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1A"/>
          <w:sz w:val="52"/>
          <w:szCs w:val="52"/>
        </w:rPr>
        <w:t xml:space="preserve">VIONYX</w:t>
      </w:r>
    </w:p>
    <w:p>
      <w:pPr>
        <w:spacing w:after="80" w:before="0"/>
        <w:jc w:val="center"/>
      </w:pPr>
      <w:r>
        <w:rPr>
          <w:rFonts w:ascii="Arial" w:cs="Arial" w:eastAsia="Arial" w:hAnsi="Arial"/>
          <w:color w:val="C9A84C"/>
          <w:sz w:val="28"/>
          <w:szCs w:val="28"/>
        </w:rPr>
        <w:t xml:space="preserve">Behavioral Profile Architecture</w:t>
      </w:r>
    </w:p>
    <w:p>
      <w:pPr>
        <w:spacing w:after="400" w:before="0"/>
        <w:jc w:val="center"/>
      </w:pPr>
      <w:r>
        <w:rPr>
          <w:rFonts w:ascii="Arial" w:cs="Arial" w:eastAsia="Arial" w:hAnsi="Arial"/>
          <w:i/>
          <w:iCs/>
          <w:color w:val="888888"/>
          <w:sz w:val="20"/>
          <w:szCs w:val="20"/>
        </w:rPr>
        <w:t xml:space="preserve">Living Document. Update as the system evolves.</w:t>
      </w:r>
    </w:p>
    <w:p>
      <w:pPr>
        <w:pBdr>
          <w:bottom w:val="single" w:color="C9A84C"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1. Purpose of the Behavioral Profile</w:t>
      </w:r>
    </w:p>
    <w:p>
      <w:pPr>
        <w:spacing w:after="80" w:before="80"/>
      </w:pPr>
      <w:r>
        <w:rPr>
          <w:rFonts w:ascii="Arial" w:cs="Arial" w:eastAsia="Arial" w:hAnsi="Arial"/>
          <w:color w:val="1A1A1A"/>
          <w:sz w:val="22"/>
          <w:szCs w:val="22"/>
        </w:rPr>
        <w:t xml:space="preserve">The behavioral profile is a living, evolving record of each user's emotional patterns, execution tendencies, cognitive style, and self-regulation history. It is the intelligence layer that allows VIONYX to move from a reactive tool to a precision mirror that knows the user over time.</w:t>
      </w:r>
    </w:p>
    <w:p>
      <w:pPr>
        <w:spacing w:after="80" w:before="80"/>
      </w:pPr>
      <w:r>
        <w:rPr>
          <w:rFonts w:ascii="Arial" w:cs="Arial" w:eastAsia="Arial" w:hAnsi="Arial"/>
          <w:color w:val="1A1A1A"/>
          <w:sz w:val="22"/>
          <w:szCs w:val="22"/>
        </w:rPr>
        <w:t xml:space="preserve">Without the profile, every session is isolated. With the profile, VIONYX becomes compounding. The more the user engages, the sharper the system gets.</w:t>
      </w:r>
    </w:p>
    <w:p>
      <w:pPr>
        <w:spacing w:after="60" w:before="60"/>
      </w:pPr>
      <w:r>
        <w:rPr>
          <w:rFonts w:ascii="Arial" w:cs="Arial" w:eastAsia="Arial" w:hAnsi="Arial"/>
          <w:i/>
          <w:iCs/>
          <w:color w:val="888888"/>
          <w:sz w:val="20"/>
          <w:szCs w:val="20"/>
        </w:rPr>
        <w:t xml:space="preserve">→ The goal is not dependency. The goal is the user outgrowing the need for hand-holding while remaining inside the structure because it works.</w:t>
      </w:r>
    </w:p>
    <w:p>
      <w:pPr>
        <w:pBdr>
          <w:bottom w:val="single" w:color="C9A84C"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2. What the Profile Tracks</w:t>
      </w:r>
    </w:p>
    <w:p>
      <w:pPr>
        <w:spacing w:after="80" w:before="80"/>
      </w:pPr>
      <w:r>
        <w:rPr>
          <w:rFonts w:ascii="Arial" w:cs="Arial" w:eastAsia="Arial" w:hAnsi="Arial"/>
          <w:color w:val="1A1A1A"/>
          <w:sz w:val="22"/>
          <w:szCs w:val="22"/>
        </w:rPr>
        <w:t xml:space="preserve">The profile is built from entry data across all session types. Each entry type contributes a different layer of signal.</w:t>
      </w:r>
    </w:p>
    <w:p>
      <w:pPr>
        <w:pStyle w:val="Heading2"/>
        <w:spacing w:after="120" w:before="300"/>
      </w:pPr>
      <w:r>
        <w:rPr>
          <w:rFonts w:ascii="Arial" w:cs="Arial" w:eastAsia="Arial" w:hAnsi="Arial"/>
          <w:b/>
          <w:bCs/>
          <w:color w:val="C9A84C"/>
          <w:sz w:val="26"/>
          <w:szCs w:val="26"/>
        </w:rPr>
        <w:t xml:space="preserve">2.1 Emotional Layer</w:t>
      </w:r>
    </w:p>
    <w:p>
      <w:pPr>
        <w:spacing w:after="80" w:before="80"/>
      </w:pPr>
      <w:r>
        <w:rPr>
          <w:rFonts w:ascii="Arial" w:cs="Arial" w:eastAsia="Arial" w:hAnsi="Arial"/>
          <w:color w:val="1A1A1A"/>
          <w:sz w:val="22"/>
          <w:szCs w:val="22"/>
        </w:rPr>
        <w:t xml:space="preserve">Sourced from emotional processing entries. Tracks:</w:t>
      </w:r>
    </w:p>
    <w:p>
      <w:pPr>
        <w:pStyle w:val="ListParagraph"/>
        <w:numPr>
          <w:ilvl w:val="0"/>
          <w:numId w:val="2"/>
        </w:numPr>
        <w:spacing w:after="40" w:before="40"/>
      </w:pPr>
      <w:r>
        <w:rPr>
          <w:rFonts w:ascii="Arial" w:cs="Arial" w:eastAsia="Arial" w:hAnsi="Arial"/>
          <w:b w:val="false"/>
          <w:bCs w:val="false"/>
          <w:color w:val="1A1A1A"/>
          <w:sz w:val="22"/>
          <w:szCs w:val="22"/>
        </w:rPr>
        <w:t xml:space="preserve">Recurring emotional triggers</w:t>
      </w:r>
    </w:p>
    <w:p>
      <w:pPr>
        <w:pStyle w:val="ListParagraph"/>
        <w:numPr>
          <w:ilvl w:val="0"/>
          <w:numId w:val="2"/>
        </w:numPr>
        <w:spacing w:after="40" w:before="40"/>
      </w:pPr>
      <w:r>
        <w:rPr>
          <w:rFonts w:ascii="Arial" w:cs="Arial" w:eastAsia="Arial" w:hAnsi="Arial"/>
          <w:b w:val="false"/>
          <w:bCs w:val="false"/>
          <w:color w:val="1A1A1A"/>
          <w:sz w:val="22"/>
          <w:szCs w:val="22"/>
        </w:rPr>
        <w:t xml:space="preserve">Emotional intensity patterns over time</w:t>
      </w:r>
    </w:p>
    <w:p>
      <w:pPr>
        <w:pStyle w:val="ListParagraph"/>
        <w:numPr>
          <w:ilvl w:val="0"/>
          <w:numId w:val="2"/>
        </w:numPr>
        <w:spacing w:after="40" w:before="40"/>
      </w:pPr>
      <w:r>
        <w:rPr>
          <w:rFonts w:ascii="Arial" w:cs="Arial" w:eastAsia="Arial" w:hAnsi="Arial"/>
          <w:b w:val="false"/>
          <w:bCs w:val="false"/>
          <w:color w:val="1A1A1A"/>
          <w:sz w:val="22"/>
          <w:szCs w:val="22"/>
        </w:rPr>
        <w:t xml:space="preserve">Common themes in distress or overwhelm</w:t>
      </w:r>
    </w:p>
    <w:p>
      <w:pPr>
        <w:pStyle w:val="ListParagraph"/>
        <w:numPr>
          <w:ilvl w:val="0"/>
          <w:numId w:val="2"/>
        </w:numPr>
        <w:spacing w:after="40" w:before="40"/>
      </w:pPr>
      <w:r>
        <w:rPr>
          <w:rFonts w:ascii="Arial" w:cs="Arial" w:eastAsia="Arial" w:hAnsi="Arial"/>
          <w:b w:val="false"/>
          <w:bCs w:val="false"/>
          <w:color w:val="1A1A1A"/>
          <w:sz w:val="22"/>
          <w:szCs w:val="22"/>
        </w:rPr>
        <w:t xml:space="preserve">Emotional vocabulary and self-awareness level</w:t>
      </w:r>
    </w:p>
    <w:p>
      <w:pPr>
        <w:spacing w:after="60" w:before="60"/>
      </w:pPr>
      <w:r>
        <w:rPr>
          <w:rFonts w:ascii="Arial" w:cs="Arial" w:eastAsia="Arial" w:hAnsi="Arial"/>
          <w:i/>
          <w:iCs/>
          <w:color w:val="888888"/>
          <w:sz w:val="20"/>
          <w:szCs w:val="20"/>
        </w:rPr>
        <w:t xml:space="preserve">→ This layer tells VIONYX what destabilizes the user and how they process under pressure.</w:t>
      </w:r>
    </w:p>
    <w:p>
      <w:pPr>
        <w:pStyle w:val="Heading2"/>
        <w:spacing w:after="120" w:before="300"/>
      </w:pPr>
      <w:r>
        <w:rPr>
          <w:rFonts w:ascii="Arial" w:cs="Arial" w:eastAsia="Arial" w:hAnsi="Arial"/>
          <w:b/>
          <w:bCs/>
          <w:color w:val="C9A84C"/>
          <w:sz w:val="26"/>
          <w:szCs w:val="26"/>
        </w:rPr>
        <w:t xml:space="preserve">2.2 Pattern Layer</w:t>
      </w:r>
    </w:p>
    <w:p>
      <w:pPr>
        <w:spacing w:after="80" w:before="80"/>
      </w:pPr>
      <w:r>
        <w:rPr>
          <w:rFonts w:ascii="Arial" w:cs="Arial" w:eastAsia="Arial" w:hAnsi="Arial"/>
          <w:color w:val="1A1A1A"/>
          <w:sz w:val="22"/>
          <w:szCs w:val="22"/>
        </w:rPr>
        <w:t xml:space="preserve">Sourced from pattern recognition entries. Tracks:</w:t>
      </w:r>
    </w:p>
    <w:p>
      <w:pPr>
        <w:pStyle w:val="ListParagraph"/>
        <w:numPr>
          <w:ilvl w:val="0"/>
          <w:numId w:val="2"/>
        </w:numPr>
        <w:spacing w:after="40" w:before="40"/>
      </w:pPr>
      <w:r>
        <w:rPr>
          <w:rFonts w:ascii="Arial" w:cs="Arial" w:eastAsia="Arial" w:hAnsi="Arial"/>
          <w:b w:val="false"/>
          <w:bCs w:val="false"/>
          <w:color w:val="1A1A1A"/>
          <w:sz w:val="22"/>
          <w:szCs w:val="22"/>
        </w:rPr>
        <w:t xml:space="preserve">Behavioral loops the user identifies themselves</w:t>
      </w:r>
    </w:p>
    <w:p>
      <w:pPr>
        <w:pStyle w:val="ListParagraph"/>
        <w:numPr>
          <w:ilvl w:val="0"/>
          <w:numId w:val="2"/>
        </w:numPr>
        <w:spacing w:after="40" w:before="40"/>
      </w:pPr>
      <w:r>
        <w:rPr>
          <w:rFonts w:ascii="Arial" w:cs="Arial" w:eastAsia="Arial" w:hAnsi="Arial"/>
          <w:b w:val="false"/>
          <w:bCs w:val="false"/>
          <w:color w:val="1A1A1A"/>
          <w:sz w:val="22"/>
          <w:szCs w:val="22"/>
        </w:rPr>
        <w:t xml:space="preserve">Avoidance patterns and drift signals</w:t>
      </w:r>
    </w:p>
    <w:p>
      <w:pPr>
        <w:pStyle w:val="ListParagraph"/>
        <w:numPr>
          <w:ilvl w:val="0"/>
          <w:numId w:val="2"/>
        </w:numPr>
        <w:spacing w:after="40" w:before="40"/>
      </w:pPr>
      <w:r>
        <w:rPr>
          <w:rFonts w:ascii="Arial" w:cs="Arial" w:eastAsia="Arial" w:hAnsi="Arial"/>
          <w:b w:val="false"/>
          <w:bCs w:val="false"/>
          <w:color w:val="1A1A1A"/>
          <w:sz w:val="22"/>
          <w:szCs w:val="22"/>
        </w:rPr>
        <w:t xml:space="preserve">Connections the user makes between past and present</w:t>
      </w:r>
    </w:p>
    <w:p>
      <w:pPr>
        <w:pStyle w:val="ListParagraph"/>
        <w:numPr>
          <w:ilvl w:val="0"/>
          <w:numId w:val="2"/>
        </w:numPr>
        <w:spacing w:after="40" w:before="40"/>
      </w:pPr>
      <w:r>
        <w:rPr>
          <w:rFonts w:ascii="Arial" w:cs="Arial" w:eastAsia="Arial" w:hAnsi="Arial"/>
          <w:b w:val="false"/>
          <w:bCs w:val="false"/>
          <w:color w:val="1A1A1A"/>
          <w:sz w:val="22"/>
          <w:szCs w:val="22"/>
        </w:rPr>
        <w:t xml:space="preserve">Growth edges: areas of increasing self-awareness</w:t>
      </w:r>
    </w:p>
    <w:p>
      <w:pPr>
        <w:spacing w:after="60" w:before="60"/>
      </w:pPr>
      <w:r>
        <w:rPr>
          <w:rFonts w:ascii="Arial" w:cs="Arial" w:eastAsia="Arial" w:hAnsi="Arial"/>
          <w:i/>
          <w:iCs/>
          <w:color w:val="888888"/>
          <w:sz w:val="20"/>
          <w:szCs w:val="20"/>
        </w:rPr>
        <w:t xml:space="preserve">→ This is the highest-signal layer. Self-identified patterns carry more weight than system-inferred ones.</w:t>
      </w:r>
    </w:p>
    <w:p>
      <w:pPr>
        <w:pStyle w:val="Heading2"/>
        <w:spacing w:after="120" w:before="300"/>
      </w:pPr>
      <w:r>
        <w:rPr>
          <w:rFonts w:ascii="Arial" w:cs="Arial" w:eastAsia="Arial" w:hAnsi="Arial"/>
          <w:b/>
          <w:bCs/>
          <w:color w:val="C9A84C"/>
          <w:sz w:val="26"/>
          <w:szCs w:val="26"/>
        </w:rPr>
        <w:t xml:space="preserve">2.3 Execution Layer</w:t>
      </w:r>
    </w:p>
    <w:p>
      <w:pPr>
        <w:spacing w:after="80" w:before="80"/>
      </w:pPr>
      <w:r>
        <w:rPr>
          <w:rFonts w:ascii="Arial" w:cs="Arial" w:eastAsia="Arial" w:hAnsi="Arial"/>
          <w:color w:val="1A1A1A"/>
          <w:sz w:val="22"/>
          <w:szCs w:val="22"/>
        </w:rPr>
        <w:t xml:space="preserve">Sourced from commitment (Call My Shot) and completion (FG Made) entries. Tracks:</w:t>
      </w:r>
    </w:p>
    <w:p>
      <w:pPr>
        <w:pStyle w:val="ListParagraph"/>
        <w:numPr>
          <w:ilvl w:val="0"/>
          <w:numId w:val="2"/>
        </w:numPr>
        <w:spacing w:after="40" w:before="40"/>
      </w:pPr>
      <w:r>
        <w:rPr>
          <w:rFonts w:ascii="Arial" w:cs="Arial" w:eastAsia="Arial" w:hAnsi="Arial"/>
          <w:b w:val="false"/>
          <w:bCs w:val="false"/>
          <w:color w:val="1A1A1A"/>
          <w:sz w:val="22"/>
          <w:szCs w:val="22"/>
        </w:rPr>
        <w:t xml:space="preserve">Follow-through rate on declared commitments</w:t>
      </w:r>
    </w:p>
    <w:p>
      <w:pPr>
        <w:pStyle w:val="ListParagraph"/>
        <w:numPr>
          <w:ilvl w:val="0"/>
          <w:numId w:val="2"/>
        </w:numPr>
        <w:spacing w:after="40" w:before="40"/>
      </w:pPr>
      <w:r>
        <w:rPr>
          <w:rFonts w:ascii="Arial" w:cs="Arial" w:eastAsia="Arial" w:hAnsi="Arial"/>
          <w:b w:val="false"/>
          <w:bCs w:val="false"/>
          <w:color w:val="1A1A1A"/>
          <w:sz w:val="22"/>
          <w:szCs w:val="22"/>
        </w:rPr>
        <w:t xml:space="preserve">Time between commitment and completion</w:t>
      </w:r>
    </w:p>
    <w:p>
      <w:pPr>
        <w:pStyle w:val="ListParagraph"/>
        <w:numPr>
          <w:ilvl w:val="0"/>
          <w:numId w:val="2"/>
        </w:numPr>
        <w:spacing w:after="40" w:before="40"/>
      </w:pPr>
      <w:r>
        <w:rPr>
          <w:rFonts w:ascii="Arial" w:cs="Arial" w:eastAsia="Arial" w:hAnsi="Arial"/>
          <w:b w:val="false"/>
          <w:bCs w:val="false"/>
          <w:color w:val="1A1A1A"/>
          <w:sz w:val="22"/>
          <w:szCs w:val="22"/>
        </w:rPr>
        <w:t xml:space="preserve">Categories of goals the user commits to most</w:t>
      </w:r>
    </w:p>
    <w:p>
      <w:pPr>
        <w:pStyle w:val="ListParagraph"/>
        <w:numPr>
          <w:ilvl w:val="0"/>
          <w:numId w:val="2"/>
        </w:numPr>
        <w:spacing w:after="40" w:before="40"/>
      </w:pPr>
      <w:r>
        <w:rPr>
          <w:rFonts w:ascii="Arial" w:cs="Arial" w:eastAsia="Arial" w:hAnsi="Arial"/>
          <w:b w:val="false"/>
          <w:bCs w:val="false"/>
          <w:color w:val="1A1A1A"/>
          <w:sz w:val="22"/>
          <w:szCs w:val="22"/>
        </w:rPr>
        <w:t xml:space="preserve">Patterns of abandonment or scope change</w:t>
      </w:r>
    </w:p>
    <w:p>
      <w:pPr>
        <w:spacing w:after="60" w:before="60"/>
      </w:pPr>
      <w:r>
        <w:rPr>
          <w:rFonts w:ascii="Arial" w:cs="Arial" w:eastAsia="Arial" w:hAnsi="Arial"/>
          <w:i/>
          <w:iCs/>
          <w:color w:val="888888"/>
          <w:sz w:val="20"/>
          <w:szCs w:val="20"/>
        </w:rPr>
        <w:t xml:space="preserve">→ This layer tells VIONYX the gap between declared intent and actual behavior.</w:t>
      </w:r>
    </w:p>
    <w:p>
      <w:pPr>
        <w:pStyle w:val="Heading2"/>
        <w:spacing w:after="120" w:before="300"/>
      </w:pPr>
      <w:r>
        <w:rPr>
          <w:rFonts w:ascii="Arial" w:cs="Arial" w:eastAsia="Arial" w:hAnsi="Arial"/>
          <w:b/>
          <w:bCs/>
          <w:color w:val="C9A84C"/>
          <w:sz w:val="26"/>
          <w:szCs w:val="26"/>
        </w:rPr>
        <w:t xml:space="preserve">2.4 Identity Layer</w:t>
      </w:r>
    </w:p>
    <w:p>
      <w:pPr>
        <w:spacing w:after="80" w:before="80"/>
      </w:pPr>
      <w:r>
        <w:rPr>
          <w:rFonts w:ascii="Arial" w:cs="Arial" w:eastAsia="Arial" w:hAnsi="Arial"/>
          <w:color w:val="1A1A1A"/>
          <w:sz w:val="22"/>
          <w:szCs w:val="22"/>
        </w:rPr>
        <w:t xml:space="preserve">Sourced from Gold entries and high-clarity moments. Tracks:</w:t>
      </w:r>
    </w:p>
    <w:p>
      <w:pPr>
        <w:pStyle w:val="ListParagraph"/>
        <w:numPr>
          <w:ilvl w:val="0"/>
          <w:numId w:val="2"/>
        </w:numPr>
        <w:spacing w:after="40" w:before="40"/>
      </w:pPr>
      <w:r>
        <w:rPr>
          <w:rFonts w:ascii="Arial" w:cs="Arial" w:eastAsia="Arial" w:hAnsi="Arial"/>
          <w:b w:val="false"/>
          <w:bCs w:val="false"/>
          <w:color w:val="1A1A1A"/>
          <w:sz w:val="22"/>
          <w:szCs w:val="22"/>
        </w:rPr>
        <w:t xml:space="preserve">How the user defines wins and what they value</w:t>
      </w:r>
    </w:p>
    <w:p>
      <w:pPr>
        <w:pStyle w:val="ListParagraph"/>
        <w:numPr>
          <w:ilvl w:val="0"/>
          <w:numId w:val="2"/>
        </w:numPr>
        <w:spacing w:after="40" w:before="40"/>
      </w:pPr>
      <w:r>
        <w:rPr>
          <w:rFonts w:ascii="Arial" w:cs="Arial" w:eastAsia="Arial" w:hAnsi="Arial"/>
          <w:b w:val="false"/>
          <w:bCs w:val="false"/>
          <w:color w:val="1A1A1A"/>
          <w:sz w:val="22"/>
          <w:szCs w:val="22"/>
        </w:rPr>
        <w:t xml:space="preserve">Identity statements the user makes about themselves</w:t>
      </w:r>
    </w:p>
    <w:p>
      <w:pPr>
        <w:pStyle w:val="ListParagraph"/>
        <w:numPr>
          <w:ilvl w:val="0"/>
          <w:numId w:val="2"/>
        </w:numPr>
        <w:spacing w:after="40" w:before="40"/>
      </w:pPr>
      <w:r>
        <w:rPr>
          <w:rFonts w:ascii="Arial" w:cs="Arial" w:eastAsia="Arial" w:hAnsi="Arial"/>
          <w:b w:val="false"/>
          <w:bCs w:val="false"/>
          <w:color w:val="1A1A1A"/>
          <w:sz w:val="22"/>
          <w:szCs w:val="22"/>
        </w:rPr>
        <w:t xml:space="preserve">Confidence patterns: when the user feels most aligned</w:t>
      </w:r>
    </w:p>
    <w:p>
      <w:pPr>
        <w:pStyle w:val="ListParagraph"/>
        <w:numPr>
          <w:ilvl w:val="0"/>
          <w:numId w:val="2"/>
        </w:numPr>
        <w:spacing w:after="40" w:before="40"/>
      </w:pPr>
      <w:r>
        <w:rPr>
          <w:rFonts w:ascii="Arial" w:cs="Arial" w:eastAsia="Arial" w:hAnsi="Arial"/>
          <w:b w:val="false"/>
          <w:bCs w:val="false"/>
          <w:color w:val="1A1A1A"/>
          <w:sz w:val="22"/>
          <w:szCs w:val="22"/>
        </w:rPr>
        <w:t xml:space="preserve">Self-concept drift over time</w:t>
      </w:r>
    </w:p>
    <w:p>
      <w:pPr>
        <w:spacing w:after="60" w:before="60"/>
      </w:pPr>
      <w:r>
        <w:rPr>
          <w:rFonts w:ascii="Arial" w:cs="Arial" w:eastAsia="Arial" w:hAnsi="Arial"/>
          <w:i/>
          <w:iCs/>
          <w:color w:val="888888"/>
          <w:sz w:val="20"/>
          <w:szCs w:val="20"/>
        </w:rPr>
        <w:t xml:space="preserve">→ This layer anchors the system's understanding of who the user is becoming, not just who they are now.</w:t>
      </w:r>
    </w:p>
    <w:p>
      <w:pPr>
        <w:pStyle w:val="Heading2"/>
        <w:spacing w:after="120" w:before="300"/>
      </w:pPr>
      <w:r>
        <w:rPr>
          <w:rFonts w:ascii="Arial" w:cs="Arial" w:eastAsia="Arial" w:hAnsi="Arial"/>
          <w:b/>
          <w:bCs/>
          <w:color w:val="C9A84C"/>
          <w:sz w:val="26"/>
          <w:szCs w:val="26"/>
        </w:rPr>
        <w:t xml:space="preserve">2.5 Organizational Layer</w:t>
      </w:r>
    </w:p>
    <w:p>
      <w:pPr>
        <w:spacing w:after="80" w:before="80"/>
      </w:pPr>
      <w:r>
        <w:rPr>
          <w:rFonts w:ascii="Arial" w:cs="Arial" w:eastAsia="Arial" w:hAnsi="Arial"/>
          <w:color w:val="1A1A1A"/>
          <w:sz w:val="22"/>
          <w:szCs w:val="22"/>
        </w:rPr>
        <w:t xml:space="preserve">Sourced from White entries. Tracks:</w:t>
      </w:r>
    </w:p>
    <w:p>
      <w:pPr>
        <w:pStyle w:val="ListParagraph"/>
        <w:numPr>
          <w:ilvl w:val="0"/>
          <w:numId w:val="2"/>
        </w:numPr>
        <w:spacing w:after="40" w:before="40"/>
      </w:pPr>
      <w:r>
        <w:rPr>
          <w:rFonts w:ascii="Arial" w:cs="Arial" w:eastAsia="Arial" w:hAnsi="Arial"/>
          <w:b w:val="false"/>
          <w:bCs w:val="false"/>
          <w:color w:val="1A1A1A"/>
          <w:sz w:val="22"/>
          <w:szCs w:val="22"/>
        </w:rPr>
        <w:t xml:space="preserve">How the user structures complex problems</w:t>
      </w:r>
    </w:p>
    <w:p>
      <w:pPr>
        <w:pStyle w:val="ListParagraph"/>
        <w:numPr>
          <w:ilvl w:val="0"/>
          <w:numId w:val="2"/>
        </w:numPr>
        <w:spacing w:after="40" w:before="40"/>
      </w:pPr>
      <w:r>
        <w:rPr>
          <w:rFonts w:ascii="Arial" w:cs="Arial" w:eastAsia="Arial" w:hAnsi="Arial"/>
          <w:b w:val="false"/>
          <w:bCs w:val="false"/>
          <w:color w:val="1A1A1A"/>
          <w:sz w:val="22"/>
          <w:szCs w:val="22"/>
        </w:rPr>
        <w:t xml:space="preserve">Decision-making style: analytical vs. intuitive</w:t>
      </w:r>
    </w:p>
    <w:p>
      <w:pPr>
        <w:pStyle w:val="ListParagraph"/>
        <w:numPr>
          <w:ilvl w:val="0"/>
          <w:numId w:val="2"/>
        </w:numPr>
        <w:spacing w:after="40" w:before="40"/>
      </w:pPr>
      <w:r>
        <w:rPr>
          <w:rFonts w:ascii="Arial" w:cs="Arial" w:eastAsia="Arial" w:hAnsi="Arial"/>
          <w:b w:val="false"/>
          <w:bCs w:val="false"/>
          <w:color w:val="1A1A1A"/>
          <w:sz w:val="22"/>
          <w:szCs w:val="22"/>
        </w:rPr>
        <w:t xml:space="preserve">Clarity triggers: what conditions help them think clearly</w:t>
      </w:r>
    </w:p>
    <w:p>
      <w:pPr>
        <w:pStyle w:val="ListParagraph"/>
        <w:numPr>
          <w:ilvl w:val="0"/>
          <w:numId w:val="2"/>
        </w:numPr>
        <w:spacing w:after="40" w:before="40"/>
      </w:pPr>
      <w:r>
        <w:rPr>
          <w:rFonts w:ascii="Arial" w:cs="Arial" w:eastAsia="Arial" w:hAnsi="Arial"/>
          <w:b w:val="false"/>
          <w:bCs w:val="false"/>
          <w:color w:val="1A1A1A"/>
          <w:sz w:val="22"/>
          <w:szCs w:val="22"/>
        </w:rPr>
        <w:t xml:space="preserve">Recurring areas of cognitive overload</w:t>
      </w:r>
    </w:p>
    <w:p>
      <w:pPr>
        <w:pBdr>
          <w:bottom w:val="single" w:color="C9A84C"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3. How the Profile Is Built</w:t>
      </w:r>
    </w:p>
    <w:p>
      <w:pPr>
        <w:pStyle w:val="Heading2"/>
        <w:spacing w:after="120" w:before="300"/>
      </w:pPr>
      <w:r>
        <w:rPr>
          <w:rFonts w:ascii="Arial" w:cs="Arial" w:eastAsia="Arial" w:hAnsi="Arial"/>
          <w:b/>
          <w:bCs/>
          <w:color w:val="C9A84C"/>
          <w:sz w:val="26"/>
          <w:szCs w:val="26"/>
        </w:rPr>
        <w:t xml:space="preserve">3.1 Entry Weighting</w:t>
      </w:r>
    </w:p>
    <w:p>
      <w:pPr>
        <w:spacing w:after="80" w:before="80"/>
      </w:pPr>
      <w:r>
        <w:rPr>
          <w:rFonts w:ascii="Arial" w:cs="Arial" w:eastAsia="Arial" w:hAnsi="Arial"/>
          <w:color w:val="1A1A1A"/>
          <w:sz w:val="22"/>
          <w:szCs w:val="22"/>
        </w:rPr>
        <w:t xml:space="preserve">Not all entries contribute equally. The three-tier weighting system prioritizes signal-dense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Tier 1 — Highest Weight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Emotional + Pattern entries. Direct signal on internal state and self-awareness.</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Tier 2 — Medium Weight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Commitment + Completion entries. Behavioral data on execution and follow-through.</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Tier 3 — Supporting Weight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Organizational + Identity entries. Context and directional data.</w:t>
            </w:r>
          </w:p>
        </w:tc>
      </w:tr>
    </w:tbl>
    <w:p>
      <w:pPr>
        <w:spacing w:before="200"/>
      </w:pPr>
      <w:r>
        <w:t xml:space="preserve"/>
      </w:r>
    </w:p>
    <w:p>
      <w:pPr>
        <w:pStyle w:val="Heading2"/>
        <w:spacing w:after="120" w:before="300"/>
      </w:pPr>
      <w:r>
        <w:rPr>
          <w:rFonts w:ascii="Arial" w:cs="Arial" w:eastAsia="Arial" w:hAnsi="Arial"/>
          <w:b/>
          <w:bCs/>
          <w:color w:val="C9A84C"/>
          <w:sz w:val="26"/>
          <w:szCs w:val="26"/>
        </w:rPr>
        <w:t xml:space="preserve">3.2 Profile Update Triggers</w:t>
      </w:r>
    </w:p>
    <w:p>
      <w:pPr>
        <w:spacing w:after="80" w:before="80"/>
      </w:pPr>
      <w:r>
        <w:rPr>
          <w:rFonts w:ascii="Arial" w:cs="Arial" w:eastAsia="Arial" w:hAnsi="Arial"/>
          <w:color w:val="1A1A1A"/>
          <w:sz w:val="22"/>
          <w:szCs w:val="22"/>
        </w:rPr>
        <w:t xml:space="preserve">The profile updates automatically when:</w:t>
      </w:r>
    </w:p>
    <w:p>
      <w:pPr>
        <w:pStyle w:val="ListParagraph"/>
        <w:numPr>
          <w:ilvl w:val="0"/>
          <w:numId w:val="2"/>
        </w:numPr>
        <w:spacing w:after="40" w:before="40"/>
      </w:pPr>
      <w:r>
        <w:rPr>
          <w:rFonts w:ascii="Arial" w:cs="Arial" w:eastAsia="Arial" w:hAnsi="Arial"/>
          <w:b w:val="false"/>
          <w:bCs w:val="false"/>
          <w:color w:val="1A1A1A"/>
          <w:sz w:val="22"/>
          <w:szCs w:val="22"/>
        </w:rPr>
        <w:t xml:space="preserve">A new entry is saved</w:t>
      </w:r>
    </w:p>
    <w:p>
      <w:pPr>
        <w:pStyle w:val="ListParagraph"/>
        <w:numPr>
          <w:ilvl w:val="0"/>
          <w:numId w:val="2"/>
        </w:numPr>
        <w:spacing w:after="40" w:before="40"/>
      </w:pPr>
      <w:r>
        <w:rPr>
          <w:rFonts w:ascii="Arial" w:cs="Arial" w:eastAsia="Arial" w:hAnsi="Arial"/>
          <w:b w:val="false"/>
          <w:bCs w:val="false"/>
          <w:color w:val="1A1A1A"/>
          <w:sz w:val="22"/>
          <w:szCs w:val="22"/>
        </w:rPr>
        <w:t xml:space="preserve">A Call My Shot is marked complete or abandoned</w:t>
      </w:r>
    </w:p>
    <w:p>
      <w:pPr>
        <w:pStyle w:val="ListParagraph"/>
        <w:numPr>
          <w:ilvl w:val="0"/>
          <w:numId w:val="2"/>
        </w:numPr>
        <w:spacing w:after="40" w:before="40"/>
      </w:pPr>
      <w:r>
        <w:rPr>
          <w:rFonts w:ascii="Arial" w:cs="Arial" w:eastAsia="Arial" w:hAnsi="Arial"/>
          <w:b w:val="false"/>
          <w:bCs w:val="false"/>
          <w:color w:val="1A1A1A"/>
          <w:sz w:val="22"/>
          <w:szCs w:val="22"/>
        </w:rPr>
        <w:t xml:space="preserve">A pattern is explicitly named by the user</w:t>
      </w:r>
    </w:p>
    <w:p>
      <w:pPr>
        <w:pStyle w:val="ListParagraph"/>
        <w:numPr>
          <w:ilvl w:val="0"/>
          <w:numId w:val="2"/>
        </w:numPr>
        <w:spacing w:after="40" w:before="40"/>
      </w:pPr>
      <w:r>
        <w:rPr>
          <w:rFonts w:ascii="Arial" w:cs="Arial" w:eastAsia="Arial" w:hAnsi="Arial"/>
          <w:b w:val="false"/>
          <w:bCs w:val="false"/>
          <w:color w:val="1A1A1A"/>
          <w:sz w:val="22"/>
          <w:szCs w:val="22"/>
        </w:rPr>
        <w:t xml:space="preserve">A session contains a significant emotional shift</w:t>
      </w:r>
    </w:p>
    <w:p>
      <w:pPr>
        <w:spacing w:after="60" w:before="60"/>
      </w:pPr>
      <w:r>
        <w:rPr>
          <w:rFonts w:ascii="Arial" w:cs="Arial" w:eastAsia="Arial" w:hAnsi="Arial"/>
          <w:i/>
          <w:iCs/>
          <w:color w:val="888888"/>
          <w:sz w:val="20"/>
          <w:szCs w:val="20"/>
        </w:rPr>
        <w:t xml:space="preserve">→ The profile does not update in real-time mid-session. It recalculates between sessions to preserve session immersion.</w:t>
      </w:r>
    </w:p>
    <w:p>
      <w:pPr>
        <w:pStyle w:val="Heading2"/>
        <w:spacing w:after="120" w:before="300"/>
      </w:pPr>
      <w:r>
        <w:rPr>
          <w:rFonts w:ascii="Arial" w:cs="Arial" w:eastAsia="Arial" w:hAnsi="Arial"/>
          <w:b/>
          <w:bCs/>
          <w:color w:val="C9A84C"/>
          <w:sz w:val="26"/>
          <w:szCs w:val="26"/>
        </w:rPr>
        <w:t xml:space="preserve">3.3 Data Inputs by Tier Access</w:t>
      </w:r>
    </w:p>
    <w:p>
      <w:pPr>
        <w:pStyle w:val="ListParagraph"/>
        <w:numPr>
          <w:ilvl w:val="0"/>
          <w:numId w:val="2"/>
        </w:numPr>
        <w:spacing w:after="40" w:before="40"/>
      </w:pPr>
      <w:r>
        <w:rPr>
          <w:rFonts w:ascii="Arial" w:cs="Arial" w:eastAsia="Arial" w:hAnsi="Arial"/>
          <w:b w:val="false"/>
          <w:bCs w:val="false"/>
          <w:color w:val="1A1A1A"/>
          <w:sz w:val="22"/>
          <w:szCs w:val="22"/>
        </w:rPr>
        <w:t xml:space="preserve">Tier 1 users: Profile builds from reflection data only. Execution layer is inactive.</w:t>
      </w:r>
    </w:p>
    <w:p>
      <w:pPr>
        <w:pStyle w:val="ListParagraph"/>
        <w:numPr>
          <w:ilvl w:val="0"/>
          <w:numId w:val="2"/>
        </w:numPr>
        <w:spacing w:after="40" w:before="40"/>
      </w:pPr>
      <w:r>
        <w:rPr>
          <w:rFonts w:ascii="Arial" w:cs="Arial" w:eastAsia="Arial" w:hAnsi="Arial"/>
          <w:b w:val="false"/>
          <w:bCs w:val="false"/>
          <w:color w:val="1A1A1A"/>
          <w:sz w:val="22"/>
          <w:szCs w:val="22"/>
        </w:rPr>
        <w:t xml:space="preserve">Tier 2 users: Full profile active. Execution layer feeds into pattern context.</w:t>
      </w:r>
    </w:p>
    <w:p>
      <w:pPr>
        <w:pStyle w:val="ListParagraph"/>
        <w:numPr>
          <w:ilvl w:val="0"/>
          <w:numId w:val="2"/>
        </w:numPr>
        <w:spacing w:after="40" w:before="40"/>
      </w:pPr>
      <w:r>
        <w:rPr>
          <w:rFonts w:ascii="Arial" w:cs="Arial" w:eastAsia="Arial" w:hAnsi="Arial"/>
          <w:b w:val="false"/>
          <w:bCs w:val="false"/>
          <w:color w:val="1A1A1A"/>
          <w:sz w:val="22"/>
          <w:szCs w:val="22"/>
        </w:rPr>
        <w:t xml:space="preserve">Tier 3 users: Profile is mature. System uses full behavioral history to guide independently with minimal prompting.</w:t>
      </w:r>
    </w:p>
    <w:p>
      <w:pPr>
        <w:pBdr>
          <w:bottom w:val="single" w:color="C9A84C"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4. How the Profile Is Used</w:t>
      </w:r>
    </w:p>
    <w:p>
      <w:pPr>
        <w:pStyle w:val="Heading2"/>
        <w:spacing w:after="120" w:before="300"/>
      </w:pPr>
      <w:r>
        <w:rPr>
          <w:rFonts w:ascii="Arial" w:cs="Arial" w:eastAsia="Arial" w:hAnsi="Arial"/>
          <w:b/>
          <w:bCs/>
          <w:color w:val="C9A84C"/>
          <w:sz w:val="26"/>
          <w:szCs w:val="26"/>
        </w:rPr>
        <w:t xml:space="preserve">4.1 Context Injection</w:t>
      </w:r>
    </w:p>
    <w:p>
      <w:pPr>
        <w:spacing w:after="80" w:before="80"/>
      </w:pPr>
      <w:r>
        <w:rPr>
          <w:rFonts w:ascii="Arial" w:cs="Arial" w:eastAsia="Arial" w:hAnsi="Arial"/>
          <w:color w:val="1A1A1A"/>
          <w:sz w:val="22"/>
          <w:szCs w:val="22"/>
        </w:rPr>
        <w:t xml:space="preserve">At session start, the system pulls the most relevant profile signals and injects them into the prompt context. This allows VIONYX to respond with pattern awareness without the user needing to re-explain their history.</w:t>
      </w:r>
    </w:p>
    <w:p>
      <w:pPr>
        <w:spacing w:after="60" w:before="60"/>
      </w:pPr>
      <w:r>
        <w:rPr>
          <w:rFonts w:ascii="Arial" w:cs="Arial" w:eastAsia="Arial" w:hAnsi="Arial"/>
          <w:i/>
          <w:iCs/>
          <w:color w:val="888888"/>
          <w:sz w:val="20"/>
          <w:szCs w:val="20"/>
        </w:rPr>
        <w:t xml:space="preserve">→ The user should feel like the system remembers. They should never feel surveilled.</w:t>
      </w:r>
    </w:p>
    <w:p>
      <w:pPr>
        <w:pStyle w:val="Heading2"/>
        <w:spacing w:after="120" w:before="300"/>
      </w:pPr>
      <w:r>
        <w:rPr>
          <w:rFonts w:ascii="Arial" w:cs="Arial" w:eastAsia="Arial" w:hAnsi="Arial"/>
          <w:b/>
          <w:bCs/>
          <w:color w:val="C9A84C"/>
          <w:sz w:val="26"/>
          <w:szCs w:val="26"/>
        </w:rPr>
        <w:t xml:space="preserve">4.2 Pattern Surfacing</w:t>
      </w:r>
    </w:p>
    <w:p>
      <w:pPr>
        <w:spacing w:after="80" w:before="80"/>
      </w:pPr>
      <w:r>
        <w:rPr>
          <w:rFonts w:ascii="Arial" w:cs="Arial" w:eastAsia="Arial" w:hAnsi="Arial"/>
          <w:color w:val="1A1A1A"/>
          <w:sz w:val="22"/>
          <w:szCs w:val="22"/>
        </w:rPr>
        <w:t xml:space="preserve">When a current session mirrors a historical pattern, VIONYX surfaces it. Not as accusation, but as clarity. The framing is always: here is what I notice, not here is what you always do.</w:t>
      </w:r>
    </w:p>
    <w:p>
      <w:pPr>
        <w:pStyle w:val="Heading2"/>
        <w:spacing w:after="120" w:before="300"/>
      </w:pPr>
      <w:r>
        <w:rPr>
          <w:rFonts w:ascii="Arial" w:cs="Arial" w:eastAsia="Arial" w:hAnsi="Arial"/>
          <w:b/>
          <w:bCs/>
          <w:color w:val="C9A84C"/>
          <w:sz w:val="26"/>
          <w:szCs w:val="26"/>
        </w:rPr>
        <w:t xml:space="preserve">4.3 Execution Accountability (Tier 2+)</w:t>
      </w:r>
    </w:p>
    <w:p>
      <w:pPr>
        <w:spacing w:after="80" w:before="80"/>
      </w:pPr>
      <w:r>
        <w:rPr>
          <w:rFonts w:ascii="Arial" w:cs="Arial" w:eastAsia="Arial" w:hAnsi="Arial"/>
          <w:color w:val="1A1A1A"/>
          <w:sz w:val="22"/>
          <w:szCs w:val="22"/>
        </w:rPr>
        <w:t xml:space="preserve">When a user declares a commitment, the system cross-references their execution history. If their follow-through rate in a given category is low, the system applies calibrated pressure. Not judgment, but precision.</w:t>
      </w:r>
    </w:p>
    <w:p>
      <w:pPr>
        <w:spacing w:after="60" w:before="60"/>
      </w:pPr>
      <w:r>
        <w:rPr>
          <w:rFonts w:ascii="Arial" w:cs="Arial" w:eastAsia="Arial" w:hAnsi="Arial"/>
          <w:i/>
          <w:iCs/>
          <w:color w:val="888888"/>
          <w:sz w:val="20"/>
          <w:szCs w:val="20"/>
        </w:rPr>
        <w:t xml:space="preserve">→ Example: User declares they will complete X by Friday. Profile shows 3 of last 4 similar commitments were not completed. System acknowledges the commitment and notes the pattern without dramatizing it.</w:t>
      </w:r>
    </w:p>
    <w:p>
      <w:pPr>
        <w:pStyle w:val="Heading2"/>
        <w:spacing w:after="120" w:before="300"/>
      </w:pPr>
      <w:r>
        <w:rPr>
          <w:rFonts w:ascii="Arial" w:cs="Arial" w:eastAsia="Arial" w:hAnsi="Arial"/>
          <w:b/>
          <w:bCs/>
          <w:color w:val="C9A84C"/>
          <w:sz w:val="26"/>
          <w:szCs w:val="26"/>
        </w:rPr>
        <w:t xml:space="preserve">4.4 Independent Guidance (Tier 3)</w:t>
      </w:r>
    </w:p>
    <w:p>
      <w:pPr>
        <w:spacing w:after="80" w:before="80"/>
      </w:pPr>
      <w:r>
        <w:rPr>
          <w:rFonts w:ascii="Arial" w:cs="Arial" w:eastAsia="Arial" w:hAnsi="Arial"/>
          <w:color w:val="1A1A1A"/>
          <w:sz w:val="22"/>
          <w:szCs w:val="22"/>
        </w:rPr>
        <w:t xml:space="preserve">At Tier 3, the profile is mature enough that the system initiates. It notices drift before the user names it, surfaces patterns proactively, and moves the user toward execution without waiting for explicit prompting.</w:t>
      </w:r>
    </w:p>
    <w:p>
      <w:pPr>
        <w:spacing w:after="80" w:before="80"/>
      </w:pPr>
      <w:r>
        <w:rPr>
          <w:rFonts w:ascii="Arial" w:cs="Arial" w:eastAsia="Arial" w:hAnsi="Arial"/>
          <w:color w:val="1A1A1A"/>
          <w:sz w:val="22"/>
          <w:szCs w:val="22"/>
        </w:rPr>
        <w:t xml:space="preserve">This is the endgame state: a system that knows the user well enough to guide them without being asked.</w:t>
      </w:r>
    </w:p>
    <w:p>
      <w:pPr>
        <w:pBdr>
          <w:bottom w:val="single" w:color="C9A84C"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5. Application: Onboarding Data</w:t>
      </w:r>
    </w:p>
    <w:p>
      <w:pPr>
        <w:spacing w:after="80" w:before="80"/>
      </w:pPr>
      <w:r>
        <w:rPr>
          <w:rFonts w:ascii="Arial" w:cs="Arial" w:eastAsia="Arial" w:hAnsi="Arial"/>
          <w:color w:val="1A1A1A"/>
          <w:sz w:val="22"/>
          <w:szCs w:val="22"/>
        </w:rPr>
        <w:t xml:space="preserve">Before a user accesses VIONYX they must apply. The application is not just a gatekeeping mechanism. It is the first data collection layer. It seeds the behavioral profile before session one begins, solving the cold start problem.</w:t>
      </w:r>
    </w:p>
    <w:p>
      <w:pPr>
        <w:spacing w:after="60" w:before="60"/>
      </w:pPr>
      <w:r>
        <w:rPr>
          <w:rFonts w:ascii="Arial" w:cs="Arial" w:eastAsia="Arial" w:hAnsi="Arial"/>
          <w:i/>
          <w:iCs/>
          <w:color w:val="888888"/>
          <w:sz w:val="20"/>
          <w:szCs w:val="20"/>
        </w:rPr>
        <w:t xml:space="preserve">→ The application makes the onboarding feel earned, not generic. Users who apply expect to work for access. That framing sets the relationship before the first session starts.</w:t>
      </w:r>
    </w:p>
    <w:p>
      <w:pPr>
        <w:pStyle w:val="Heading2"/>
        <w:spacing w:after="120" w:before="300"/>
      </w:pPr>
      <w:r>
        <w:rPr>
          <w:rFonts w:ascii="Arial" w:cs="Arial" w:eastAsia="Arial" w:hAnsi="Arial"/>
          <w:b/>
          <w:bCs/>
          <w:color w:val="C9A84C"/>
          <w:sz w:val="26"/>
          <w:szCs w:val="26"/>
        </w:rPr>
        <w:t xml:space="preserve">5.1 Demographic Fields</w:t>
      </w:r>
    </w:p>
    <w:p>
      <w:pPr>
        <w:spacing w:after="80" w:before="80"/>
      </w:pPr>
      <w:r>
        <w:rPr>
          <w:rFonts w:ascii="Arial" w:cs="Arial" w:eastAsia="Arial" w:hAnsi="Arial"/>
          <w:color w:val="1A1A1A"/>
          <w:sz w:val="22"/>
          <w:szCs w:val="22"/>
        </w:rPr>
        <w:t xml:space="preserve">Collected at application. Stored directly to the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name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Full name of the applicant</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profession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What the user does for a living. Signals performance context.</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age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Date of birth or age. Provides developmental context.</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ethnicity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Self-reported. Provides cultural and lived experience context.</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Where the user lives. Timezone and regional context.</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neurodivergent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Yes or No. Flags neurodivergent processing style for system calibration.</w:t>
            </w:r>
          </w:p>
        </w:tc>
      </w:tr>
    </w:tbl>
    <w:p>
      <w:pPr>
        <w:spacing w:before="200"/>
      </w:pPr>
      <w:r>
        <w:t xml:space="preserve"/>
      </w:r>
    </w:p>
    <w:p>
      <w:pPr>
        <w:pStyle w:val="Heading2"/>
        <w:spacing w:after="120" w:before="300"/>
      </w:pPr>
      <w:r>
        <w:rPr>
          <w:rFonts w:ascii="Arial" w:cs="Arial" w:eastAsia="Arial" w:hAnsi="Arial"/>
          <w:b/>
          <w:bCs/>
          <w:color w:val="C9A84C"/>
          <w:sz w:val="26"/>
          <w:szCs w:val="26"/>
        </w:rPr>
        <w:t xml:space="preserve">5.2 Application Questions</w:t>
      </w:r>
    </w:p>
    <w:p>
      <w:pPr>
        <w:spacing w:after="80" w:before="80"/>
      </w:pPr>
      <w:r>
        <w:rPr>
          <w:rFonts w:ascii="Arial" w:cs="Arial" w:eastAsia="Arial" w:hAnsi="Arial"/>
          <w:color w:val="1A1A1A"/>
          <w:sz w:val="22"/>
          <w:szCs w:val="22"/>
        </w:rPr>
        <w:t xml:space="preserve">Five open-ended questions designed to surface the user's pressure patterns, self-awareness level, and readiness. Each answer seeds a specific profile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Profile Layer Seeded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What's one area of your life where you keep getting the same result no matter what you try, and when you've attempted to change it, what's the first thing that breaks down?</w:t>
            </w:r>
          </w:p>
        </w:tc>
        <w:tc>
          <w:tcPr>
            <w:tcW w:type="dxa" w:w="4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avoidance_patterns, pressure_response_pattern (hypothesis)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How do you typically respond when pressure builds and the plan stops working?</w:t>
            </w:r>
          </w:p>
        </w:tc>
        <w:tc>
          <w:tcPr>
            <w:tcW w:type="dxa" w:w="4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pressure_response_pattern (hypothesis), regulation_state baseline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What's something about the way you think or operate that most people in your life don't fully get?</w:t>
            </w:r>
          </w:p>
        </w:tc>
        <w:tc>
          <w:tcPr>
            <w:tcW w:type="dxa" w:w="4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identity_anchors, emotional_triggers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 you feel understood?</w:t>
            </w:r>
          </w:p>
        </w:tc>
        <w:tc>
          <w:tcPr>
            <w:tcW w:type="dxa" w:w="4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Session one opening posture. A no signals readiness. A yes triggers follow-up.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 you feel lost?</w:t>
            </w:r>
          </w:p>
        </w:tc>
        <w:tc>
          <w:tcPr>
            <w:tcW w:type="dxa" w:w="4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Catches users who answered yes to the previous question but still need VIONYX. Contains overwhelm and disconnection without asking both separately.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What made you stop and apply today instead of keeping it moving?</w:t>
            </w:r>
          </w:p>
        </w:tc>
        <w:tc>
          <w:tcPr>
            <w:tcW w:type="dxa" w:w="4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Urgency and readiness signal. Tells the system how motivated the user is at entry point.</w:t>
            </w:r>
          </w:p>
        </w:tc>
      </w:tr>
    </w:tbl>
    <w:p>
      <w:pPr>
        <w:spacing w:before="200"/>
      </w:pPr>
      <w:r>
        <w:t xml:space="preserve"/>
      </w:r>
    </w:p>
    <w:p>
      <w:pPr>
        <w:spacing w:after="60" w:before="60"/>
      </w:pPr>
      <w:r>
        <w:rPr>
          <w:rFonts w:ascii="Arial" w:cs="Arial" w:eastAsia="Arial" w:hAnsi="Arial"/>
          <w:i/>
          <w:iCs/>
          <w:color w:val="888888"/>
          <w:sz w:val="20"/>
          <w:szCs w:val="20"/>
        </w:rPr>
        <w:t xml:space="preserve">→ Application answers are never shown back to the user verbatim. They inform how the system opens session one, not as a recap, but as awareness.</w:t>
      </w:r>
    </w:p>
    <w:p>
      <w:pPr>
        <w:pBdr>
          <w:bottom w:val="single" w:color="C9A84C"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6. Profile Data Structure</w:t>
      </w:r>
    </w:p>
    <w:p>
      <w:pPr>
        <w:spacing w:after="80" w:before="80"/>
      </w:pPr>
      <w:r>
        <w:rPr>
          <w:rFonts w:ascii="Arial" w:cs="Arial" w:eastAsia="Arial" w:hAnsi="Arial"/>
          <w:color w:val="1A1A1A"/>
          <w:sz w:val="22"/>
          <w:szCs w:val="22"/>
        </w:rPr>
        <w:t xml:space="preserve">The following fields represent the current working model for what the behavioral profile stores per user. This is a living draft. Fields will be added as the system develops.</w:t>
      </w:r>
    </w:p>
    <w:p>
      <w:pPr>
        <w:pStyle w:val="Heading2"/>
        <w:spacing w:after="120" w:before="300"/>
      </w:pPr>
      <w:r>
        <w:rPr>
          <w:rFonts w:ascii="Arial" w:cs="Arial" w:eastAsia="Arial" w:hAnsi="Arial"/>
          <w:b/>
          <w:bCs/>
          <w:color w:val="C9A84C"/>
          <w:sz w:val="26"/>
          <w:szCs w:val="26"/>
        </w:rPr>
        <w:t xml:space="preserve">6.1 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user_id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Unique identifier tied to Supabase auth</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emotional_triggers[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Array of recurring emotional trigger themes</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avoidance_patterns[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Identified patterns of drift or avoidance</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execution_rate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Ratio of completed vs. declared commitments (Tier 2+)</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commitment_categories[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Areas the user most frequently commits to</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identity_anchors[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Self-concept statements from Gold entries</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clarity_conditions[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Contexts where the user thinks most clearly</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growth_edges[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Areas of increasing self-awareness over time</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last_updated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ISO timestamp of last profile recalculation</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profile_maturity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Scale: Emerging / Developing / Established / Mature</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dominant_state_history[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Sequence of detected states across sessions</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session_count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Total sessions contributing to profile</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window_width_score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Tracks whether the user's tolerance for pressure is widening over time</w:t>
            </w:r>
          </w:p>
        </w:tc>
      </w:tr>
    </w:tbl>
    <w:p>
      <w:pPr>
        <w:spacing w:before="200"/>
      </w:pPr>
      <w:r>
        <w:t xml:space="preserve"/>
      </w:r>
    </w:p>
    <w:p>
      <w:pPr>
        <w:pStyle w:val="Heading2"/>
        <w:spacing w:after="120" w:before="300"/>
      </w:pPr>
      <w:r>
        <w:rPr>
          <w:rFonts w:ascii="Arial" w:cs="Arial" w:eastAsia="Arial" w:hAnsi="Arial"/>
          <w:b/>
          <w:bCs/>
          <w:color w:val="C9A84C"/>
          <w:sz w:val="26"/>
          <w:szCs w:val="26"/>
        </w:rPr>
        <w:t xml:space="preserve">6.2 Pressure Response Pattern</w:t>
      </w:r>
    </w:p>
    <w:p>
      <w:pPr>
        <w:spacing w:after="80" w:before="80"/>
      </w:pPr>
      <w:r>
        <w:rPr>
          <w:rFonts w:ascii="Arial" w:cs="Arial" w:eastAsia="Arial" w:hAnsi="Arial"/>
          <w:color w:val="1A1A1A"/>
          <w:sz w:val="22"/>
          <w:szCs w:val="22"/>
        </w:rPr>
        <w:t xml:space="preserve">The pressure_response_pattern field captures how each user behaves when stability breaks down. It is the most critical field in the profile because it maps the gap between who the user is regulated versus who they are under load.</w:t>
      </w:r>
    </w:p>
    <w:p>
      <w:pPr>
        <w:spacing w:after="80" w:before="80"/>
      </w:pPr>
      <w:r>
        <w:rPr>
          <w:rFonts w:ascii="Arial" w:cs="Arial" w:eastAsia="Arial" w:hAnsi="Arial"/>
          <w:color w:val="1A1A1A"/>
          <w:sz w:val="22"/>
          <w:szCs w:val="22"/>
        </w:rPr>
        <w:t xml:space="preserve">There are two primary pressure response types:</w:t>
      </w:r>
    </w:p>
    <w:p>
      <w:pPr>
        <w:pStyle w:val="ListParagraph"/>
        <w:numPr>
          <w:ilvl w:val="0"/>
          <w:numId w:val="2"/>
        </w:numPr>
        <w:spacing w:after="40" w:before="40"/>
      </w:pPr>
      <w:r>
        <w:rPr>
          <w:rFonts w:ascii="Arial" w:cs="Arial" w:eastAsia="Arial" w:hAnsi="Arial"/>
          <w:b w:val="false"/>
          <w:bCs w:val="false"/>
          <w:color w:val="1A1A1A"/>
          <w:sz w:val="22"/>
          <w:szCs w:val="22"/>
        </w:rPr>
        <w:t xml:space="preserve">Loop: repeating the same behavior hoping for a different result</w:t>
      </w:r>
    </w:p>
    <w:p>
      <w:pPr>
        <w:pStyle w:val="ListParagraph"/>
        <w:numPr>
          <w:ilvl w:val="0"/>
          <w:numId w:val="2"/>
        </w:numPr>
        <w:spacing w:after="40" w:before="40"/>
      </w:pPr>
      <w:r>
        <w:rPr>
          <w:rFonts w:ascii="Arial" w:cs="Arial" w:eastAsia="Arial" w:hAnsi="Arial"/>
          <w:b w:val="false"/>
          <w:bCs w:val="false"/>
          <w:color w:val="1A1A1A"/>
          <w:sz w:val="22"/>
          <w:szCs w:val="22"/>
        </w:rPr>
        <w:t xml:space="preserve">Shrink: withdrawing or avoiding accountability when pressure builds</w:t>
      </w:r>
    </w:p>
    <w:p>
      <w:pPr>
        <w:spacing w:after="60" w:before="60"/>
      </w:pPr>
      <w:r>
        <w:rPr>
          <w:rFonts w:ascii="Arial" w:cs="Arial" w:eastAsia="Arial" w:hAnsi="Arial"/>
          <w:i/>
          <w:iCs/>
          <w:color w:val="888888"/>
          <w:sz w:val="20"/>
          <w:szCs w:val="20"/>
        </w:rPr>
        <w:t xml:space="preserve">→ Most users exhibit a combination of both. The field tracks the dominant pattern and how it evolves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pressure_response_pattern[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Array that grows over time. Never overwritten. Shows the evolution of how the user responds under load.</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pressure_response_type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Current dominant type: Loop / Shrink / Mixed</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pressure_response_maturity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Hypothesis (application) / Developing (Tier 1) / Confirmed (Tier 2+)</w:t>
            </w:r>
          </w:p>
        </w:tc>
      </w:tr>
    </w:tbl>
    <w:p>
      <w:pPr>
        <w:spacing w:before="200"/>
      </w:pPr>
      <w:r>
        <w:t xml:space="preserve"/>
      </w:r>
    </w:p>
    <w:p>
      <w:pPr>
        <w:spacing w:after="60" w:before="60"/>
      </w:pPr>
      <w:r>
        <w:rPr>
          <w:rFonts w:ascii="Arial" w:cs="Arial" w:eastAsia="Arial" w:hAnsi="Arial"/>
          <w:i/>
          <w:iCs/>
          <w:color w:val="888888"/>
          <w:sz w:val="20"/>
          <w:szCs w:val="20"/>
        </w:rPr>
        <w:t xml:space="preserve">→ The pressure response is not fixed. As the user builds a healthier relationship with pressure through VIONYX usage, the field updates to reflect genuine behavioral change. The delta between the first entry and the most recent is the evidence of growth.</w:t>
      </w:r>
    </w:p>
    <w:p>
      <w:pPr>
        <w:pStyle w:val="Heading2"/>
        <w:spacing w:after="120" w:before="300"/>
      </w:pPr>
      <w:r>
        <w:rPr>
          <w:rFonts w:ascii="Arial" w:cs="Arial" w:eastAsia="Arial" w:hAnsi="Arial"/>
          <w:b/>
          <w:bCs/>
          <w:color w:val="C9A84C"/>
          <w:sz w:val="26"/>
          <w:szCs w:val="26"/>
        </w:rPr>
        <w:t xml:space="preserve">6.3 Regulation State</w:t>
      </w:r>
    </w:p>
    <w:p>
      <w:pPr>
        <w:spacing w:after="80" w:before="80"/>
      </w:pPr>
      <w:r>
        <w:rPr>
          <w:rFonts w:ascii="Arial" w:cs="Arial" w:eastAsia="Arial" w:hAnsi="Arial"/>
          <w:color w:val="1A1A1A"/>
          <w:sz w:val="22"/>
          <w:szCs w:val="22"/>
        </w:rPr>
        <w:t xml:space="preserve">Every entry and every session is tagged with a regulation state. Whether the user was regulated, dysregulated, or mixed at the time of writing. This is the foundational data layer for pressure mapping.</w:t>
      </w:r>
    </w:p>
    <w:p>
      <w:pPr>
        <w:spacing w:after="80" w:before="80"/>
      </w:pPr>
      <w:r>
        <w:rPr>
          <w:rFonts w:ascii="Arial" w:cs="Arial" w:eastAsia="Arial" w:hAnsi="Arial"/>
          <w:color w:val="1A1A1A"/>
          <w:sz w:val="22"/>
          <w:szCs w:val="22"/>
        </w:rPr>
        <w:t xml:space="preserve">VIONYX cannot measure biometrics. Regulation state is inferred from language and behavioral signals within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Language signals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Word choice, sentence length, emotional intensity markers, cognitive clarity. Fragmented absolute language signals dysregulation.</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Behavioral signals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Time of entry, entry length, entry frequency, which entry type the user reaches for first</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Session signals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Number of state transitions, whether user escalates or de-escalates, whether they move toward commitment or stay in processing</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entry_regulation_state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Per-entry tag: regulated, dysregulated, or mixed. Captures the moment.</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session_regulation_state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Per-session tag: regulated, dysregulated, or mixed. Captures the arc.</w:t>
            </w:r>
          </w:p>
        </w:tc>
      </w:tr>
      <w:tr>
        <w:tc>
          <w:tcPr>
            <w:tcW w:type="dxa" w:w="3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1A1A1A"/>
                <w:sz w:val="20"/>
                <w:szCs w:val="20"/>
              </w:rPr>
              <w:t xml:space="preserve">regulation_baseline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What regulated looks like specifically for this user, built from the first 10 or more sessions.</w:t>
            </w:r>
          </w:p>
        </w:tc>
      </w:tr>
    </w:tbl>
    <w:p>
      <w:pPr>
        <w:spacing w:before="200"/>
      </w:pPr>
      <w:r>
        <w:t xml:space="preserve"/>
      </w:r>
    </w:p>
    <w:p>
      <w:pPr>
        <w:spacing w:after="60" w:before="60"/>
      </w:pPr>
      <w:r>
        <w:rPr>
          <w:rFonts w:ascii="Arial" w:cs="Arial" w:eastAsia="Arial" w:hAnsi="Arial"/>
          <w:i/>
          <w:iCs/>
          <w:color w:val="888888"/>
          <w:sz w:val="20"/>
          <w:szCs w:val="20"/>
        </w:rPr>
        <w:t xml:space="preserve">→ Both entry-level and session-level tagging are required. Entry level captures the moment. Session level captures the arc. Together they show whether the user consistently enters dysregulated and regulates through the session, which is evidence of the window widening.</w:t>
      </w:r>
    </w:p>
    <w:p>
      <w:pPr>
        <w:spacing w:after="60" w:before="60"/>
      </w:pPr>
      <w:r>
        <w:rPr>
          <w:rFonts w:ascii="Arial" w:cs="Arial" w:eastAsia="Arial" w:hAnsi="Arial"/>
          <w:i/>
          <w:iCs/>
          <w:color w:val="888888"/>
          <w:sz w:val="20"/>
          <w:szCs w:val="20"/>
        </w:rPr>
        <w:t xml:space="preserve">→ Fields marked [ ] are arrays. They grow with usage and are never overwritten — only appended or weighted.</w:t>
      </w:r>
    </w:p>
    <w:p>
      <w:pPr>
        <w:pBdr>
          <w:bottom w:val="single" w:color="C9A84C"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7. Tier Philosophy — Awareness Before Action</w:t>
      </w:r>
    </w:p>
    <w:p>
      <w:pPr>
        <w:spacing w:after="80" w:before="80"/>
      </w:pPr>
      <w:r>
        <w:rPr>
          <w:rFonts w:ascii="Arial" w:cs="Arial" w:eastAsia="Arial" w:hAnsi="Arial"/>
          <w:color w:val="1A1A1A"/>
          <w:sz w:val="22"/>
          <w:szCs w:val="22"/>
        </w:rPr>
        <w:t xml:space="preserve">The tier structure is not arbitrary pricing. It mirrors the psychological model of how change actually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the Profile Builds From</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Tier 1 ($15)</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Awareness. Opens the user's eyes. Teaches reflection, self-analysis, and openness. The mirror without the press.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Raw thoughts and feelings. Language signals only. pressure_response_pattern seeded as hypothesis.</w:t>
            </w:r>
          </w:p>
        </w:tc>
      </w:tr>
      <w:tr>
        <w:tc>
          <w:tcPr>
            <w:tcW w:type="dxa" w:w="2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sz w:val="20"/>
                <w:szCs w:val="20"/>
              </w:rPr>
              <w:t xml:space="preserve">Tier 2 ($25)</w:t>
            </w:r>
          </w:p>
        </w:tc>
        <w:tc>
          <w:tcPr>
            <w:tcW w:type="dxa" w:w="3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Action. Awareness meets execution. The mirror presses. Commitments are held. Behavioral data confirms or rewrites the hypothesis.</w:t>
            </w:r>
          </w:p>
        </w:tc>
        <w:tc>
          <w:tcPr>
            <w:tcW w:type="dxa" w:w="3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CMS and FG Made completion rates. Behavioral data — the user cannot fake a completion rate. Full profile active.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Tier 3 ($35)</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Independence. The profile is mature enough that the system guides proactively. The user is building toward not needing VIONYX — and staying anyway because the structure works.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Full behavioral history. window_width_score shows measurable growth. System initiates — does not wait to be prompted.</w:t>
            </w:r>
          </w:p>
        </w:tc>
      </w:tr>
    </w:tbl>
    <w:p>
      <w:pPr>
        <w:spacing w:before="200"/>
      </w:pPr>
      <w:r>
        <w:t xml:space="preserve"/>
      </w:r>
    </w:p>
    <w:p>
      <w:pPr>
        <w:spacing w:after="60" w:before="60"/>
      </w:pPr>
      <w:r>
        <w:rPr>
          <w:rFonts w:ascii="Arial" w:cs="Arial" w:eastAsia="Arial" w:hAnsi="Arial"/>
          <w:i/>
          <w:iCs/>
          <w:color w:val="888888"/>
          <w:sz w:val="20"/>
          <w:szCs w:val="20"/>
        </w:rPr>
        <w:t xml:space="preserve">→ Awareness without action is just insight. Action without awareness is just noise. VIONYX sequences them deliberately. That is what makes the tier structure defensible — it mirrors how change actually works.</w:t>
      </w:r>
    </w:p>
    <w:p>
      <w:pPr>
        <w:pBdr>
          <w:bottom w:val="single" w:color="C9A84C"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8. Prompt Differentiation by Tier</w:t>
      </w:r>
    </w:p>
    <w:p>
      <w:pPr>
        <w:spacing w:after="80" w:before="80"/>
      </w:pPr>
      <w:r>
        <w:rPr>
          <w:rFonts w:ascii="Arial" w:cs="Arial" w:eastAsia="Arial" w:hAnsi="Arial"/>
          <w:color w:val="1A1A1A"/>
          <w:sz w:val="22"/>
          <w:szCs w:val="22"/>
        </w:rPr>
        <w:t xml:space="preserve">The VIONYX tone and mission remain constant across all tiers. What changes is the system's posture — how much it witnesses vs. how much it presses.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Prompt Posture</w:t>
            </w:r>
          </w:p>
        </w:tc>
        <w:tc>
          <w:tcPr>
            <w:tcW w:type="dxa" w:w="3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Profile Usage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Tier 1 ($15)</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Witness and mirror. Process emotion, identify patterns, compress signal. Reactive only.</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Emotional + Pattern layers only. Profile builds but does not influence execution.</w:t>
            </w:r>
          </w:p>
        </w:tc>
      </w:tr>
      <w:tr>
        <w:tc>
          <w:tcPr>
            <w:tcW w:type="dxa" w:w="2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sz w:val="20"/>
                <w:szCs w:val="20"/>
              </w:rPr>
              <w:t xml:space="preserve">Tier 2 ($25)</w:t>
            </w:r>
          </w:p>
        </w:tc>
        <w:tc>
          <w:tcPr>
            <w:tcW w:type="dxa" w:w="3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Mirror + press. Holds commitments. Cross-references execution history. Applies calibrated pressure on drift.</w:t>
            </w:r>
          </w:p>
        </w:tc>
        <w:tc>
          <w:tcPr>
            <w:tcW w:type="dxa" w:w="3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Full profile active. All layers feed into session context.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Tier 3 ($35)</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Cold mirror. Initiates pattern surfacing. Guides proactively. Minimal hand-holding.</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Mature profile required. System uses full behavioral history to guide without prompting.</w:t>
            </w:r>
          </w:p>
        </w:tc>
      </w:tr>
    </w:tbl>
    <w:p>
      <w:pPr>
        <w:spacing w:before="200"/>
      </w:pPr>
      <w:r>
        <w:t xml:space="preserve"/>
      </w:r>
    </w:p>
    <w:p>
      <w:pPr>
        <w:pBdr>
          <w:bottom w:val="single" w:color="C9A84C" w:sz="4" w:space="1"/>
        </w:pBdr>
        <w:spacing w:after="200" w:before="200"/>
      </w:pPr>
      <w:r>
        <w:t xml:space="preserve"/>
      </w:r>
    </w:p>
    <w:p>
      <w:pPr>
        <w:spacing w:after="80" w:before="80"/>
      </w:pPr>
      <w:r>
        <w:rPr>
          <w:rFonts w:ascii="Arial" w:cs="Arial" w:eastAsia="Arial" w:hAnsi="Arial"/>
          <w:color w:val="1A1A1A"/>
          <w:sz w:val="22"/>
          <w:szCs w:val="22"/>
        </w:rPr>
        <w:t xml:space="preserve">The VIONYX tone and mission remain constant across all tiers. What changes is the system's posture — how much it witnesses vs. how much it presses.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Prompt Posture</w:t>
            </w:r>
          </w:p>
        </w:tc>
        <w:tc>
          <w:tcPr>
            <w:tcW w:type="dxa" w:w="3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Profile Usage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Tier 1 ($15)</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Witness and mirror. Process emotion, identify patterns, compress signal. Reactive only.</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Emotional + Pattern layers only. Execution layer inactive. pressure_response_pattern building as hypothesis.</w:t>
            </w:r>
          </w:p>
        </w:tc>
      </w:tr>
      <w:tr>
        <w:tc>
          <w:tcPr>
            <w:tcW w:type="dxa" w:w="2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sz w:val="20"/>
                <w:szCs w:val="20"/>
              </w:rPr>
              <w:t xml:space="preserve">Tier 2 ($25)</w:t>
            </w:r>
          </w:p>
        </w:tc>
        <w:tc>
          <w:tcPr>
            <w:tcW w:type="dxa" w:w="3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Mirror + press. Holds commitments. Cross-references execution history. Applies calibrated pressure on drift.</w:t>
            </w:r>
          </w:p>
        </w:tc>
        <w:tc>
          <w:tcPr>
            <w:tcW w:type="dxa" w:w="368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sz w:val="20"/>
                <w:szCs w:val="20"/>
              </w:rPr>
              <w:t xml:space="preserve">Full profile active. Behavioral data confirms or rewrites pressure_response_pattern hypothesis.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Tier 3 ($35)</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Cold mirror. Initiates pattern surfacing. Guides proactively. Minimal hand-holding.</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Mature profile. window_width_score shows measurable growth. System does not wait to be prompted.</w:t>
            </w:r>
          </w:p>
        </w:tc>
      </w:tr>
    </w:tbl>
    <w:p>
      <w:pPr>
        <w:spacing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2026-04-23T19:31:24.875Z</dcterms:created>
  <dcterms:modified xsi:type="dcterms:W3CDTF">2026-04-23T19:31:24.876Z</dcterms:modified>
</cp:coreProperties>
</file>

<file path=docProps/custom.xml><?xml version="1.0" encoding="utf-8"?>
<Properties xmlns="http://schemas.openxmlformats.org/officeDocument/2006/custom-properties" xmlns:vt="http://schemas.openxmlformats.org/officeDocument/2006/docPropsVTypes"/>
</file>