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微软雅黑"/>
          <w:b/>
          <w:sz w:val="32"/>
        </w:rPr>
        <w:t>《钢化玻璃应力斑分级及检测方法》草案 §4.3 替代条文（建议文本）</w:t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sz w:val="24"/>
        </w:rPr>
        <w:t>基于位置加权组合纹理指数 W_w 与应力斑位置评分 U 的质量等级　V1.0　2026-08-05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【文件性质】本文本为对草案（2026.5.18 征求意见稿）第 4.3 条的替代条文建议，供标准工作组讨论，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非标准正文。条文体例（步骤编号、公式引出、三线表、脚注）仿草案 §4.4 样板。表中分级限值为批内初标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示例值（脚注注明来源与样本量），正式发布前必须由同厚度好/差样片人工标定复核。两项指标的完整定义、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数学性质与实测验证见《应力斑位置加权组合纹理指数W_w_技术说明》（V1.5）与《应力斑位置评分指标_技术说明》（V2.1）。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一、术语补条（拟并入草案第 3 章）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3.x　位置加权组合纹理指数　position-weighted combined texture index (W_w)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 xml:space="preserve">　　在评估区域 M 内，对光程差图像按位置权重 w(r)=1−r 计票构建灰度共生矩阵，由对比度与聚类突出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两个分量经理论上界归一化后组合而成的无量纲纹理指数，取值 [0,1)，数值越大表示应力斑纹理越重、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越靠近板面中心。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3.y　应力斑位置评分　fringe position score (U)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 xml:space="preserve">　　在评估区域 M 内，对判定为应力斑的像素按其深浅与位置加权得到的 0～100 评分，由中心集中度支路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与加权覆盖度支路取小而得；数值越大表示斑纹越轻、越远离板面中心。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二、替代条文正文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4.3　基于位置加权组合纹理指数与位置评分的质量等级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 xml:space="preserve">　　应按 4.3.1 计算评估区域 M 内的位置加权组合纹理指数 W_w，按 4.3.2 计算应力斑位置评分 U，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并按表 2a 与表 2b 的规定分别确定等级，取二者中较严（较低）者为该片玻璃的最终质量等级。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4.3.1　位置加权组合纹理指数 W_w 的计算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 xml:space="preserve">　　W_w 的计算应符合以下步骤：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a） 按第 6 章确定评估区域 M，取 M 内的光程差图像；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b） 图像标准化：重采样至 1 px/mm（同 4.4 b) 口径）；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c） 按公式(1)、公式(2)计算各像素的归一化坐标与位置权重；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d） 将图像按该片图像的 [最小值, 最大值] 线性量化至 Ng=8 个灰度级（同 4.4 a) 口径）；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e） 在 0°、45°、90°、135° 四个方向构建位置加权灰度共生矩阵：每个共生像素对按公式(3)的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端点权重算术平均计票，四向平均后归一化；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f） 按公式(4)、公式(5)提取位置加权对比度与聚类突出，按公式(6)计算 W_w。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4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3850" cy="282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850" cy="28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0847" cy="311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847" cy="311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7472" cy="4696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7472" cy="46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63687" cy="469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687" cy="46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06934" cy="3865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6934" cy="386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式中：</w:t>
      </w:r>
      <w:r>
        <w:br/>
      </w:r>
      <w:r>
        <w:rPr>
          <w:rFonts w:ascii="Microsoft YaHei" w:hAnsi="Microsoft YaHei" w:eastAsia="微软雅黑"/>
          <w:b w:val="0"/>
          <w:sz w:val="19"/>
        </w:rPr>
        <w:t>W_w　　——位置加权组合纹理指数，无量纲，越大越差；</w:t>
      </w:r>
      <w:r>
        <w:br/>
      </w:r>
      <w:r>
        <w:rPr>
          <w:rFonts w:ascii="Microsoft YaHei" w:hAnsi="Microsoft YaHei" w:eastAsia="微软雅黑"/>
          <w:b w:val="0"/>
          <w:sz w:val="19"/>
        </w:rPr>
        <w:t>x_c、x_r——像素的列号与行号；N_c、N_r——评估区图像的列数与行数；</w:t>
      </w:r>
      <w:r>
        <w:br/>
      </w:r>
      <w:r>
        <w:rPr>
          <w:rFonts w:ascii="Microsoft YaHei" w:hAnsi="Microsoft YaHei" w:eastAsia="微软雅黑"/>
          <w:b w:val="0"/>
          <w:sz w:val="19"/>
        </w:rPr>
        <w:t>r　　　——像素到板面中心的切比雪夫归一化距离；w(r)——位置权重（中心 1，向边缘线性降至 0，无下限）；</w:t>
      </w:r>
      <w:r>
        <w:br/>
      </w:r>
      <w:r>
        <w:rPr>
          <w:rFonts w:ascii="Microsoft YaHei" w:hAnsi="Microsoft YaHei" w:eastAsia="微软雅黑"/>
          <w:b w:val="0"/>
          <w:sz w:val="19"/>
        </w:rPr>
        <w:t>w_p、w_p'——共生像素对两端点的位置权重；P_w(i,j)——位置加权归一化灰度共生矩阵；</w:t>
      </w:r>
      <w:r>
        <w:br/>
      </w:r>
      <w:r>
        <w:rPr>
          <w:rFonts w:ascii="Microsoft YaHei" w:hAnsi="Microsoft YaHei" w:eastAsia="微软雅黑"/>
          <w:b w:val="0"/>
          <w:sz w:val="19"/>
        </w:rPr>
        <w:t>μ_i、μ_j——P_w 的行/列边缘均值；N_g——灰度级数（=8）；</w:t>
      </w:r>
      <w:r>
        <w:br/>
      </w:r>
      <w:r>
        <w:rPr>
          <w:rFonts w:ascii="Microsoft YaHei" w:hAnsi="Microsoft YaHei" w:eastAsia="微软雅黑"/>
          <w:b w:val="0"/>
          <w:sz w:val="19"/>
        </w:rPr>
        <w:t>(N_g−1)²、(2(N_g−1))⁴/12——两分量的纯数学理论上界（=49 与 3201.33，非标定值，任何实验室同数）。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注 1：W_w 对逐片仿射灰度变换不变，故光程差未经 nm 标定（灰度代理）时公式与数值均不受影响。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注 2：量化刻度取整片评估区图像的极值——评估域改变即数值改变，跨实验室比对时评估域必须一致。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注 3：本条位置权重 w(r)=1−r 为零常数几何定义，与 4.3.2 的 w′(r) 不同，二者不得混用。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4.3.2　应力斑位置评分 U 的计算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 xml:space="preserve">　　U 的计算应符合以下步骤：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a） 在评估区域 M 内按稳健标准化（中位数/MAD）判定应力斑像素域 Ω 及其深浅强度 s（判斑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口径与预处理见《应力斑位置评分指标_技术说明》，本条不重复）；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b） 按公式(7)计算带下限的位置权重 w′(r)（r 同公式(1)）；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c） 按公式(8)、公式(9)计算中心集中度 ρ_u 与集中度评分 U_ρ；按公式(10)、公式(11)计算位置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加权覆盖度 A_w 与覆盖度评分 U_cov；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d） 按公式(12)取两支路较小者为 U。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65865" cy="2826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5865" cy="28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2410" cy="4655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2410" cy="46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0927" cy="2909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0927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0145" cy="4696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0145" cy="46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6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2985" cy="2909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985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式中：</w:t>
      </w:r>
      <w:r>
        <w:br/>
      </w:r>
      <w:r>
        <w:rPr>
          <w:rFonts w:ascii="Microsoft YaHei" w:hAnsi="Microsoft YaHei" w:eastAsia="微软雅黑"/>
          <w:b w:val="0"/>
          <w:sz w:val="19"/>
        </w:rPr>
        <w:t>Ω　　——判定为应力斑的像素集合；s(p)——像素 p 的斑深浅强度（0～1）；</w:t>
      </w:r>
      <w:r>
        <w:br/>
      </w:r>
      <w:r>
        <w:rPr>
          <w:rFonts w:ascii="Microsoft YaHei" w:hAnsi="Microsoft YaHei" w:eastAsia="微软雅黑"/>
          <w:b w:val="0"/>
          <w:sz w:val="19"/>
        </w:rPr>
        <w:t>w′(r)——带下限 0.3 的位置权重（边缘重斑不免罚）；</w:t>
      </w:r>
      <w:r>
        <w:br/>
      </w:r>
      <w:r>
        <w:rPr>
          <w:rFonts w:ascii="Microsoft YaHei" w:hAnsi="Microsoft YaHei" w:eastAsia="微软雅黑"/>
          <w:b w:val="0"/>
          <w:sz w:val="19"/>
        </w:rPr>
        <w:t>ρ_u　——中心集中度（0～1，越大越差）；ρ_0——集中度零分线；</w:t>
      </w:r>
      <w:r>
        <w:br/>
      </w:r>
      <w:r>
        <w:rPr>
          <w:rFonts w:ascii="Microsoft YaHei" w:hAnsi="Microsoft YaHei" w:eastAsia="微软雅黑"/>
          <w:b w:val="0"/>
          <w:sz w:val="19"/>
        </w:rPr>
        <w:t>dev(p)——像素 p 的绝对灰度偏差；G_0——覆盖判斑灰度阈；</w:t>
      </w:r>
      <w:r>
        <w:br/>
      </w:r>
      <w:r>
        <w:rPr>
          <w:rFonts w:ascii="Microsoft YaHei" w:hAnsi="Microsoft YaHei" w:eastAsia="微软雅黑"/>
          <w:b w:val="0"/>
          <w:sz w:val="19"/>
        </w:rPr>
        <w:t>A_w　——位置加权覆盖度；C_0、C_1——覆盖度不扣分下限与零分上限；</w:t>
      </w:r>
      <w:r>
        <w:br/>
      </w:r>
      <w:r>
        <w:rPr>
          <w:rFonts w:ascii="Microsoft YaHei" w:hAnsi="Microsoft YaHei" w:eastAsia="微软雅黑"/>
          <w:b w:val="0"/>
          <w:sz w:val="19"/>
        </w:rPr>
        <w:t>U　　——应力斑位置评分（0～100，越大越好）。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注 4：ρ_0、G_0、C_0、C_1 为本条规定值（121 片人工标注集初标口径）；供需双方可在合同中另行约定。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4.3.3　质量等级判定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 xml:space="preserve">　　应按表 2a 的规定根据 W_w 确定纹理等级，按表 2b 的规定根据 U 确定位置等级；该片玻璃的最终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质量等级取二者中较严（较低）者。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表 2a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基于位置加权组合纹理指数 W_w 的质量等级（注 a）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玻璃公称厚度（mm）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A级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B级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C级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≤0.1731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＞0.1731 且≤0.1767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＞0.1767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≤0.1672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＞0.1672 且≤0.1854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＞0.1854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≤0.2429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＞0.2429 且≤0.2596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＞0.2596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≤0.2352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＞0.2352 且≤0.2427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＞0.2427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≥10（注 b）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b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表 2b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基于应力斑位置评分 U 的质量等级（注 c）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适用范围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A级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B级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C级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全部公称厚度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≥85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＜85 且≥45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＜45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a：W_w 限值为 26 片带厚度标注样片批的批内初标示例值（每档 n=2～5，档内 [最好, 最差] 三等分内插），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 xml:space="preserve">　  正式发布前须按同厚度好/差样片人工标定复核；限值保留 4 位小数（W_w 报数精度要求，见技术说明第七部分）。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 xml:space="preserve">　  表中 5 mm 档限值低于 4 mm 档、8 mm 档低于 6 mm 档，系小样本波动（档间差在单片重复性 ±0.02～0.04 量级内），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 xml:space="preserve">　  复标时应期待限值随厚度单调上升。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b：对于公称厚度大于等于 10 mm 的钢化玻璃，限值由供需双方商定（初标批 10/12/15 mm 档均为单片，不足以出档）。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c：U 限值为 115 片人工标注集初标（A 切点取人工分 85|80 档均值中点、B 切点取 70|65 档中点，就近取 5 的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 xml:space="preserve">　  倍数），全厚度统一；正式发布前须扩样复核。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三、与草案其他条文的衔接说明（资料性）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 xml:space="preserve">　　1. 本条替代现行 4.3（基于各向同性值 IsoT）；4.1 总则的「多法判定不一致时取最严」与「供需双方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  可约定特定方法」两款对本条继续适用。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2. W_w 保留了 4.4（CCP）的处理骨架与两个纹理分量，但两个归一化分母为纯数学理论上界、共生对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  按位置权重计票——数值与 CCP 不可互换算，亦不得沿用表 3 的限值。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3. 附录 A（三种评估方法的特点比较）若采纳本条，宜将 IsoT 列替换为 W_w 与 U 两列。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【诚实披露】W_w 的两批实测验证（115 片人工标注集、480 片产线批）均在整片矫正图口径上完成，与本条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定义层的 M 域（扣除边缘排除区 E 与孔洞排除区 H）不一致；正式采标前须按 M 域几何复核限值（W_w 的量化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刻度取输入域极值，换评估域即换数值）。位置评分不受此影响（其口径即扣边框带内部）。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文档 V1.0（2026-08-05）。生成脚本 fringe_scoring/make_gb43_draft_doc.py；限值由 refs_by_thickness_draft.yaml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与 uniformity_doc/values.json 确定性推导（图文同源）。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