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Created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3747663"/>
            <wp:effectExtent b="0" l="0" r="0" t="0"/>
            <wp:docPr id="200688067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53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74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It shows a detailed execution plan of a query, helping to understand how the database process it, things like scans, joins.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0068806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Time on inserting first.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labs.test_simple(a int,b int)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0068806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200688066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The first query was very fast, but the second one was much slower. This might be because the database had to do more work after adding a lot of new data.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00688066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00688068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0068806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test_simple was much slower after inserting 1,500,000 rows, taking 1.977 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test_unlogged performed better, with 1,500,000 rows taking 1.691 ms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For test_unlogged, inserting 1,000,000 rows later took 1.993 ms, still faster than test_simple.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Unlogged tables are faster for inserts because they skip WAL logging, but they risk data loss.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Select lab person only shows originally inserted member, with only keyword with 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3294743"/>
            <wp:effectExtent b="0" l="0" r="0" t="0"/>
            <wp:docPr id="200688067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8478" l="0" r="89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29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Without only keyword, it only shows the all members ids, the ones who also where inserted in users, because user inherits persons table.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3831908"/>
            <wp:effectExtent b="0" l="0" r="0" t="0"/>
            <wp:docPr id="200688067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5261" l="0" r="72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83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Selecting from users shows inserted members into users table, nothing more nothing less, just the table and its rows.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20068806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212679" cy="3366522"/>
            <wp:effectExtent b="0" l="0" r="0" t="0"/>
            <wp:docPr id="20068806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679" cy="336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order to change update only for the person table only we update it like this: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195763" cy="4647390"/>
            <wp:effectExtent b="0" l="0" r="0" t="0"/>
            <wp:docPr id="200688069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64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0068806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 can see that by altering the person table, the users table was altered as well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Constraints for person table, like id and name should be unique and status should be checked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0068806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Users added status after altering operations, it added attributes from person and  constraint has not been added to the user though.  Seems like </w:t>
      </w:r>
      <w:r w:rsidDel="00000000" w:rsidR="00000000" w:rsidRPr="00000000">
        <w:rPr>
          <w:rtl w:val="0"/>
        </w:rPr>
        <w:t xml:space="preserve">constraint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can be only done to the table and does not affect child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200688067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Checking the table size: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00688068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is how much time it took to run select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0068806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0068806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took </w:t>
      </w:r>
      <w:r w:rsidDel="00000000" w:rsidR="00000000" w:rsidRPr="00000000">
        <w:rPr>
          <w:rtl w:val="0"/>
        </w:rPr>
        <w:t xml:space="preserve">the same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time using btree index.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00688068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the size of the btree, twice less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019300"/>
            <wp:effectExtent b="0" l="0" r="0" t="0"/>
            <wp:docPr id="200688066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much time it takes for brin index. Much less, twice less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00688067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Its very small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81500" cy="2819400"/>
            <wp:effectExtent b="0" l="0" r="0" t="0"/>
            <wp:docPr id="20068806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3.2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Size of the table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200688068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much time it takes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1346200"/>
            <wp:effectExtent b="0" l="0" r="0" t="0"/>
            <wp:docPr id="200688068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took </w:t>
      </w:r>
      <w:r w:rsidDel="00000000" w:rsidR="00000000" w:rsidRPr="00000000">
        <w:rPr>
          <w:rtl w:val="0"/>
        </w:rPr>
        <w:t xml:space="preserve">2.40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minutes for gist index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20068806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It is size of gist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00688068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It is smaller than gist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20068806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4.0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53075" cy="2133600"/>
            <wp:effectExtent b="0" l="0" r="0" t="0"/>
            <wp:docPr id="200688067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32732" l="0" r="65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00688068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00688068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deleted 2 rows from the file, but the count in the materialized view remains the same because it stores a snapshot of the previous data. This means the materialized view copies the data at the time of creation and does not update automatically.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BF45E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5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31" Type="http://schemas.openxmlformats.org/officeDocument/2006/relationships/image" Target="media/image12.png"/><Relationship Id="rId30" Type="http://schemas.openxmlformats.org/officeDocument/2006/relationships/image" Target="media/image26.png"/><Relationship Id="rId11" Type="http://schemas.openxmlformats.org/officeDocument/2006/relationships/image" Target="media/image13.png"/><Relationship Id="rId33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image" Target="media/image28.png"/><Relationship Id="rId13" Type="http://schemas.openxmlformats.org/officeDocument/2006/relationships/image" Target="media/image23.png"/><Relationship Id="rId35" Type="http://schemas.openxmlformats.org/officeDocument/2006/relationships/image" Target="media/image27.png"/><Relationship Id="rId12" Type="http://schemas.openxmlformats.org/officeDocument/2006/relationships/image" Target="media/image24.png"/><Relationship Id="rId34" Type="http://schemas.openxmlformats.org/officeDocument/2006/relationships/image" Target="media/image3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36" Type="http://schemas.openxmlformats.org/officeDocument/2006/relationships/image" Target="media/image29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1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ZQknpRki5OoCapN1OK+WBqnjmA==">CgMxLjA4AHIhMWRfZjFiMEw3NFNrQjhxdTFXYXBJWkZuZzdCRThUNE1t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2024-07-25T19:26:00Z</dcterms:created>
  <dc:creator>mari dzindzibadze</dc:creator>
</cp:coreProperties>
</file>