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7222E"/>
        </w:rPr>
        <w:t>Sudden Environmental Visibility Loss via Particulate Dust Plumes</w:t>
      </w:r>
    </w:p>
    <w:p>
      <w:r>
        <w:rPr>
          <w:i/>
          <w:sz w:val="22"/>
        </w:rPr>
        <w:t>A hybrid statistical, machine-learning and STAMP software-interlock study of goods-vehicle risk on the Great Britain road network, 2021–2025</w:t>
      </w:r>
    </w:p>
    <w:p>
      <w:r>
        <w:rPr>
          <w:b/>
        </w:rPr>
        <w:t>Vipluv  ·  Roll no. 22MF3IM22</w:t>
        <w:br/>
      </w:r>
      <w:r>
        <w:rPr>
          <w:color w:val="73818D"/>
          <w:sz w:val="19"/>
        </w:rPr>
        <w:t>Centre of Excellence on Safety Engineering &amp; Analytics (CoE-SEA), Indian Institute of Technology Kharagpur</w:t>
        <w:br/>
        <w:t>Capstone Project 10</w:t>
      </w:r>
    </w:p>
    <w:p>
      <w:pPr>
        <w:pStyle w:val="Heading1"/>
      </w:pPr>
      <w:r>
        <w:t>Abstract</w:t>
      </w:r>
    </w:p>
    <w:p>
      <w:r>
        <w:t xml:space="preserve">This study asks whether sudden losses of environmental visibility are statistically linked to loss-of-control events for commercial goods vehicles, and whether the speed interlock proposed for that hazard is safe as specified. Three STATS19 tables for 2021-01-01 to 2025-12-31 (513,801 collisions) were linked on </w:t>
      </w:r>
      <w:r>
        <w:rPr>
          <w:rFonts w:ascii="Consolas" w:hAnsi="Consolas"/>
          <w:sz w:val="19"/>
        </w:rPr>
        <w:t>collision_index</w:t>
      </w:r>
      <w:r>
        <w:t xml:space="preserve"> and joined to hourly particulate measurements from 87 DEFRA AURN monitoring sites by nearest-site distance, giving 74,804 collisions involving a goods vehicle, of which 17,660 (23.6084%) were killed or seriously injured.</w:t>
      </w:r>
    </w:p>
    <w:p>
      <w:r>
        <w:t xml:space="preserve">The headline finding is that the hazard is real but the proposed sensing channel is not. Recorded fog or mist roughly doubles the odds of a loss-of-control event (χ² = 31.9761, odds ratio 1.9914) and of a fatal outcome (χ² = 7.5918, odds ratio 2.0474). A regional particulate exceedance, by contrast, is associated with </w:t>
      </w:r>
      <w:r>
        <w:rPr>
          <w:i/>
        </w:rPr>
        <w:t>fewer</w:t>
      </w:r>
      <w:r>
        <w:t xml:space="preserve"> such events (odds ratio 0.7690), because a PM10 exceedance in Great Britain is predominantly a dry, settled, anticyclonic day and loss of control requires a wet or icy surface. Pooling the two channels into one “low visibility” exposure, as the project brief implies, cancels both effects and reports a false null (χ² = 3.1020).</w:t>
      </w:r>
    </w:p>
    <w:p>
      <w:r>
        <w:t>A random-forest severity classifier reaches a macro F1 of 0.4215 and misclassifies 141 of 446 fatal collisions as “Safe” (31.6143%). Fog is 3.5846× over-represented among those false negatives: the model is blindest exactly where the physical hazard is greatest. That is the argument for a deterministic interlock that does not depend on the model at all.</w:t>
      </w:r>
    </w:p>
    <w:p>
      <w:r>
        <w:t>Finally, the brief's safeguard — hazard lights and a flat 20 mph clamp on a visibility drop below 15 m — is shown to be unsafe in two independent directions. At 15 m of sight distance a laden goods vehicle can only stop from 14.5177 mph, so 20 mph is too fast to stop inside what the driver can see; 20 mph only becomes safe beyond 23.4211 m. In the other direction, clamping to 20 mph on a 70 mph carriageway manufactures the rear-end hazard it was written to prevent. A replacement governor enforcing five constraints passes all 7 validation checks.</w:t>
      </w:r>
    </w:p>
    <w:p>
      <w:pPr>
        <w:pStyle w:val="Heading1"/>
      </w:pPr>
      <w:r>
        <w:t>Part 1 · Ingestion and data cleaning</w:t>
      </w:r>
    </w:p>
    <w:p>
      <w:r>
        <w:t xml:space="preserve">Three relational tables from the Department for Transport's STATS19 road casualty collection were downloaded for the five published years 2021–2025 and linked in Python on the </w:t>
      </w:r>
      <w:r>
        <w:rPr>
          <w:rFonts w:ascii="Consolas" w:hAnsi="Consolas"/>
          <w:sz w:val="19"/>
        </w:rPr>
        <w:t>collision_index</w:t>
      </w:r>
      <w:r>
        <w:t xml:space="preserve"> key: the collision table (one row per collision), the vehicle table (one row per vehicle, many per collision) and the casualty table (one row per casualty, many per collision). The vehicle and casualty tables were aggregated to collision level before joining, so the linked frame holds exactly one row per collision and no row is double-counted.</w:t>
      </w:r>
    </w:p>
    <w:p>
      <w:pPr>
        <w:jc w:val="center"/>
      </w:pPr>
      <w:r>
        <w:drawing>
          <wp:inline xmlns:a="http://schemas.openxmlformats.org/drawingml/2006/main" xmlns:pic="http://schemas.openxmlformats.org/drawingml/2006/picture">
            <wp:extent cx="5760000" cy="1763265"/>
            <wp:docPr id="1" name="Picture 1"/>
            <wp:cNvGraphicFramePr>
              <a:graphicFrameLocks noChangeAspect="1"/>
            </wp:cNvGraphicFramePr>
            <a:graphic>
              <a:graphicData uri="http://schemas.openxmlformats.org/drawingml/2006/picture">
                <pic:pic>
                  <pic:nvPicPr>
                    <pic:cNvPr id="0" name="data_flow.png"/>
                    <pic:cNvPicPr/>
                  </pic:nvPicPr>
                  <pic:blipFill>
                    <a:blip r:embed="rId9"/>
                    <a:stretch>
                      <a:fillRect/>
                    </a:stretch>
                  </pic:blipFill>
                  <pic:spPr>
                    <a:xfrm>
                      <a:off x="0" y="0"/>
                      <a:ext cx="5760000" cy="1763265"/>
                    </a:xfrm>
                    <a:prstGeom prst="rect"/>
                  </pic:spPr>
                </pic:pic>
              </a:graphicData>
            </a:graphic>
          </wp:inline>
        </w:drawing>
      </w:r>
    </w:p>
    <w:p>
      <w:r>
        <w:rPr>
          <w:i/>
          <w:color w:val="44525F"/>
          <w:sz w:val="18"/>
        </w:rPr>
        <w:t>Figure 1. The ingestion and information-quality pipeline, from three raw STATS19 tables and the AURN particulate network to the two analysis panels.</w:t>
      </w:r>
    </w:p>
    <w:p>
      <w:r>
        <w:t xml:space="preserve">Environmental exposure was added from the Department for Environment, Food and Rural Affairs Automatic Urban and Rural Network (AURN). All 87 monitoring sites measuring PM10 across the whole window were downloaded at hourly resolution and reduced to a daily mean per site, giving 157,402 site-days. Because STATS19 records a longitude and latitude for every collision, each collision was matched to its </w:t>
      </w:r>
      <w:r>
        <w:rPr>
          <w:i/>
        </w:rPr>
        <w:t>nearest</w:t>
      </w:r>
      <w:r>
        <w:t xml:space="preserve"> monitoring site by great-circle distance using a ball tree, rather than to a coarse regional average. The median collision-to-site distance is 11.7992 km and the 90th percentile is 47.0375 km; 93.9192% of collisions have a same-day particulate reading at their nearest site.</w:t>
      </w:r>
    </w:p>
    <w:p>
      <w:pPr>
        <w:pStyle w:val="Heading2"/>
      </w:pPr>
      <w:r>
        <w:t>Completeness</w:t>
      </w:r>
    </w:p>
    <w:p>
      <w:r>
        <w:t xml:space="preserve">STATS19 does not leave missing values blank. It encodes them as </w:t>
      </w:r>
      <w:r>
        <w:rPr>
          <w:rFonts w:ascii="Consolas" w:hAnsi="Consolas"/>
          <w:sz w:val="19"/>
        </w:rPr>
        <w:t>-1</w:t>
      </w:r>
      <w:r>
        <w:t xml:space="preserve"> (“data missing or out of range”), and several fields additionally use </w:t>
      </w:r>
      <w:r>
        <w:rPr>
          <w:rFonts w:ascii="Consolas" w:hAnsi="Consolas"/>
          <w:sz w:val="19"/>
        </w:rPr>
        <w:t>9</w:t>
      </w:r>
      <w:r>
        <w:t xml:space="preserve"> or </w:t>
      </w:r>
      <w:r>
        <w:rPr>
          <w:rFonts w:ascii="Consolas" w:hAnsi="Consolas"/>
          <w:sz w:val="19"/>
        </w:rPr>
        <w:t>99</w:t>
      </w:r>
      <w:r>
        <w:t xml:space="preserve"> for “unknown (self reported)”. These sentinels were converted to NaN </w:t>
      </w:r>
      <w:r>
        <w:rPr>
          <w:i/>
        </w:rPr>
        <w:t>before</w:t>
      </w:r>
      <w:r>
        <w:t xml:space="preserve"> the completeness table was computed, so the percentages below describe genuine absence rather than a code that merely looks like data.</w:t>
      </w:r>
    </w:p>
    <w:p>
      <w:r>
        <w:rPr>
          <w:i/>
          <w:color w:val="44525F"/>
          <w:sz w:val="18"/>
        </w:rPr>
        <w:t>Table 1. Column completeness after sentinel conversion, twelve worst columns.</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3213"/>
        <w:gridCol w:w="3213"/>
        <w:gridCol w:w="3213"/>
      </w:tblGrid>
      <w:tr>
        <w:tc>
          <w:tcPr>
            <w:tcW w:type="dxa" w:w="3213"/>
            <w:tcBorders>
              <w:bottom w:val="single" w:sz="8" w:color="17222E"/>
            </w:tcBorders>
          </w:tcPr>
          <w:p>
            <w:pPr>
              <w:spacing w:after="60"/>
            </w:pPr>
            <w:r/>
            <w:r>
              <w:rPr>
                <w:b/>
                <w:sz w:val="16"/>
              </w:rPr>
              <w:t>Column</w:t>
            </w:r>
          </w:p>
        </w:tc>
        <w:tc>
          <w:tcPr>
            <w:tcW w:type="dxa" w:w="3213"/>
            <w:tcBorders>
              <w:bottom w:val="single" w:sz="8" w:color="17222E"/>
            </w:tcBorders>
          </w:tcPr>
          <w:p>
            <w:pPr>
              <w:spacing w:after="60"/>
              <w:jc w:val="right"/>
            </w:pPr>
            <w:r/>
            <w:r>
              <w:rPr>
                <w:b/>
                <w:sz w:val="16"/>
              </w:rPr>
              <w:t>Source table</w:t>
            </w:r>
          </w:p>
        </w:tc>
        <w:tc>
          <w:tcPr>
            <w:tcW w:type="dxa" w:w="3213"/>
            <w:tcBorders>
              <w:bottom w:val="single" w:sz="8" w:color="17222E"/>
            </w:tcBorders>
          </w:tcPr>
          <w:p>
            <w:pPr>
              <w:spacing w:after="60"/>
              <w:jc w:val="right"/>
            </w:pPr>
            <w:r/>
            <w:r>
              <w:rPr>
                <w:b/>
                <w:sz w:val="16"/>
              </w:rPr>
              <w:t>Missing (%)</w:t>
            </w:r>
          </w:p>
        </w:tc>
      </w:tr>
      <w:tr>
        <w:tc>
          <w:tcPr>
            <w:tcW w:type="dxa" w:w="3213"/>
          </w:tcPr>
          <w:p>
            <w:pPr>
              <w:spacing w:after="40"/>
            </w:pPr>
            <w:r/>
            <w:r>
              <w:rPr>
                <w:sz w:val="16"/>
              </w:rPr>
              <w:t>age_of_vehicle</w:t>
            </w:r>
          </w:p>
        </w:tc>
        <w:tc>
          <w:tcPr>
            <w:tcW w:type="dxa" w:w="3213"/>
          </w:tcPr>
          <w:p>
            <w:pPr>
              <w:spacing w:after="40"/>
              <w:jc w:val="right"/>
            </w:pPr>
            <w:r/>
            <w:r>
              <w:rPr>
                <w:sz w:val="16"/>
              </w:rPr>
              <w:t>vehicle</w:t>
            </w:r>
          </w:p>
        </w:tc>
        <w:tc>
          <w:tcPr>
            <w:tcW w:type="dxa" w:w="3213"/>
          </w:tcPr>
          <w:p>
            <w:pPr>
              <w:spacing w:after="40"/>
              <w:jc w:val="right"/>
            </w:pPr>
            <w:r/>
            <w:r>
              <w:rPr>
                <w:sz w:val="16"/>
              </w:rPr>
              <w:t>38.7603</w:t>
            </w:r>
          </w:p>
        </w:tc>
      </w:tr>
      <w:tr>
        <w:tc>
          <w:tcPr>
            <w:tcW w:type="dxa" w:w="3213"/>
          </w:tcPr>
          <w:p>
            <w:pPr>
              <w:spacing w:after="40"/>
            </w:pPr>
            <w:r/>
            <w:r>
              <w:rPr>
                <w:sz w:val="16"/>
              </w:rPr>
              <w:t>special_conditions_at_site</w:t>
            </w:r>
          </w:p>
        </w:tc>
        <w:tc>
          <w:tcPr>
            <w:tcW w:type="dxa" w:w="3213"/>
          </w:tcPr>
          <w:p>
            <w:pPr>
              <w:spacing w:after="40"/>
              <w:jc w:val="right"/>
            </w:pPr>
            <w:r/>
            <w:r>
              <w:rPr>
                <w:sz w:val="16"/>
              </w:rPr>
              <w:t>collision</w:t>
            </w:r>
          </w:p>
        </w:tc>
        <w:tc>
          <w:tcPr>
            <w:tcW w:type="dxa" w:w="3213"/>
          </w:tcPr>
          <w:p>
            <w:pPr>
              <w:spacing w:after="40"/>
              <w:jc w:val="right"/>
            </w:pPr>
            <w:r/>
            <w:r>
              <w:rPr>
                <w:sz w:val="16"/>
              </w:rPr>
              <w:t>31.5157</w:t>
            </w:r>
          </w:p>
        </w:tc>
      </w:tr>
      <w:tr>
        <w:tc>
          <w:tcPr>
            <w:tcW w:type="dxa" w:w="3213"/>
          </w:tcPr>
          <w:p>
            <w:pPr>
              <w:spacing w:after="40"/>
            </w:pPr>
            <w:r/>
            <w:r>
              <w:rPr>
                <w:sz w:val="16"/>
              </w:rPr>
              <w:t>vehicle_manoeuvre</w:t>
            </w:r>
          </w:p>
        </w:tc>
        <w:tc>
          <w:tcPr>
            <w:tcW w:type="dxa" w:w="3213"/>
          </w:tcPr>
          <w:p>
            <w:pPr>
              <w:spacing w:after="40"/>
              <w:jc w:val="right"/>
            </w:pPr>
            <w:r/>
            <w:r>
              <w:rPr>
                <w:sz w:val="16"/>
              </w:rPr>
              <w:t>vehicle</w:t>
            </w:r>
          </w:p>
        </w:tc>
        <w:tc>
          <w:tcPr>
            <w:tcW w:type="dxa" w:w="3213"/>
          </w:tcPr>
          <w:p>
            <w:pPr>
              <w:spacing w:after="40"/>
              <w:jc w:val="right"/>
            </w:pPr>
            <w:r/>
            <w:r>
              <w:rPr>
                <w:sz w:val="16"/>
              </w:rPr>
              <w:t>18.3807</w:t>
            </w:r>
          </w:p>
        </w:tc>
      </w:tr>
      <w:tr>
        <w:tc>
          <w:tcPr>
            <w:tcW w:type="dxa" w:w="3213"/>
          </w:tcPr>
          <w:p>
            <w:pPr>
              <w:spacing w:after="40"/>
            </w:pPr>
            <w:r/>
            <w:r>
              <w:rPr>
                <w:sz w:val="16"/>
              </w:rPr>
              <w:t>age_of_driver</w:t>
            </w:r>
          </w:p>
        </w:tc>
        <w:tc>
          <w:tcPr>
            <w:tcW w:type="dxa" w:w="3213"/>
          </w:tcPr>
          <w:p>
            <w:pPr>
              <w:spacing w:after="40"/>
              <w:jc w:val="right"/>
            </w:pPr>
            <w:r/>
            <w:r>
              <w:rPr>
                <w:sz w:val="16"/>
              </w:rPr>
              <w:t>vehicle</w:t>
            </w:r>
          </w:p>
        </w:tc>
        <w:tc>
          <w:tcPr>
            <w:tcW w:type="dxa" w:w="3213"/>
          </w:tcPr>
          <w:p>
            <w:pPr>
              <w:spacing w:after="40"/>
              <w:jc w:val="right"/>
            </w:pPr>
            <w:r/>
            <w:r>
              <w:rPr>
                <w:sz w:val="16"/>
              </w:rPr>
              <w:t>15.1761</w:t>
            </w:r>
          </w:p>
        </w:tc>
      </w:tr>
      <w:tr>
        <w:tc>
          <w:tcPr>
            <w:tcW w:type="dxa" w:w="3213"/>
          </w:tcPr>
          <w:p>
            <w:pPr>
              <w:spacing w:after="40"/>
            </w:pPr>
            <w:r/>
            <w:r>
              <w:rPr>
                <w:sz w:val="16"/>
              </w:rPr>
              <w:t>skidding_and_overturning</w:t>
            </w:r>
          </w:p>
        </w:tc>
        <w:tc>
          <w:tcPr>
            <w:tcW w:type="dxa" w:w="3213"/>
          </w:tcPr>
          <w:p>
            <w:pPr>
              <w:spacing w:after="40"/>
              <w:jc w:val="right"/>
            </w:pPr>
            <w:r/>
            <w:r>
              <w:rPr>
                <w:sz w:val="16"/>
              </w:rPr>
              <w:t>vehicle</w:t>
            </w:r>
          </w:p>
        </w:tc>
        <w:tc>
          <w:tcPr>
            <w:tcW w:type="dxa" w:w="3213"/>
          </w:tcPr>
          <w:p>
            <w:pPr>
              <w:spacing w:after="40"/>
              <w:jc w:val="right"/>
            </w:pPr>
            <w:r/>
            <w:r>
              <w:rPr>
                <w:sz w:val="16"/>
              </w:rPr>
              <w:t>9.7614</w:t>
            </w:r>
          </w:p>
        </w:tc>
      </w:tr>
      <w:tr>
        <w:tc>
          <w:tcPr>
            <w:tcW w:type="dxa" w:w="3213"/>
          </w:tcPr>
          <w:p>
            <w:pPr>
              <w:spacing w:after="40"/>
            </w:pPr>
            <w:r/>
            <w:r>
              <w:rPr>
                <w:sz w:val="16"/>
              </w:rPr>
              <w:t>trunk_road_flag</w:t>
            </w:r>
          </w:p>
        </w:tc>
        <w:tc>
          <w:tcPr>
            <w:tcW w:type="dxa" w:w="3213"/>
          </w:tcPr>
          <w:p>
            <w:pPr>
              <w:spacing w:after="40"/>
              <w:jc w:val="right"/>
            </w:pPr>
            <w:r/>
            <w:r>
              <w:rPr>
                <w:sz w:val="16"/>
              </w:rPr>
              <w:t>collision</w:t>
            </w:r>
          </w:p>
        </w:tc>
        <w:tc>
          <w:tcPr>
            <w:tcW w:type="dxa" w:w="3213"/>
          </w:tcPr>
          <w:p>
            <w:pPr>
              <w:spacing w:after="40"/>
              <w:jc w:val="right"/>
            </w:pPr>
            <w:r/>
            <w:r>
              <w:rPr>
                <w:sz w:val="16"/>
              </w:rPr>
              <w:t>7.0685</w:t>
            </w:r>
          </w:p>
        </w:tc>
      </w:tr>
      <w:tr>
        <w:tc>
          <w:tcPr>
            <w:tcW w:type="dxa" w:w="3213"/>
          </w:tcPr>
          <w:p>
            <w:pPr>
              <w:spacing w:after="40"/>
            </w:pPr>
            <w:r/>
            <w:r>
              <w:rPr>
                <w:sz w:val="16"/>
              </w:rPr>
              <w:t>junction_detail</w:t>
            </w:r>
          </w:p>
        </w:tc>
        <w:tc>
          <w:tcPr>
            <w:tcW w:type="dxa" w:w="3213"/>
          </w:tcPr>
          <w:p>
            <w:pPr>
              <w:spacing w:after="40"/>
              <w:jc w:val="right"/>
            </w:pPr>
            <w:r/>
            <w:r>
              <w:rPr>
                <w:sz w:val="16"/>
              </w:rPr>
              <w:t>collision</w:t>
            </w:r>
          </w:p>
        </w:tc>
        <w:tc>
          <w:tcPr>
            <w:tcW w:type="dxa" w:w="3213"/>
          </w:tcPr>
          <w:p>
            <w:pPr>
              <w:spacing w:after="40"/>
              <w:jc w:val="right"/>
            </w:pPr>
            <w:r/>
            <w:r>
              <w:rPr>
                <w:sz w:val="16"/>
              </w:rPr>
              <w:t>3.8891</w:t>
            </w:r>
          </w:p>
        </w:tc>
      </w:tr>
      <w:tr>
        <w:tc>
          <w:tcPr>
            <w:tcW w:type="dxa" w:w="3213"/>
          </w:tcPr>
          <w:p>
            <w:pPr>
              <w:spacing w:after="40"/>
            </w:pPr>
            <w:r/>
            <w:r>
              <w:rPr>
                <w:sz w:val="16"/>
              </w:rPr>
              <w:t>carriageway_hazards</w:t>
            </w:r>
          </w:p>
        </w:tc>
        <w:tc>
          <w:tcPr>
            <w:tcW w:type="dxa" w:w="3213"/>
          </w:tcPr>
          <w:p>
            <w:pPr>
              <w:spacing w:after="40"/>
              <w:jc w:val="right"/>
            </w:pPr>
            <w:r/>
            <w:r>
              <w:rPr>
                <w:sz w:val="16"/>
              </w:rPr>
              <w:t>collision</w:t>
            </w:r>
          </w:p>
        </w:tc>
        <w:tc>
          <w:tcPr>
            <w:tcW w:type="dxa" w:w="3213"/>
          </w:tcPr>
          <w:p>
            <w:pPr>
              <w:spacing w:after="40"/>
              <w:jc w:val="right"/>
            </w:pPr>
            <w:r/>
            <w:r>
              <w:rPr>
                <w:sz w:val="16"/>
              </w:rPr>
              <w:t>3.7102</w:t>
            </w:r>
          </w:p>
        </w:tc>
      </w:tr>
      <w:tr>
        <w:tc>
          <w:tcPr>
            <w:tcW w:type="dxa" w:w="3213"/>
          </w:tcPr>
          <w:p>
            <w:pPr>
              <w:spacing w:after="40"/>
            </w:pPr>
            <w:r/>
            <w:r>
              <w:rPr>
                <w:sz w:val="16"/>
              </w:rPr>
              <w:t>road_surface_conditions</w:t>
            </w:r>
          </w:p>
        </w:tc>
        <w:tc>
          <w:tcPr>
            <w:tcW w:type="dxa" w:w="3213"/>
          </w:tcPr>
          <w:p>
            <w:pPr>
              <w:spacing w:after="40"/>
              <w:jc w:val="right"/>
            </w:pPr>
            <w:r/>
            <w:r>
              <w:rPr>
                <w:sz w:val="16"/>
              </w:rPr>
              <w:t>collision</w:t>
            </w:r>
          </w:p>
        </w:tc>
        <w:tc>
          <w:tcPr>
            <w:tcW w:type="dxa" w:w="3213"/>
          </w:tcPr>
          <w:p>
            <w:pPr>
              <w:spacing w:after="40"/>
              <w:jc w:val="right"/>
            </w:pPr>
            <w:r/>
            <w:r>
              <w:rPr>
                <w:sz w:val="16"/>
              </w:rPr>
              <w:t>1.9945</w:t>
            </w:r>
          </w:p>
        </w:tc>
      </w:tr>
      <w:tr>
        <w:tc>
          <w:tcPr>
            <w:tcW w:type="dxa" w:w="3213"/>
          </w:tcPr>
          <w:p>
            <w:pPr>
              <w:spacing w:after="40"/>
            </w:pPr>
            <w:r/>
            <w:r>
              <w:rPr>
                <w:sz w:val="16"/>
              </w:rPr>
              <w:t>towing_and_articulation</w:t>
            </w:r>
          </w:p>
        </w:tc>
        <w:tc>
          <w:tcPr>
            <w:tcW w:type="dxa" w:w="3213"/>
          </w:tcPr>
          <w:p>
            <w:pPr>
              <w:spacing w:after="40"/>
              <w:jc w:val="right"/>
            </w:pPr>
            <w:r/>
            <w:r>
              <w:rPr>
                <w:sz w:val="16"/>
              </w:rPr>
              <w:t>vehicle</w:t>
            </w:r>
          </w:p>
        </w:tc>
        <w:tc>
          <w:tcPr>
            <w:tcW w:type="dxa" w:w="3213"/>
          </w:tcPr>
          <w:p>
            <w:pPr>
              <w:spacing w:after="40"/>
              <w:jc w:val="right"/>
            </w:pPr>
            <w:r/>
            <w:r>
              <w:rPr>
                <w:sz w:val="16"/>
              </w:rPr>
              <w:t>0.9257</w:t>
            </w:r>
          </w:p>
        </w:tc>
      </w:tr>
      <w:tr>
        <w:tc>
          <w:tcPr>
            <w:tcW w:type="dxa" w:w="3213"/>
          </w:tcPr>
          <w:p>
            <w:pPr>
              <w:spacing w:after="40"/>
            </w:pPr>
            <w:r/>
            <w:r>
              <w:rPr>
                <w:sz w:val="16"/>
              </w:rPr>
              <w:t>journey_purpose_of_driver</w:t>
            </w:r>
          </w:p>
        </w:tc>
        <w:tc>
          <w:tcPr>
            <w:tcW w:type="dxa" w:w="3213"/>
          </w:tcPr>
          <w:p>
            <w:pPr>
              <w:spacing w:after="40"/>
              <w:jc w:val="right"/>
            </w:pPr>
            <w:r/>
            <w:r>
              <w:rPr>
                <w:sz w:val="16"/>
              </w:rPr>
              <w:t>vehicle</w:t>
            </w:r>
          </w:p>
        </w:tc>
        <w:tc>
          <w:tcPr>
            <w:tcW w:type="dxa" w:w="3213"/>
          </w:tcPr>
          <w:p>
            <w:pPr>
              <w:spacing w:after="40"/>
              <w:jc w:val="right"/>
            </w:pPr>
            <w:r/>
            <w:r>
              <w:rPr>
                <w:sz w:val="16"/>
              </w:rPr>
              <w:t>0.6442</w:t>
            </w:r>
          </w:p>
        </w:tc>
      </w:tr>
      <w:tr>
        <w:tc>
          <w:tcPr>
            <w:tcW w:type="dxa" w:w="3213"/>
          </w:tcPr>
          <w:p>
            <w:pPr>
              <w:spacing w:after="40"/>
            </w:pPr>
            <w:r/>
            <w:r>
              <w:rPr>
                <w:sz w:val="16"/>
              </w:rPr>
              <w:t>vehicle_type</w:t>
            </w:r>
          </w:p>
        </w:tc>
        <w:tc>
          <w:tcPr>
            <w:tcW w:type="dxa" w:w="3213"/>
          </w:tcPr>
          <w:p>
            <w:pPr>
              <w:spacing w:after="40"/>
              <w:jc w:val="right"/>
            </w:pPr>
            <w:r/>
            <w:r>
              <w:rPr>
                <w:sz w:val="16"/>
              </w:rPr>
              <w:t>vehicle</w:t>
            </w:r>
          </w:p>
        </w:tc>
        <w:tc>
          <w:tcPr>
            <w:tcW w:type="dxa" w:w="3213"/>
          </w:tcPr>
          <w:p>
            <w:pPr>
              <w:spacing w:after="40"/>
              <w:jc w:val="right"/>
            </w:pPr>
            <w:r/>
            <w:r>
              <w:rPr>
                <w:sz w:val="16"/>
              </w:rPr>
              <w:t>0.0705</w:t>
            </w:r>
          </w:p>
        </w:tc>
      </w:tr>
    </w:tbl>
    <w:p>
      <w:pPr>
        <w:pStyle w:val="Heading2"/>
      </w:pPr>
      <w:r>
        <w:t>Validity rules and repair</w:t>
      </w:r>
    </w:p>
    <w:p>
      <w:r>
        <w:t>Two boundary rules were written against the numeric fields, and violations were set to NaN and replaced with the column median:</w:t>
      </w:r>
    </w:p>
    <w:p>
      <w:pPr>
        <w:pStyle w:val="ListBullet"/>
      </w:pPr>
      <w:r>
        <w:rPr>
          <w:b/>
        </w:rPr>
        <w:t>Posted speed limit</w:t>
      </w:r>
      <w:r>
        <w:t xml:space="preserve"> must be one of the statutory British values {20, 30, 40, 50, 60, 70} mph; any value below 0 or above 85 mph is out of range. Replacement value: the column median, 30.0000 mph.</w:t>
      </w:r>
    </w:p>
    <w:p>
      <w:pPr>
        <w:pStyle w:val="ListBullet"/>
      </w:pPr>
      <w:r>
        <w:rPr>
          <w:b/>
        </w:rPr>
        <w:t>Driver age</w:t>
      </w:r>
      <w:r>
        <w:t xml:space="preserve"> must lie in [16, 110] years, the licensable range. 10,328 rows violated this rule. Replacement value: the column median, 39.0000 years.</w:t>
      </w:r>
    </w:p>
    <w:p>
      <w:pPr>
        <w:ind w:left="340"/>
      </w:pPr>
      <w:r>
        <w:rPr>
          <w:color w:val="9C3D1E"/>
          <w:sz w:val="19"/>
        </w:rPr>
        <w:t xml:space="preserve">The speed-limit boundary rule reports zero violations, and that is the correct result rather than dead code. The three rows carrying </w:t>
      </w:r>
      <w:r>
        <w:rPr>
          <w:rFonts w:ascii="Consolas" w:hAnsi="Consolas"/>
          <w:color w:val="9C3D1E"/>
          <w:sz w:val="19"/>
        </w:rPr>
        <w:t>-1</w:t>
      </w:r>
      <w:r>
        <w:rPr>
          <w:color w:val="9C3D1E"/>
          <w:sz w:val="19"/>
        </w:rPr>
        <w:t xml:space="preserve"> were already converted to NaN by the sentinel rule that runs first, so the boundary rule finds nothing further to repair. It is retained as an independent second guard against a future release that encodes an out-of-range limit as a plain number instead of a sentinel.</w:t>
      </w:r>
    </w:p>
    <w:p>
      <w:r>
        <w:t xml:space="preserve">One detail matters for Part 5. The missingness mask is recorded </w:t>
      </w:r>
      <w:r>
        <w:rPr>
          <w:i/>
        </w:rPr>
        <w:t>before</w:t>
      </w:r>
      <w:r>
        <w:t xml:space="preserve"> imputation, in the columns </w:t>
      </w:r>
      <w:r>
        <w:rPr>
          <w:rFonts w:ascii="Consolas" w:hAnsi="Consolas"/>
          <w:sz w:val="19"/>
        </w:rPr>
        <w:t>speed_limit_was_missing</w:t>
      </w:r>
      <w:r>
        <w:t xml:space="preserve"> and </w:t>
      </w:r>
      <w:r>
        <w:rPr>
          <w:rFonts w:ascii="Consolas" w:hAnsi="Consolas"/>
          <w:sz w:val="19"/>
        </w:rPr>
        <w:t>pm10_was_missing</w:t>
      </w:r>
      <w:r>
        <w:t>. A safety interlock must be able to tell that a reading was absent; if it only ever sees the median that replaced it, it cannot fail safe on sensor loss, which is precisely the condition constraint SC-5 exists to handle.</w:t>
      </w:r>
    </w:p>
    <w:p>
      <w:pPr>
        <w:pStyle w:val="Heading1"/>
      </w:pPr>
      <w:r>
        <w:t>Part 2 · Patterns and association</w:t>
      </w:r>
    </w:p>
    <w:p>
      <w:r>
        <w:t>The analysis is restricted to the 74,804 collisions involving at least one goods vehicle (STATS19 vehicle types 19, 20, 21 and 98), since the brief concerns commercial fleets. Across 1,826 days these produced 17,660 killed-or-seriously-injured outcomes, a mean daily count of 9.6714.</w:t>
      </w:r>
    </w:p>
    <w:p>
      <w:pPr>
        <w:jc w:val="center"/>
      </w:pPr>
      <w:r>
        <w:drawing>
          <wp:inline xmlns:a="http://schemas.openxmlformats.org/drawingml/2006/main" xmlns:pic="http://schemas.openxmlformats.org/drawingml/2006/picture">
            <wp:extent cx="5760000" cy="3246545"/>
            <wp:docPr id="2" name="Picture 2"/>
            <wp:cNvGraphicFramePr>
              <a:graphicFrameLocks noChangeAspect="1"/>
            </wp:cNvGraphicFramePr>
            <a:graphic>
              <a:graphicData uri="http://schemas.openxmlformats.org/drawingml/2006/picture">
                <pic:pic>
                  <pic:nvPicPr>
                    <pic:cNvPr id="0" name="daily_risk_index.png"/>
                    <pic:cNvPicPr/>
                  </pic:nvPicPr>
                  <pic:blipFill>
                    <a:blip r:embed="rId10"/>
                    <a:stretch>
                      <a:fillRect/>
                    </a:stretch>
                  </pic:blipFill>
                  <pic:spPr>
                    <a:xfrm>
                      <a:off x="0" y="0"/>
                      <a:ext cx="5760000" cy="3246545"/>
                    </a:xfrm>
                    <a:prstGeom prst="rect"/>
                  </pic:spPr>
                </pic:pic>
              </a:graphicData>
            </a:graphic>
          </wp:inline>
        </w:drawing>
      </w:r>
    </w:p>
    <w:p>
      <w:r>
        <w:rPr>
          <w:i/>
          <w:color w:val="44525F"/>
          <w:sz w:val="18"/>
        </w:rPr>
        <w:t>Figure 2. Daily goods-vehicle KSI collisions with a 28-day rolling mean (upper), against the 28-day mean PM10 at each collision's nearest monitoring site (lower). The spring particulate peaks in 2022 and 2025 are consistent with Saharan dust intrusion episodes.</w:t>
      </w:r>
    </w:p>
    <w:p>
      <w:r>
        <w:t>Two seasonal patterns emerge from the daily grouping and they do not coincide. Fog is a winter condition, peaking in December at 0.0209 of collisions and falling to 0.0003 in June. Particulate load peaks in March at 19.8553 µg/m³. An exposure built by pooling the two therefore mixes two different seasons as well as two different physical mechanisms.</w:t>
      </w:r>
    </w:p>
    <w:p>
      <w:pPr>
        <w:pStyle w:val="Heading2"/>
      </w:pPr>
      <w:r>
        <w:t>Measuring the dependency</w:t>
      </w:r>
    </w:p>
    <w:p>
      <w:r>
        <w:t xml:space="preserve">The brief asserts a single dependency between visibility loss and near-miss or deceleration events, to be verified by a chi-square test. STATS19 records no near misses — it is a register of reported injury collisions, so every row is already a collision. The closest observable analogue is a loss-of-control outcome, and STATS19 records one directly: </w:t>
      </w:r>
      <w:r>
        <w:rPr>
          <w:rFonts w:ascii="Consolas" w:hAnsi="Consolas"/>
          <w:sz w:val="19"/>
        </w:rPr>
        <w:t>skidding_and_overturning</w:t>
      </w:r>
      <w:r>
        <w:t>, whose codes cover skidded, skidded and overturned, jackknifed, jackknifed and overturned, and overturned. That is the outcome variable used below.</w:t>
      </w:r>
    </w:p>
    <w:p>
      <w:r>
        <w:t>Each chi-square statistic is computed from the counts rather than by a library call, as χ² = Σ (O − E)² / E with Eij = (rowi × colj) / n.</w:t>
      </w:r>
    </w:p>
    <w:p>
      <w:r>
        <w:rPr>
          <w:i/>
          <w:color w:val="44525F"/>
          <w:sz w:val="18"/>
        </w:rPr>
        <w:t>Table 2. Recorded visibility: fog or mist against loss of control.</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loss of control</w:t>
            </w:r>
          </w:p>
        </w:tc>
        <w:tc>
          <w:tcPr>
            <w:tcW w:type="dxa" w:w="1606"/>
            <w:tcBorders>
              <w:bottom w:val="single" w:sz="8" w:color="17222E"/>
            </w:tcBorders>
          </w:tcPr>
          <w:p>
            <w:pPr>
              <w:spacing w:after="60"/>
              <w:jc w:val="right"/>
            </w:pPr>
            <w:r/>
            <w:r>
              <w:rPr>
                <w:b/>
                <w:sz w:val="16"/>
              </w:rPr>
              <w:t>Observed: no such event</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loss of control</w:t>
            </w:r>
          </w:p>
        </w:tc>
        <w:tc>
          <w:tcPr>
            <w:tcW w:type="dxa" w:w="1606"/>
            <w:tcBorders>
              <w:bottom w:val="single" w:sz="8" w:color="17222E"/>
            </w:tcBorders>
          </w:tcPr>
          <w:p>
            <w:pPr>
              <w:spacing w:after="60"/>
              <w:jc w:val="right"/>
            </w:pPr>
            <w:r/>
            <w:r>
              <w:rPr>
                <w:b/>
                <w:sz w:val="16"/>
              </w:rPr>
              <w:t>Expected: no such event</w:t>
            </w:r>
          </w:p>
        </w:tc>
      </w:tr>
      <w:tr>
        <w:tc>
          <w:tcPr>
            <w:tcW w:type="dxa" w:w="1606"/>
          </w:tcPr>
          <w:p>
            <w:pPr>
              <w:spacing w:after="40"/>
            </w:pPr>
            <w:r/>
            <w:r>
              <w:rPr>
                <w:sz w:val="16"/>
              </w:rPr>
              <w:t>fog or mist</w:t>
            </w:r>
          </w:p>
        </w:tc>
        <w:tc>
          <w:tcPr>
            <w:tcW w:type="dxa" w:w="1606"/>
          </w:tcPr>
          <w:p>
            <w:pPr>
              <w:spacing w:after="40"/>
              <w:jc w:val="right"/>
            </w:pPr>
            <w:r/>
            <w:r>
              <w:rPr>
                <w:sz w:val="16"/>
              </w:rPr>
              <w:t>92</w:t>
            </w:r>
          </w:p>
        </w:tc>
        <w:tc>
          <w:tcPr>
            <w:tcW w:type="dxa" w:w="1606"/>
          </w:tcPr>
          <w:p>
            <w:pPr>
              <w:spacing w:after="40"/>
              <w:jc w:val="right"/>
            </w:pPr>
            <w:r/>
            <w:r>
              <w:rPr>
                <w:sz w:val="16"/>
              </w:rPr>
              <w:t>224</w:t>
            </w:r>
          </w:p>
        </w:tc>
        <w:tc>
          <w:tcPr>
            <w:tcW w:type="dxa" w:w="1606"/>
          </w:tcPr>
          <w:p>
            <w:pPr>
              <w:spacing w:after="40"/>
              <w:jc w:val="right"/>
            </w:pPr>
            <w:r/>
            <w:r>
              <w:rPr>
                <w:sz w:val="16"/>
              </w:rPr>
              <w:t>316</w:t>
            </w:r>
          </w:p>
        </w:tc>
        <w:tc>
          <w:tcPr>
            <w:tcW w:type="dxa" w:w="1606"/>
          </w:tcPr>
          <w:p>
            <w:pPr>
              <w:spacing w:after="40"/>
              <w:jc w:val="right"/>
            </w:pPr>
            <w:r/>
            <w:r>
              <w:rPr>
                <w:sz w:val="16"/>
              </w:rPr>
              <w:t>54.1903</w:t>
            </w:r>
          </w:p>
        </w:tc>
        <w:tc>
          <w:tcPr>
            <w:tcW w:type="dxa" w:w="1606"/>
          </w:tcPr>
          <w:p>
            <w:pPr>
              <w:spacing w:after="40"/>
              <w:jc w:val="right"/>
            </w:pPr>
            <w:r/>
            <w:r>
              <w:rPr>
                <w:sz w:val="16"/>
              </w:rPr>
              <w:t>261.8097</w:t>
            </w:r>
          </w:p>
        </w:tc>
      </w:tr>
      <w:tr>
        <w:tc>
          <w:tcPr>
            <w:tcW w:type="dxa" w:w="1606"/>
          </w:tcPr>
          <w:p>
            <w:pPr>
              <w:spacing w:after="40"/>
            </w:pPr>
            <w:r/>
            <w:r>
              <w:rPr>
                <w:sz w:val="16"/>
              </w:rPr>
              <w:t>clear</w:t>
            </w:r>
          </w:p>
        </w:tc>
        <w:tc>
          <w:tcPr>
            <w:tcW w:type="dxa" w:w="1606"/>
          </w:tcPr>
          <w:p>
            <w:pPr>
              <w:spacing w:after="40"/>
              <w:jc w:val="right"/>
            </w:pPr>
            <w:r/>
            <w:r>
              <w:rPr>
                <w:sz w:val="16"/>
              </w:rPr>
              <w:t>12,736</w:t>
            </w:r>
          </w:p>
        </w:tc>
        <w:tc>
          <w:tcPr>
            <w:tcW w:type="dxa" w:w="1606"/>
          </w:tcPr>
          <w:p>
            <w:pPr>
              <w:spacing w:after="40"/>
              <w:jc w:val="right"/>
            </w:pPr>
            <w:r/>
            <w:r>
              <w:rPr>
                <w:sz w:val="16"/>
              </w:rPr>
              <w:t>61,752</w:t>
            </w:r>
          </w:p>
        </w:tc>
        <w:tc>
          <w:tcPr>
            <w:tcW w:type="dxa" w:w="1606"/>
          </w:tcPr>
          <w:p>
            <w:pPr>
              <w:spacing w:after="40"/>
              <w:jc w:val="right"/>
            </w:pPr>
            <w:r/>
            <w:r>
              <w:rPr>
                <w:sz w:val="16"/>
              </w:rPr>
              <w:t>74,488</w:t>
            </w:r>
          </w:p>
        </w:tc>
        <w:tc>
          <w:tcPr>
            <w:tcW w:type="dxa" w:w="1606"/>
          </w:tcPr>
          <w:p>
            <w:pPr>
              <w:spacing w:after="40"/>
              <w:jc w:val="right"/>
            </w:pPr>
            <w:r/>
            <w:r>
              <w:rPr>
                <w:sz w:val="16"/>
              </w:rPr>
              <w:t>12773.8097</w:t>
            </w:r>
          </w:p>
        </w:tc>
        <w:tc>
          <w:tcPr>
            <w:tcW w:type="dxa" w:w="1606"/>
          </w:tcPr>
          <w:p>
            <w:pPr>
              <w:spacing w:after="40"/>
              <w:jc w:val="right"/>
            </w:pPr>
            <w:r/>
            <w:r>
              <w:rPr>
                <w:sz w:val="16"/>
              </w:rPr>
              <w:t>61714.1903</w:t>
            </w:r>
          </w:p>
        </w:tc>
      </w:tr>
      <w:tr>
        <w:tc>
          <w:tcPr>
            <w:tcW w:type="dxa" w:w="1606"/>
          </w:tcPr>
          <w:p>
            <w:pPr>
              <w:spacing w:after="40"/>
            </w:pPr>
            <w:r/>
            <w:r>
              <w:rPr>
                <w:sz w:val="16"/>
              </w:rPr>
              <w:t>Column total</w:t>
            </w:r>
          </w:p>
        </w:tc>
        <w:tc>
          <w:tcPr>
            <w:tcW w:type="dxa" w:w="1606"/>
          </w:tcPr>
          <w:p>
            <w:pPr>
              <w:spacing w:after="40"/>
              <w:jc w:val="right"/>
            </w:pPr>
            <w:r/>
            <w:r>
              <w:rPr>
                <w:sz w:val="16"/>
              </w:rPr>
              <w:t>12,828</w:t>
            </w:r>
          </w:p>
        </w:tc>
        <w:tc>
          <w:tcPr>
            <w:tcW w:type="dxa" w:w="1606"/>
          </w:tcPr>
          <w:p>
            <w:pPr>
              <w:spacing w:after="40"/>
              <w:jc w:val="right"/>
            </w:pPr>
            <w:r/>
            <w:r>
              <w:rPr>
                <w:sz w:val="16"/>
              </w:rPr>
              <w:t>61,976</w:t>
            </w:r>
          </w:p>
        </w:tc>
        <w:tc>
          <w:tcPr>
            <w:tcW w:type="dxa" w:w="1606"/>
          </w:tcPr>
          <w:p>
            <w:pPr>
              <w:spacing w:after="40"/>
              <w:jc w:val="right"/>
            </w:pPr>
            <w:r/>
            <w:r>
              <w:rPr>
                <w:sz w:val="16"/>
              </w:rPr>
              <w:t>74,804</w:t>
            </w:r>
          </w:p>
        </w:tc>
        <w:tc>
          <w:tcPr>
            <w:tcW w:type="dxa" w:w="1606"/>
          </w:tcPr>
          <w:p>
            <w:pPr>
              <w:spacing w:after="40"/>
              <w:jc w:val="right"/>
            </w:pPr>
            <w:r/>
            <w:r>
              <w:rPr>
                <w:sz w:val="16"/>
              </w:rPr>
            </w:r>
          </w:p>
        </w:tc>
        <w:tc>
          <w:tcPr>
            <w:tcW w:type="dxa" w:w="1606"/>
          </w:tcPr>
          <w:p>
            <w:pPr>
              <w:spacing w:after="40"/>
              <w:jc w:val="right"/>
            </w:pPr>
            <w:r/>
            <w:r>
              <w:rPr>
                <w:sz w:val="16"/>
              </w:rPr>
            </w:r>
          </w:p>
        </w:tc>
      </w:tr>
    </w:tbl>
    <w:p>
      <w:r>
        <w:t>χ² = 31.9761 (Yates 31.1360), df = 1, critical value 3.8415 at α = 0.05 — reject independence. Odds ratio 1.9914, φ = 0.0207, n = 74,804.</w:t>
      </w:r>
    </w:p>
    <w:p>
      <w:r>
        <w:t>Fog or mist roughly doubles the odds of a loss-of-control event, and the association is comfortably significant. The phi coefficient is small (0.0207) because fog is rare — 316 of 74,804 goods-vehicle collisions. Both statistics are reported: the odds ratio describes how much more dangerous the condition is when it occurs, and phi describes how much of the total collision burden it accounts for. Conflating the two would overstate the fleet-wide benefit of any intervention targeted at fog.</w:t>
      </w:r>
    </w:p>
    <w:p>
      <w:r>
        <w:rPr>
          <w:i/>
          <w:color w:val="44525F"/>
          <w:sz w:val="18"/>
        </w:rPr>
        <w:t>Table 3. Recorded visibility: fog or mist against a fatal outcome.</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fatal</w:t>
            </w:r>
          </w:p>
        </w:tc>
        <w:tc>
          <w:tcPr>
            <w:tcW w:type="dxa" w:w="1606"/>
            <w:tcBorders>
              <w:bottom w:val="single" w:sz="8" w:color="17222E"/>
            </w:tcBorders>
          </w:tcPr>
          <w:p>
            <w:pPr>
              <w:spacing w:after="60"/>
              <w:jc w:val="right"/>
            </w:pPr>
            <w:r/>
            <w:r>
              <w:rPr>
                <w:b/>
                <w:sz w:val="16"/>
              </w:rPr>
              <w:t>Observed: not fatal</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fatal</w:t>
            </w:r>
          </w:p>
        </w:tc>
        <w:tc>
          <w:tcPr>
            <w:tcW w:type="dxa" w:w="1606"/>
            <w:tcBorders>
              <w:bottom w:val="single" w:sz="8" w:color="17222E"/>
            </w:tcBorders>
          </w:tcPr>
          <w:p>
            <w:pPr>
              <w:spacing w:after="60"/>
              <w:jc w:val="right"/>
            </w:pPr>
            <w:r/>
            <w:r>
              <w:rPr>
                <w:b/>
                <w:sz w:val="16"/>
              </w:rPr>
              <w:t>Expected: not fatal</w:t>
            </w:r>
          </w:p>
        </w:tc>
      </w:tr>
      <w:tr>
        <w:tc>
          <w:tcPr>
            <w:tcW w:type="dxa" w:w="1606"/>
          </w:tcPr>
          <w:p>
            <w:pPr>
              <w:spacing w:after="40"/>
            </w:pPr>
            <w:r/>
            <w:r>
              <w:rPr>
                <w:sz w:val="16"/>
              </w:rPr>
              <w:t>fog or mist</w:t>
            </w:r>
          </w:p>
        </w:tc>
        <w:tc>
          <w:tcPr>
            <w:tcW w:type="dxa" w:w="1606"/>
          </w:tcPr>
          <w:p>
            <w:pPr>
              <w:spacing w:after="40"/>
              <w:jc w:val="right"/>
            </w:pPr>
            <w:r/>
            <w:r>
              <w:rPr>
                <w:sz w:val="16"/>
              </w:rPr>
              <w:t>15</w:t>
            </w:r>
          </w:p>
        </w:tc>
        <w:tc>
          <w:tcPr>
            <w:tcW w:type="dxa" w:w="1606"/>
          </w:tcPr>
          <w:p>
            <w:pPr>
              <w:spacing w:after="40"/>
              <w:jc w:val="right"/>
            </w:pPr>
            <w:r/>
            <w:r>
              <w:rPr>
                <w:sz w:val="16"/>
              </w:rPr>
              <w:t>301</w:t>
            </w:r>
          </w:p>
        </w:tc>
        <w:tc>
          <w:tcPr>
            <w:tcW w:type="dxa" w:w="1606"/>
          </w:tcPr>
          <w:p>
            <w:pPr>
              <w:spacing w:after="40"/>
              <w:jc w:val="right"/>
            </w:pPr>
            <w:r/>
            <w:r>
              <w:rPr>
                <w:sz w:val="16"/>
              </w:rPr>
              <w:t>316</w:t>
            </w:r>
          </w:p>
        </w:tc>
        <w:tc>
          <w:tcPr>
            <w:tcW w:type="dxa" w:w="1606"/>
          </w:tcPr>
          <w:p>
            <w:pPr>
              <w:spacing w:after="40"/>
              <w:jc w:val="right"/>
            </w:pPr>
            <w:r/>
            <w:r>
              <w:rPr>
                <w:sz w:val="16"/>
              </w:rPr>
              <w:t>7.5405</w:t>
            </w:r>
          </w:p>
        </w:tc>
        <w:tc>
          <w:tcPr>
            <w:tcW w:type="dxa" w:w="1606"/>
          </w:tcPr>
          <w:p>
            <w:pPr>
              <w:spacing w:after="40"/>
              <w:jc w:val="right"/>
            </w:pPr>
            <w:r/>
            <w:r>
              <w:rPr>
                <w:sz w:val="16"/>
              </w:rPr>
              <w:t>308.4595</w:t>
            </w:r>
          </w:p>
        </w:tc>
      </w:tr>
      <w:tr>
        <w:tc>
          <w:tcPr>
            <w:tcW w:type="dxa" w:w="1606"/>
          </w:tcPr>
          <w:p>
            <w:pPr>
              <w:spacing w:after="40"/>
            </w:pPr>
            <w:r/>
            <w:r>
              <w:rPr>
                <w:sz w:val="16"/>
              </w:rPr>
              <w:t>clear</w:t>
            </w:r>
          </w:p>
        </w:tc>
        <w:tc>
          <w:tcPr>
            <w:tcW w:type="dxa" w:w="1606"/>
          </w:tcPr>
          <w:p>
            <w:pPr>
              <w:spacing w:after="40"/>
              <w:jc w:val="right"/>
            </w:pPr>
            <w:r/>
            <w:r>
              <w:rPr>
                <w:sz w:val="16"/>
              </w:rPr>
              <w:t>1,770</w:t>
            </w:r>
          </w:p>
        </w:tc>
        <w:tc>
          <w:tcPr>
            <w:tcW w:type="dxa" w:w="1606"/>
          </w:tcPr>
          <w:p>
            <w:pPr>
              <w:spacing w:after="40"/>
              <w:jc w:val="right"/>
            </w:pPr>
            <w:r/>
            <w:r>
              <w:rPr>
                <w:sz w:val="16"/>
              </w:rPr>
              <w:t>72,718</w:t>
            </w:r>
          </w:p>
        </w:tc>
        <w:tc>
          <w:tcPr>
            <w:tcW w:type="dxa" w:w="1606"/>
          </w:tcPr>
          <w:p>
            <w:pPr>
              <w:spacing w:after="40"/>
              <w:jc w:val="right"/>
            </w:pPr>
            <w:r/>
            <w:r>
              <w:rPr>
                <w:sz w:val="16"/>
              </w:rPr>
              <w:t>74,488</w:t>
            </w:r>
          </w:p>
        </w:tc>
        <w:tc>
          <w:tcPr>
            <w:tcW w:type="dxa" w:w="1606"/>
          </w:tcPr>
          <w:p>
            <w:pPr>
              <w:spacing w:after="40"/>
              <w:jc w:val="right"/>
            </w:pPr>
            <w:r/>
            <w:r>
              <w:rPr>
                <w:sz w:val="16"/>
              </w:rPr>
              <w:t>1777.4595</w:t>
            </w:r>
          </w:p>
        </w:tc>
        <w:tc>
          <w:tcPr>
            <w:tcW w:type="dxa" w:w="1606"/>
          </w:tcPr>
          <w:p>
            <w:pPr>
              <w:spacing w:after="40"/>
              <w:jc w:val="right"/>
            </w:pPr>
            <w:r/>
            <w:r>
              <w:rPr>
                <w:sz w:val="16"/>
              </w:rPr>
              <w:t>72710.5405</w:t>
            </w:r>
          </w:p>
        </w:tc>
      </w:tr>
      <w:tr>
        <w:tc>
          <w:tcPr>
            <w:tcW w:type="dxa" w:w="1606"/>
          </w:tcPr>
          <w:p>
            <w:pPr>
              <w:spacing w:after="40"/>
            </w:pPr>
            <w:r/>
            <w:r>
              <w:rPr>
                <w:sz w:val="16"/>
              </w:rPr>
              <w:t>Column total</w:t>
            </w:r>
          </w:p>
        </w:tc>
        <w:tc>
          <w:tcPr>
            <w:tcW w:type="dxa" w:w="1606"/>
          </w:tcPr>
          <w:p>
            <w:pPr>
              <w:spacing w:after="40"/>
              <w:jc w:val="right"/>
            </w:pPr>
            <w:r/>
            <w:r>
              <w:rPr>
                <w:sz w:val="16"/>
              </w:rPr>
              <w:t>1,785</w:t>
            </w:r>
          </w:p>
        </w:tc>
        <w:tc>
          <w:tcPr>
            <w:tcW w:type="dxa" w:w="1606"/>
          </w:tcPr>
          <w:p>
            <w:pPr>
              <w:spacing w:after="40"/>
              <w:jc w:val="right"/>
            </w:pPr>
            <w:r/>
            <w:r>
              <w:rPr>
                <w:sz w:val="16"/>
              </w:rPr>
              <w:t>73,019</w:t>
            </w:r>
          </w:p>
        </w:tc>
        <w:tc>
          <w:tcPr>
            <w:tcW w:type="dxa" w:w="1606"/>
          </w:tcPr>
          <w:p>
            <w:pPr>
              <w:spacing w:after="40"/>
              <w:jc w:val="right"/>
            </w:pPr>
            <w:r/>
            <w:r>
              <w:rPr>
                <w:sz w:val="16"/>
              </w:rPr>
              <w:t>74,804</w:t>
            </w:r>
          </w:p>
        </w:tc>
        <w:tc>
          <w:tcPr>
            <w:tcW w:type="dxa" w:w="1606"/>
          </w:tcPr>
          <w:p>
            <w:pPr>
              <w:spacing w:after="40"/>
              <w:jc w:val="right"/>
            </w:pPr>
            <w:r/>
            <w:r>
              <w:rPr>
                <w:sz w:val="16"/>
              </w:rPr>
            </w:r>
          </w:p>
        </w:tc>
        <w:tc>
          <w:tcPr>
            <w:tcW w:type="dxa" w:w="1606"/>
          </w:tcPr>
          <w:p>
            <w:pPr>
              <w:spacing w:after="40"/>
              <w:jc w:val="right"/>
            </w:pPr>
            <w:r/>
            <w:r>
              <w:rPr>
                <w:sz w:val="16"/>
              </w:rPr>
            </w:r>
          </w:p>
        </w:tc>
      </w:tr>
    </w:tbl>
    <w:p>
      <w:r>
        <w:t>χ² = 7.5918 (Yates 6.6082), df = 1, critical value 3.8415 at α = 0.05 — reject independence. Odds ratio 2.0474, φ = 0.0101, n = 74,804.</w:t>
      </w:r>
    </w:p>
    <w:p>
      <w:r>
        <w:rPr>
          <w:i/>
          <w:color w:val="44525F"/>
          <w:sz w:val="18"/>
        </w:rPr>
        <w:t>Table 4. Particulate channel: PM10 exceedance against loss of control.</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loss of control</w:t>
            </w:r>
          </w:p>
        </w:tc>
        <w:tc>
          <w:tcPr>
            <w:tcW w:type="dxa" w:w="1606"/>
            <w:tcBorders>
              <w:bottom w:val="single" w:sz="8" w:color="17222E"/>
            </w:tcBorders>
          </w:tcPr>
          <w:p>
            <w:pPr>
              <w:spacing w:after="60"/>
              <w:jc w:val="right"/>
            </w:pPr>
            <w:r/>
            <w:r>
              <w:rPr>
                <w:b/>
                <w:sz w:val="16"/>
              </w:rPr>
              <w:t>Observed: no such event</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loss of control</w:t>
            </w:r>
          </w:p>
        </w:tc>
        <w:tc>
          <w:tcPr>
            <w:tcW w:type="dxa" w:w="1606"/>
            <w:tcBorders>
              <w:bottom w:val="single" w:sz="8" w:color="17222E"/>
            </w:tcBorders>
          </w:tcPr>
          <w:p>
            <w:pPr>
              <w:spacing w:after="60"/>
              <w:jc w:val="right"/>
            </w:pPr>
            <w:r/>
            <w:r>
              <w:rPr>
                <w:b/>
                <w:sz w:val="16"/>
              </w:rPr>
              <w:t>Expected: no such event</w:t>
            </w:r>
          </w:p>
        </w:tc>
      </w:tr>
      <w:tr>
        <w:tc>
          <w:tcPr>
            <w:tcW w:type="dxa" w:w="1606"/>
          </w:tcPr>
          <w:p>
            <w:pPr>
              <w:spacing w:after="40"/>
            </w:pPr>
            <w:r/>
            <w:r>
              <w:rPr>
                <w:sz w:val="16"/>
              </w:rPr>
              <w:t>PM10 &gt;= 50 ug/m3</w:t>
            </w:r>
          </w:p>
        </w:tc>
        <w:tc>
          <w:tcPr>
            <w:tcW w:type="dxa" w:w="1606"/>
          </w:tcPr>
          <w:p>
            <w:pPr>
              <w:spacing w:after="40"/>
              <w:jc w:val="right"/>
            </w:pPr>
            <w:r/>
            <w:r>
              <w:rPr>
                <w:sz w:val="16"/>
              </w:rPr>
              <w:t>73</w:t>
            </w:r>
          </w:p>
        </w:tc>
        <w:tc>
          <w:tcPr>
            <w:tcW w:type="dxa" w:w="1606"/>
          </w:tcPr>
          <w:p>
            <w:pPr>
              <w:spacing w:after="40"/>
              <w:jc w:val="right"/>
            </w:pPr>
            <w:r/>
            <w:r>
              <w:rPr>
                <w:sz w:val="16"/>
              </w:rPr>
              <w:t>457</w:t>
            </w:r>
          </w:p>
        </w:tc>
        <w:tc>
          <w:tcPr>
            <w:tcW w:type="dxa" w:w="1606"/>
          </w:tcPr>
          <w:p>
            <w:pPr>
              <w:spacing w:after="40"/>
              <w:jc w:val="right"/>
            </w:pPr>
            <w:r/>
            <w:r>
              <w:rPr>
                <w:sz w:val="16"/>
              </w:rPr>
              <w:t>530</w:t>
            </w:r>
          </w:p>
        </w:tc>
        <w:tc>
          <w:tcPr>
            <w:tcW w:type="dxa" w:w="1606"/>
          </w:tcPr>
          <w:p>
            <w:pPr>
              <w:spacing w:after="40"/>
              <w:jc w:val="right"/>
            </w:pPr>
            <w:r/>
            <w:r>
              <w:rPr>
                <w:sz w:val="16"/>
              </w:rPr>
              <w:t>91.0189</w:t>
            </w:r>
          </w:p>
        </w:tc>
        <w:tc>
          <w:tcPr>
            <w:tcW w:type="dxa" w:w="1606"/>
          </w:tcPr>
          <w:p>
            <w:pPr>
              <w:spacing w:after="40"/>
              <w:jc w:val="right"/>
            </w:pPr>
            <w:r/>
            <w:r>
              <w:rPr>
                <w:sz w:val="16"/>
              </w:rPr>
              <w:t>438.9811</w:t>
            </w:r>
          </w:p>
        </w:tc>
      </w:tr>
      <w:tr>
        <w:tc>
          <w:tcPr>
            <w:tcW w:type="dxa" w:w="1606"/>
          </w:tcPr>
          <w:p>
            <w:pPr>
              <w:spacing w:after="40"/>
            </w:pPr>
            <w:r/>
            <w:r>
              <w:rPr>
                <w:sz w:val="16"/>
              </w:rPr>
              <w:t>PM10 below limit</w:t>
            </w:r>
          </w:p>
        </w:tc>
        <w:tc>
          <w:tcPr>
            <w:tcW w:type="dxa" w:w="1606"/>
          </w:tcPr>
          <w:p>
            <w:pPr>
              <w:spacing w:after="40"/>
              <w:jc w:val="right"/>
            </w:pPr>
            <w:r/>
            <w:r>
              <w:rPr>
                <w:sz w:val="16"/>
              </w:rPr>
              <w:t>11,998</w:t>
            </w:r>
          </w:p>
        </w:tc>
        <w:tc>
          <w:tcPr>
            <w:tcW w:type="dxa" w:w="1606"/>
          </w:tcPr>
          <w:p>
            <w:pPr>
              <w:spacing w:after="40"/>
              <w:jc w:val="right"/>
            </w:pPr>
            <w:r/>
            <w:r>
              <w:rPr>
                <w:sz w:val="16"/>
              </w:rPr>
              <w:t>57,761</w:t>
            </w:r>
          </w:p>
        </w:tc>
        <w:tc>
          <w:tcPr>
            <w:tcW w:type="dxa" w:w="1606"/>
          </w:tcPr>
          <w:p>
            <w:pPr>
              <w:spacing w:after="40"/>
              <w:jc w:val="right"/>
            </w:pPr>
            <w:r/>
            <w:r>
              <w:rPr>
                <w:sz w:val="16"/>
              </w:rPr>
              <w:t>69,759</w:t>
            </w:r>
          </w:p>
        </w:tc>
        <w:tc>
          <w:tcPr>
            <w:tcW w:type="dxa" w:w="1606"/>
          </w:tcPr>
          <w:p>
            <w:pPr>
              <w:spacing w:after="40"/>
              <w:jc w:val="right"/>
            </w:pPr>
            <w:r/>
            <w:r>
              <w:rPr>
                <w:sz w:val="16"/>
              </w:rPr>
              <w:t>11979.9811</w:t>
            </w:r>
          </w:p>
        </w:tc>
        <w:tc>
          <w:tcPr>
            <w:tcW w:type="dxa" w:w="1606"/>
          </w:tcPr>
          <w:p>
            <w:pPr>
              <w:spacing w:after="40"/>
              <w:jc w:val="right"/>
            </w:pPr>
            <w:r/>
            <w:r>
              <w:rPr>
                <w:sz w:val="16"/>
              </w:rPr>
              <w:t>57779.0189</w:t>
            </w:r>
          </w:p>
        </w:tc>
      </w:tr>
      <w:tr>
        <w:tc>
          <w:tcPr>
            <w:tcW w:type="dxa" w:w="1606"/>
          </w:tcPr>
          <w:p>
            <w:pPr>
              <w:spacing w:after="40"/>
            </w:pPr>
            <w:r/>
            <w:r>
              <w:rPr>
                <w:sz w:val="16"/>
              </w:rPr>
              <w:t>Column total</w:t>
            </w:r>
          </w:p>
        </w:tc>
        <w:tc>
          <w:tcPr>
            <w:tcW w:type="dxa" w:w="1606"/>
          </w:tcPr>
          <w:p>
            <w:pPr>
              <w:spacing w:after="40"/>
              <w:jc w:val="right"/>
            </w:pPr>
            <w:r/>
            <w:r>
              <w:rPr>
                <w:sz w:val="16"/>
              </w:rPr>
              <w:t>12,071</w:t>
            </w:r>
          </w:p>
        </w:tc>
        <w:tc>
          <w:tcPr>
            <w:tcW w:type="dxa" w:w="1606"/>
          </w:tcPr>
          <w:p>
            <w:pPr>
              <w:spacing w:after="40"/>
              <w:jc w:val="right"/>
            </w:pPr>
            <w:r/>
            <w:r>
              <w:rPr>
                <w:sz w:val="16"/>
              </w:rPr>
              <w:t>58,218</w:t>
            </w:r>
          </w:p>
        </w:tc>
        <w:tc>
          <w:tcPr>
            <w:tcW w:type="dxa" w:w="1606"/>
          </w:tcPr>
          <w:p>
            <w:pPr>
              <w:spacing w:after="40"/>
              <w:jc w:val="right"/>
            </w:pPr>
            <w:r/>
            <w:r>
              <w:rPr>
                <w:sz w:val="16"/>
              </w:rPr>
              <w:t>70,289</w:t>
            </w:r>
          </w:p>
        </w:tc>
        <w:tc>
          <w:tcPr>
            <w:tcW w:type="dxa" w:w="1606"/>
          </w:tcPr>
          <w:p>
            <w:pPr>
              <w:spacing w:after="40"/>
              <w:jc w:val="right"/>
            </w:pPr>
            <w:r/>
            <w:r>
              <w:rPr>
                <w:sz w:val="16"/>
              </w:rPr>
            </w:r>
          </w:p>
        </w:tc>
        <w:tc>
          <w:tcPr>
            <w:tcW w:type="dxa" w:w="1606"/>
          </w:tcPr>
          <w:p>
            <w:pPr>
              <w:spacing w:after="40"/>
              <w:jc w:val="right"/>
            </w:pPr>
            <w:r/>
            <w:r>
              <w:rPr>
                <w:sz w:val="16"/>
              </w:rPr>
            </w:r>
          </w:p>
        </w:tc>
      </w:tr>
    </w:tbl>
    <w:p>
      <w:r>
        <w:t>χ² = 4.3395 (Yates 4.1020), df = 1, critical value 3.8415 at α = 0.05 — reject independence. Odds ratio 0.7690, φ = -0.0079, n = 70,289.</w:t>
      </w:r>
    </w:p>
    <w:p>
      <w:r>
        <w:t xml:space="preserve">This association is significant and points the </w:t>
      </w:r>
      <w:r>
        <w:rPr>
          <w:i/>
        </w:rPr>
        <w:t>opposite</w:t>
      </w:r>
      <w:r>
        <w:t xml:space="preserve"> way: a particulate exceedance at the nearest monitoring site is associated with fewer loss-of-control events, not more. The explanation is a weather-regime confound, and it is the most consequential finding in the study.</w:t>
      </w:r>
    </w:p>
    <w:p>
      <w:r>
        <w:rPr>
          <w:i/>
          <w:color w:val="44525F"/>
          <w:sz w:val="18"/>
        </w:rPr>
        <w:t>Table 5. What a regional PM10 exceedance day actually looks like.</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t>Day type</w:t>
            </w:r>
          </w:p>
        </w:tc>
        <w:tc>
          <w:tcPr>
            <w:tcW w:type="dxa" w:w="1606"/>
            <w:tcBorders>
              <w:bottom w:val="single" w:sz="8" w:color="17222E"/>
            </w:tcBorders>
          </w:tcPr>
          <w:p>
            <w:pPr>
              <w:spacing w:after="60"/>
              <w:jc w:val="right"/>
            </w:pPr>
            <w:r/>
            <w:r>
              <w:rPr>
                <w:b/>
                <w:sz w:val="16"/>
              </w:rPr>
              <w:t>Dry road (%)</w:t>
            </w:r>
          </w:p>
        </w:tc>
        <w:tc>
          <w:tcPr>
            <w:tcW w:type="dxa" w:w="1606"/>
            <w:tcBorders>
              <w:bottom w:val="single" w:sz="8" w:color="17222E"/>
            </w:tcBorders>
          </w:tcPr>
          <w:p>
            <w:pPr>
              <w:spacing w:after="60"/>
              <w:jc w:val="right"/>
            </w:pPr>
            <w:r/>
            <w:r>
              <w:rPr>
                <w:b/>
                <w:sz w:val="16"/>
              </w:rPr>
              <w:t>Wet road (%)</w:t>
            </w:r>
          </w:p>
        </w:tc>
        <w:tc>
          <w:tcPr>
            <w:tcW w:type="dxa" w:w="1606"/>
            <w:tcBorders>
              <w:bottom w:val="single" w:sz="8" w:color="17222E"/>
            </w:tcBorders>
          </w:tcPr>
          <w:p>
            <w:pPr>
              <w:spacing w:after="60"/>
              <w:jc w:val="right"/>
            </w:pPr>
            <w:r/>
            <w:r>
              <w:rPr>
                <w:b/>
                <w:sz w:val="16"/>
              </w:rPr>
              <w:t>Raining (%)</w:t>
            </w:r>
          </w:p>
        </w:tc>
        <w:tc>
          <w:tcPr>
            <w:tcW w:type="dxa" w:w="1606"/>
            <w:tcBorders>
              <w:bottom w:val="single" w:sz="8" w:color="17222E"/>
            </w:tcBorders>
          </w:tcPr>
          <w:p>
            <w:pPr>
              <w:spacing w:after="60"/>
              <w:jc w:val="right"/>
            </w:pPr>
            <w:r/>
            <w:r>
              <w:rPr>
                <w:b/>
                <w:sz w:val="16"/>
              </w:rPr>
              <w:t>Fog (%)</w:t>
            </w:r>
          </w:p>
        </w:tc>
        <w:tc>
          <w:tcPr>
            <w:tcW w:type="dxa" w:w="1606"/>
            <w:tcBorders>
              <w:bottom w:val="single" w:sz="8" w:color="17222E"/>
            </w:tcBorders>
          </w:tcPr>
          <w:p>
            <w:pPr>
              <w:spacing w:after="60"/>
              <w:jc w:val="right"/>
            </w:pPr>
            <w:r/>
            <w:r>
              <w:rPr>
                <w:b/>
                <w:sz w:val="16"/>
              </w:rPr>
              <w:t>Loss of control (%)</w:t>
            </w:r>
          </w:p>
        </w:tc>
      </w:tr>
      <w:tr>
        <w:tc>
          <w:tcPr>
            <w:tcW w:type="dxa" w:w="1606"/>
          </w:tcPr>
          <w:p>
            <w:pPr>
              <w:spacing w:after="40"/>
            </w:pPr>
            <w:r/>
            <w:r>
              <w:rPr>
                <w:sz w:val="16"/>
              </w:rPr>
              <w:t>PM10 exceedance day</w:t>
            </w:r>
          </w:p>
        </w:tc>
        <w:tc>
          <w:tcPr>
            <w:tcW w:type="dxa" w:w="1606"/>
          </w:tcPr>
          <w:p>
            <w:pPr>
              <w:spacing w:after="40"/>
              <w:jc w:val="right"/>
            </w:pPr>
            <w:r/>
            <w:r>
              <w:rPr>
                <w:sz w:val="16"/>
              </w:rPr>
              <w:t>85.8491</w:t>
            </w:r>
          </w:p>
        </w:tc>
        <w:tc>
          <w:tcPr>
            <w:tcW w:type="dxa" w:w="1606"/>
          </w:tcPr>
          <w:p>
            <w:pPr>
              <w:spacing w:after="40"/>
              <w:jc w:val="right"/>
            </w:pPr>
            <w:r/>
            <w:r>
              <w:rPr>
                <w:sz w:val="16"/>
              </w:rPr>
              <w:t>9.2453</w:t>
            </w:r>
          </w:p>
        </w:tc>
        <w:tc>
          <w:tcPr>
            <w:tcW w:type="dxa" w:w="1606"/>
          </w:tcPr>
          <w:p>
            <w:pPr>
              <w:spacing w:after="40"/>
              <w:jc w:val="right"/>
            </w:pPr>
            <w:r/>
            <w:r>
              <w:rPr>
                <w:sz w:val="16"/>
              </w:rPr>
              <w:t>3.0189</w:t>
            </w:r>
          </w:p>
        </w:tc>
        <w:tc>
          <w:tcPr>
            <w:tcW w:type="dxa" w:w="1606"/>
          </w:tcPr>
          <w:p>
            <w:pPr>
              <w:spacing w:after="40"/>
              <w:jc w:val="right"/>
            </w:pPr>
            <w:r/>
            <w:r>
              <w:rPr>
                <w:sz w:val="16"/>
              </w:rPr>
              <w:t>1.3208</w:t>
            </w:r>
          </w:p>
        </w:tc>
        <w:tc>
          <w:tcPr>
            <w:tcW w:type="dxa" w:w="1606"/>
          </w:tcPr>
          <w:p>
            <w:pPr>
              <w:spacing w:after="40"/>
              <w:jc w:val="right"/>
            </w:pPr>
            <w:r/>
            <w:r>
              <w:rPr>
                <w:sz w:val="16"/>
              </w:rPr>
              <w:t>13.7736</w:t>
            </w:r>
          </w:p>
        </w:tc>
      </w:tr>
      <w:tr>
        <w:tc>
          <w:tcPr>
            <w:tcW w:type="dxa" w:w="1606"/>
          </w:tcPr>
          <w:p>
            <w:pPr>
              <w:spacing w:after="40"/>
            </w:pPr>
            <w:r/>
            <w:r>
              <w:rPr>
                <w:sz w:val="16"/>
              </w:rPr>
              <w:t>all other days</w:t>
            </w:r>
          </w:p>
        </w:tc>
        <w:tc>
          <w:tcPr>
            <w:tcW w:type="dxa" w:w="1606"/>
          </w:tcPr>
          <w:p>
            <w:pPr>
              <w:spacing w:after="40"/>
              <w:jc w:val="right"/>
            </w:pPr>
            <w:r/>
            <w:r>
              <w:rPr>
                <w:sz w:val="16"/>
              </w:rPr>
              <w:t>73.3955</w:t>
            </w:r>
          </w:p>
        </w:tc>
        <w:tc>
          <w:tcPr>
            <w:tcW w:type="dxa" w:w="1606"/>
          </w:tcPr>
          <w:p>
            <w:pPr>
              <w:spacing w:after="40"/>
              <w:jc w:val="right"/>
            </w:pPr>
            <w:r/>
            <w:r>
              <w:rPr>
                <w:sz w:val="16"/>
              </w:rPr>
              <w:t>23.5439</w:t>
            </w:r>
          </w:p>
        </w:tc>
        <w:tc>
          <w:tcPr>
            <w:tcW w:type="dxa" w:w="1606"/>
          </w:tcPr>
          <w:p>
            <w:pPr>
              <w:spacing w:after="40"/>
              <w:jc w:val="right"/>
            </w:pPr>
            <w:r/>
            <w:r>
              <w:rPr>
                <w:sz w:val="16"/>
              </w:rPr>
              <w:t>10.4030</w:t>
            </w:r>
          </w:p>
        </w:tc>
        <w:tc>
          <w:tcPr>
            <w:tcW w:type="dxa" w:w="1606"/>
          </w:tcPr>
          <w:p>
            <w:pPr>
              <w:spacing w:after="40"/>
              <w:jc w:val="right"/>
            </w:pPr>
            <w:r/>
            <w:r>
              <w:rPr>
                <w:sz w:val="16"/>
              </w:rPr>
              <w:t>0.4200</w:t>
            </w:r>
          </w:p>
        </w:tc>
        <w:tc>
          <w:tcPr>
            <w:tcW w:type="dxa" w:w="1606"/>
          </w:tcPr>
          <w:p>
            <w:pPr>
              <w:spacing w:after="40"/>
              <w:jc w:val="right"/>
            </w:pPr>
            <w:r/>
            <w:r>
              <w:rPr>
                <w:sz w:val="16"/>
              </w:rPr>
              <w:t>17.1992</w:t>
            </w:r>
          </w:p>
        </w:tc>
      </w:tr>
    </w:tbl>
    <w:p>
      <w:r>
        <w:t>On an exceedance day 85.8491% of goods-vehicle collisions occur on a dry road, against 73.3955% otherwise, while the wet-road share falls from 23.5439% to 9.2453% and the raining share from 10.4030% to 3.0189%. Across the daily panel, mean PM10 and the wet-surface share correlate at r = -0.2806, and 48.6792% of all exceedance collisions fall in March alone. A British PM10 exceedance is a dry, settled, high-pressure day, frequently a spring Saharan dust intrusion. Skidding requires a wet or icy surface. The particulate channel is therefore picking up the weather regime, not a causal protective effect of airborne dust.</w:t>
      </w:r>
    </w:p>
    <w:p>
      <w:r>
        <w:t>The two channels are not unrelated: fog is 3.1448× more likely on an exceedance day than otherwise, so particulate load and visibility loss genuinely do co-occur, as the brief supposes. But the confound dominates, and that has a direct engineering consequence set out in Part 5.</w:t>
      </w:r>
    </w:p>
    <w:p>
      <w:r>
        <w:rPr>
          <w:i/>
          <w:color w:val="44525F"/>
          <w:sz w:val="18"/>
        </w:rPr>
        <w:t>Table 6. The pooled composite the brief implies, and why it fails.</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loss of control</w:t>
            </w:r>
          </w:p>
        </w:tc>
        <w:tc>
          <w:tcPr>
            <w:tcW w:type="dxa" w:w="1606"/>
            <w:tcBorders>
              <w:bottom w:val="single" w:sz="8" w:color="17222E"/>
            </w:tcBorders>
          </w:tcPr>
          <w:p>
            <w:pPr>
              <w:spacing w:after="60"/>
              <w:jc w:val="right"/>
            </w:pPr>
            <w:r/>
            <w:r>
              <w:rPr>
                <w:b/>
                <w:sz w:val="16"/>
              </w:rPr>
              <w:t>Observed: no such event</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loss of control</w:t>
            </w:r>
          </w:p>
        </w:tc>
        <w:tc>
          <w:tcPr>
            <w:tcW w:type="dxa" w:w="1606"/>
            <w:tcBorders>
              <w:bottom w:val="single" w:sz="8" w:color="17222E"/>
            </w:tcBorders>
          </w:tcPr>
          <w:p>
            <w:pPr>
              <w:spacing w:after="60"/>
              <w:jc w:val="right"/>
            </w:pPr>
            <w:r/>
            <w:r>
              <w:rPr>
                <w:b/>
                <w:sz w:val="16"/>
              </w:rPr>
              <w:t>Expected: no such event</w:t>
            </w:r>
          </w:p>
        </w:tc>
      </w:tr>
      <w:tr>
        <w:tc>
          <w:tcPr>
            <w:tcW w:type="dxa" w:w="1606"/>
          </w:tcPr>
          <w:p>
            <w:pPr>
              <w:spacing w:after="40"/>
            </w:pPr>
            <w:r/>
            <w:r>
              <w:rPr>
                <w:sz w:val="16"/>
              </w:rPr>
              <w:t>fog OR PM10 exceedance</w:t>
            </w:r>
          </w:p>
        </w:tc>
        <w:tc>
          <w:tcPr>
            <w:tcW w:type="dxa" w:w="1606"/>
          </w:tcPr>
          <w:p>
            <w:pPr>
              <w:spacing w:after="40"/>
              <w:jc w:val="right"/>
            </w:pPr>
            <w:r/>
            <w:r>
              <w:rPr>
                <w:sz w:val="16"/>
              </w:rPr>
              <w:t>163</w:t>
            </w:r>
          </w:p>
        </w:tc>
        <w:tc>
          <w:tcPr>
            <w:tcW w:type="dxa" w:w="1606"/>
          </w:tcPr>
          <w:p>
            <w:pPr>
              <w:spacing w:after="40"/>
              <w:jc w:val="right"/>
            </w:pPr>
            <w:r/>
            <w:r>
              <w:rPr>
                <w:sz w:val="16"/>
              </w:rPr>
              <w:t>676</w:t>
            </w:r>
          </w:p>
        </w:tc>
        <w:tc>
          <w:tcPr>
            <w:tcW w:type="dxa" w:w="1606"/>
          </w:tcPr>
          <w:p>
            <w:pPr>
              <w:spacing w:after="40"/>
              <w:jc w:val="right"/>
            </w:pPr>
            <w:r/>
            <w:r>
              <w:rPr>
                <w:sz w:val="16"/>
              </w:rPr>
              <w:t>839</w:t>
            </w:r>
          </w:p>
        </w:tc>
        <w:tc>
          <w:tcPr>
            <w:tcW w:type="dxa" w:w="1606"/>
          </w:tcPr>
          <w:p>
            <w:pPr>
              <w:spacing w:after="40"/>
              <w:jc w:val="right"/>
            </w:pPr>
            <w:r/>
            <w:r>
              <w:rPr>
                <w:sz w:val="16"/>
              </w:rPr>
              <w:t>143.8786</w:t>
            </w:r>
          </w:p>
        </w:tc>
        <w:tc>
          <w:tcPr>
            <w:tcW w:type="dxa" w:w="1606"/>
          </w:tcPr>
          <w:p>
            <w:pPr>
              <w:spacing w:after="40"/>
              <w:jc w:val="right"/>
            </w:pPr>
            <w:r/>
            <w:r>
              <w:rPr>
                <w:sz w:val="16"/>
              </w:rPr>
              <w:t>695.1214</w:t>
            </w:r>
          </w:p>
        </w:tc>
      </w:tr>
      <w:tr>
        <w:tc>
          <w:tcPr>
            <w:tcW w:type="dxa" w:w="1606"/>
          </w:tcPr>
          <w:p>
            <w:pPr>
              <w:spacing w:after="40"/>
            </w:pPr>
            <w:r/>
            <w:r>
              <w:rPr>
                <w:sz w:val="16"/>
              </w:rPr>
              <w:t>neither</w:t>
            </w:r>
          </w:p>
        </w:tc>
        <w:tc>
          <w:tcPr>
            <w:tcW w:type="dxa" w:w="1606"/>
          </w:tcPr>
          <w:p>
            <w:pPr>
              <w:spacing w:after="40"/>
              <w:jc w:val="right"/>
            </w:pPr>
            <w:r/>
            <w:r>
              <w:rPr>
                <w:sz w:val="16"/>
              </w:rPr>
              <w:t>12,665</w:t>
            </w:r>
          </w:p>
        </w:tc>
        <w:tc>
          <w:tcPr>
            <w:tcW w:type="dxa" w:w="1606"/>
          </w:tcPr>
          <w:p>
            <w:pPr>
              <w:spacing w:after="40"/>
              <w:jc w:val="right"/>
            </w:pPr>
            <w:r/>
            <w:r>
              <w:rPr>
                <w:sz w:val="16"/>
              </w:rPr>
              <w:t>61,300</w:t>
            </w:r>
          </w:p>
        </w:tc>
        <w:tc>
          <w:tcPr>
            <w:tcW w:type="dxa" w:w="1606"/>
          </w:tcPr>
          <w:p>
            <w:pPr>
              <w:spacing w:after="40"/>
              <w:jc w:val="right"/>
            </w:pPr>
            <w:r/>
            <w:r>
              <w:rPr>
                <w:sz w:val="16"/>
              </w:rPr>
              <w:t>73,965</w:t>
            </w:r>
          </w:p>
        </w:tc>
        <w:tc>
          <w:tcPr>
            <w:tcW w:type="dxa" w:w="1606"/>
          </w:tcPr>
          <w:p>
            <w:pPr>
              <w:spacing w:after="40"/>
              <w:jc w:val="right"/>
            </w:pPr>
            <w:r/>
            <w:r>
              <w:rPr>
                <w:sz w:val="16"/>
              </w:rPr>
              <w:t>12684.1214</w:t>
            </w:r>
          </w:p>
        </w:tc>
        <w:tc>
          <w:tcPr>
            <w:tcW w:type="dxa" w:w="1606"/>
          </w:tcPr>
          <w:p>
            <w:pPr>
              <w:spacing w:after="40"/>
              <w:jc w:val="right"/>
            </w:pPr>
            <w:r/>
            <w:r>
              <w:rPr>
                <w:sz w:val="16"/>
              </w:rPr>
              <w:t>61280.8786</w:t>
            </w:r>
          </w:p>
        </w:tc>
      </w:tr>
      <w:tr>
        <w:tc>
          <w:tcPr>
            <w:tcW w:type="dxa" w:w="1606"/>
          </w:tcPr>
          <w:p>
            <w:pPr>
              <w:spacing w:after="40"/>
            </w:pPr>
            <w:r/>
            <w:r>
              <w:rPr>
                <w:sz w:val="16"/>
              </w:rPr>
              <w:t>Column total</w:t>
            </w:r>
          </w:p>
        </w:tc>
        <w:tc>
          <w:tcPr>
            <w:tcW w:type="dxa" w:w="1606"/>
          </w:tcPr>
          <w:p>
            <w:pPr>
              <w:spacing w:after="40"/>
              <w:jc w:val="right"/>
            </w:pPr>
            <w:r/>
            <w:r>
              <w:rPr>
                <w:sz w:val="16"/>
              </w:rPr>
              <w:t>12,828</w:t>
            </w:r>
          </w:p>
        </w:tc>
        <w:tc>
          <w:tcPr>
            <w:tcW w:type="dxa" w:w="1606"/>
          </w:tcPr>
          <w:p>
            <w:pPr>
              <w:spacing w:after="40"/>
              <w:jc w:val="right"/>
            </w:pPr>
            <w:r/>
            <w:r>
              <w:rPr>
                <w:sz w:val="16"/>
              </w:rPr>
              <w:t>61,976</w:t>
            </w:r>
          </w:p>
        </w:tc>
        <w:tc>
          <w:tcPr>
            <w:tcW w:type="dxa" w:w="1606"/>
          </w:tcPr>
          <w:p>
            <w:pPr>
              <w:spacing w:after="40"/>
              <w:jc w:val="right"/>
            </w:pPr>
            <w:r/>
            <w:r>
              <w:rPr>
                <w:sz w:val="16"/>
              </w:rPr>
              <w:t>74,804</w:t>
            </w:r>
          </w:p>
        </w:tc>
        <w:tc>
          <w:tcPr>
            <w:tcW w:type="dxa" w:w="1606"/>
          </w:tcPr>
          <w:p>
            <w:pPr>
              <w:spacing w:after="40"/>
              <w:jc w:val="right"/>
            </w:pPr>
            <w:r/>
            <w:r>
              <w:rPr>
                <w:sz w:val="16"/>
              </w:rPr>
            </w:r>
          </w:p>
        </w:tc>
        <w:tc>
          <w:tcPr>
            <w:tcW w:type="dxa" w:w="1606"/>
          </w:tcPr>
          <w:p>
            <w:pPr>
              <w:spacing w:after="40"/>
              <w:jc w:val="right"/>
            </w:pPr>
            <w:r/>
            <w:r>
              <w:rPr>
                <w:sz w:val="16"/>
              </w:rPr>
            </w:r>
          </w:p>
        </w:tc>
      </w:tr>
    </w:tbl>
    <w:p>
      <w:r>
        <w:t>χ² = 3.1020 (Yates 2.9419), df = 1, critical value 3.8415 at α = 0.05 — retain independence. Odds ratio 1.1671, φ = 0.0064, n = 74,804.</w:t>
      </w:r>
    </w:p>
    <w:p>
      <w:r>
        <w:t>Pooling fog and particulate exceedance into a single exposure produces a statistic below the critical value and would be written up as “no association”. That conclusion would be wrong. Two real, significant effects with opposite signs have cancelled. This table is included precisely because it is the analysis the brief invites, and it is a trap.</w:t>
      </w:r>
    </w:p>
    <w:p>
      <w:r>
        <w:rPr>
          <w:i/>
          <w:color w:val="44525F"/>
          <w:sz w:val="18"/>
        </w:rPr>
        <w:t>Table 7. Positive control: darkness against loss of control.</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loss of control</w:t>
            </w:r>
          </w:p>
        </w:tc>
        <w:tc>
          <w:tcPr>
            <w:tcW w:type="dxa" w:w="1606"/>
            <w:tcBorders>
              <w:bottom w:val="single" w:sz="8" w:color="17222E"/>
            </w:tcBorders>
          </w:tcPr>
          <w:p>
            <w:pPr>
              <w:spacing w:after="60"/>
              <w:jc w:val="right"/>
            </w:pPr>
            <w:r/>
            <w:r>
              <w:rPr>
                <w:b/>
                <w:sz w:val="16"/>
              </w:rPr>
              <w:t>Observed: no such event</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loss of control</w:t>
            </w:r>
          </w:p>
        </w:tc>
        <w:tc>
          <w:tcPr>
            <w:tcW w:type="dxa" w:w="1606"/>
            <w:tcBorders>
              <w:bottom w:val="single" w:sz="8" w:color="17222E"/>
            </w:tcBorders>
          </w:tcPr>
          <w:p>
            <w:pPr>
              <w:spacing w:after="60"/>
              <w:jc w:val="right"/>
            </w:pPr>
            <w:r/>
            <w:r>
              <w:rPr>
                <w:b/>
                <w:sz w:val="16"/>
              </w:rPr>
              <w:t>Expected: no such event</w:t>
            </w:r>
          </w:p>
        </w:tc>
      </w:tr>
      <w:tr>
        <w:tc>
          <w:tcPr>
            <w:tcW w:type="dxa" w:w="1606"/>
          </w:tcPr>
          <w:p>
            <w:pPr>
              <w:spacing w:after="40"/>
            </w:pPr>
            <w:r/>
            <w:r>
              <w:rPr>
                <w:sz w:val="16"/>
              </w:rPr>
              <w:t>darkness</w:t>
            </w:r>
          </w:p>
        </w:tc>
        <w:tc>
          <w:tcPr>
            <w:tcW w:type="dxa" w:w="1606"/>
          </w:tcPr>
          <w:p>
            <w:pPr>
              <w:spacing w:after="40"/>
              <w:jc w:val="right"/>
            </w:pPr>
            <w:r/>
            <w:r>
              <w:rPr>
                <w:sz w:val="16"/>
              </w:rPr>
              <w:t>3,038</w:t>
            </w:r>
          </w:p>
        </w:tc>
        <w:tc>
          <w:tcPr>
            <w:tcW w:type="dxa" w:w="1606"/>
          </w:tcPr>
          <w:p>
            <w:pPr>
              <w:spacing w:after="40"/>
              <w:jc w:val="right"/>
            </w:pPr>
            <w:r/>
            <w:r>
              <w:rPr>
                <w:sz w:val="16"/>
              </w:rPr>
              <w:t>12,223</w:t>
            </w:r>
          </w:p>
        </w:tc>
        <w:tc>
          <w:tcPr>
            <w:tcW w:type="dxa" w:w="1606"/>
          </w:tcPr>
          <w:p>
            <w:pPr>
              <w:spacing w:after="40"/>
              <w:jc w:val="right"/>
            </w:pPr>
            <w:r/>
            <w:r>
              <w:rPr>
                <w:sz w:val="16"/>
              </w:rPr>
              <w:t>15,261</w:t>
            </w:r>
          </w:p>
        </w:tc>
        <w:tc>
          <w:tcPr>
            <w:tcW w:type="dxa" w:w="1606"/>
          </w:tcPr>
          <w:p>
            <w:pPr>
              <w:spacing w:after="40"/>
              <w:jc w:val="right"/>
            </w:pPr>
            <w:r/>
            <w:r>
              <w:rPr>
                <w:sz w:val="16"/>
              </w:rPr>
              <w:t>2617.0807</w:t>
            </w:r>
          </w:p>
        </w:tc>
        <w:tc>
          <w:tcPr>
            <w:tcW w:type="dxa" w:w="1606"/>
          </w:tcPr>
          <w:p>
            <w:pPr>
              <w:spacing w:after="40"/>
              <w:jc w:val="right"/>
            </w:pPr>
            <w:r/>
            <w:r>
              <w:rPr>
                <w:sz w:val="16"/>
              </w:rPr>
              <w:t>12643.9193</w:t>
            </w:r>
          </w:p>
        </w:tc>
      </w:tr>
      <w:tr>
        <w:tc>
          <w:tcPr>
            <w:tcW w:type="dxa" w:w="1606"/>
          </w:tcPr>
          <w:p>
            <w:pPr>
              <w:spacing w:after="40"/>
            </w:pPr>
            <w:r/>
            <w:r>
              <w:rPr>
                <w:sz w:val="16"/>
              </w:rPr>
              <w:t>daylight</w:t>
            </w:r>
          </w:p>
        </w:tc>
        <w:tc>
          <w:tcPr>
            <w:tcW w:type="dxa" w:w="1606"/>
          </w:tcPr>
          <w:p>
            <w:pPr>
              <w:spacing w:after="40"/>
              <w:jc w:val="right"/>
            </w:pPr>
            <w:r/>
            <w:r>
              <w:rPr>
                <w:sz w:val="16"/>
              </w:rPr>
              <w:t>9,790</w:t>
            </w:r>
          </w:p>
        </w:tc>
        <w:tc>
          <w:tcPr>
            <w:tcW w:type="dxa" w:w="1606"/>
          </w:tcPr>
          <w:p>
            <w:pPr>
              <w:spacing w:after="40"/>
              <w:jc w:val="right"/>
            </w:pPr>
            <w:r/>
            <w:r>
              <w:rPr>
                <w:sz w:val="16"/>
              </w:rPr>
              <w:t>49,753</w:t>
            </w:r>
          </w:p>
        </w:tc>
        <w:tc>
          <w:tcPr>
            <w:tcW w:type="dxa" w:w="1606"/>
          </w:tcPr>
          <w:p>
            <w:pPr>
              <w:spacing w:after="40"/>
              <w:jc w:val="right"/>
            </w:pPr>
            <w:r/>
            <w:r>
              <w:rPr>
                <w:sz w:val="16"/>
              </w:rPr>
              <w:t>59,543</w:t>
            </w:r>
          </w:p>
        </w:tc>
        <w:tc>
          <w:tcPr>
            <w:tcW w:type="dxa" w:w="1606"/>
          </w:tcPr>
          <w:p>
            <w:pPr>
              <w:spacing w:after="40"/>
              <w:jc w:val="right"/>
            </w:pPr>
            <w:r/>
            <w:r>
              <w:rPr>
                <w:sz w:val="16"/>
              </w:rPr>
              <w:t>10210.9193</w:t>
            </w:r>
          </w:p>
        </w:tc>
        <w:tc>
          <w:tcPr>
            <w:tcW w:type="dxa" w:w="1606"/>
          </w:tcPr>
          <w:p>
            <w:pPr>
              <w:spacing w:after="40"/>
              <w:jc w:val="right"/>
            </w:pPr>
            <w:r/>
            <w:r>
              <w:rPr>
                <w:sz w:val="16"/>
              </w:rPr>
              <w:t>49332.0807</w:t>
            </w:r>
          </w:p>
        </w:tc>
      </w:tr>
      <w:tr>
        <w:tc>
          <w:tcPr>
            <w:tcW w:type="dxa" w:w="1606"/>
          </w:tcPr>
          <w:p>
            <w:pPr>
              <w:spacing w:after="40"/>
            </w:pPr>
            <w:r/>
            <w:r>
              <w:rPr>
                <w:sz w:val="16"/>
              </w:rPr>
              <w:t>Column total</w:t>
            </w:r>
          </w:p>
        </w:tc>
        <w:tc>
          <w:tcPr>
            <w:tcW w:type="dxa" w:w="1606"/>
          </w:tcPr>
          <w:p>
            <w:pPr>
              <w:spacing w:after="40"/>
              <w:jc w:val="right"/>
            </w:pPr>
            <w:r/>
            <w:r>
              <w:rPr>
                <w:sz w:val="16"/>
              </w:rPr>
              <w:t>12,828</w:t>
            </w:r>
          </w:p>
        </w:tc>
        <w:tc>
          <w:tcPr>
            <w:tcW w:type="dxa" w:w="1606"/>
          </w:tcPr>
          <w:p>
            <w:pPr>
              <w:spacing w:after="40"/>
              <w:jc w:val="right"/>
            </w:pPr>
            <w:r/>
            <w:r>
              <w:rPr>
                <w:sz w:val="16"/>
              </w:rPr>
              <w:t>61,976</w:t>
            </w:r>
          </w:p>
        </w:tc>
        <w:tc>
          <w:tcPr>
            <w:tcW w:type="dxa" w:w="1606"/>
          </w:tcPr>
          <w:p>
            <w:pPr>
              <w:spacing w:after="40"/>
              <w:jc w:val="right"/>
            </w:pPr>
            <w:r/>
            <w:r>
              <w:rPr>
                <w:sz w:val="16"/>
              </w:rPr>
              <w:t>74,804</w:t>
            </w:r>
          </w:p>
        </w:tc>
        <w:tc>
          <w:tcPr>
            <w:tcW w:type="dxa" w:w="1606"/>
          </w:tcPr>
          <w:p>
            <w:pPr>
              <w:spacing w:after="40"/>
              <w:jc w:val="right"/>
            </w:pPr>
            <w:r/>
            <w:r>
              <w:rPr>
                <w:sz w:val="16"/>
              </w:rPr>
            </w:r>
          </w:p>
        </w:tc>
        <w:tc>
          <w:tcPr>
            <w:tcW w:type="dxa" w:w="1606"/>
          </w:tcPr>
          <w:p>
            <w:pPr>
              <w:spacing w:after="40"/>
              <w:jc w:val="right"/>
            </w:pPr>
            <w:r/>
            <w:r>
              <w:rPr>
                <w:sz w:val="16"/>
              </w:rPr>
            </w:r>
          </w:p>
        </w:tc>
      </w:tr>
    </w:tbl>
    <w:p>
      <w:r>
        <w:t>χ² = 102.6540 (Yates 102.4103), df = 1, critical value 3.8415 at α = 0.05 — reject independence. Odds ratio 1.2631, φ = 0.0370, n = 74,804. Darkness is an established road-safety risk factor and is included to demonstrate that the test detects an association when one is present, so the near-null in Table 6 cannot be blamed on the method.</w:t>
      </w:r>
    </w:p>
    <w:p>
      <w:r>
        <w:rPr>
          <w:i/>
          <w:color w:val="44525F"/>
          <w:sz w:val="18"/>
        </w:rPr>
        <w:t>Table 8. Day level: low-visibility day against high speed-limit dispersion.</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606"/>
        <w:gridCol w:w="1606"/>
        <w:gridCol w:w="1606"/>
        <w:gridCol w:w="1606"/>
        <w:gridCol w:w="1606"/>
        <w:gridCol w:w="1606"/>
      </w:tblGrid>
      <w:tr>
        <w:tc>
          <w:tcPr>
            <w:tcW w:type="dxa" w:w="1606"/>
            <w:tcBorders>
              <w:bottom w:val="single" w:sz="8" w:color="17222E"/>
            </w:tcBorders>
          </w:tcPr>
          <w:p>
            <w:pPr>
              <w:spacing w:after="60"/>
            </w:pPr>
            <w:r/>
            <w:r>
              <w:rPr>
                <w:b/>
                <w:sz w:val="16"/>
              </w:rPr>
            </w:r>
          </w:p>
        </w:tc>
        <w:tc>
          <w:tcPr>
            <w:tcW w:type="dxa" w:w="1606"/>
            <w:tcBorders>
              <w:bottom w:val="single" w:sz="8" w:color="17222E"/>
            </w:tcBorders>
          </w:tcPr>
          <w:p>
            <w:pPr>
              <w:spacing w:after="60"/>
              <w:jc w:val="right"/>
            </w:pPr>
            <w:r/>
            <w:r>
              <w:rPr>
                <w:b/>
                <w:sz w:val="16"/>
              </w:rPr>
              <w:t>Observed: high speed variance</w:t>
            </w:r>
          </w:p>
        </w:tc>
        <w:tc>
          <w:tcPr>
            <w:tcW w:type="dxa" w:w="1606"/>
            <w:tcBorders>
              <w:bottom w:val="single" w:sz="8" w:color="17222E"/>
            </w:tcBorders>
          </w:tcPr>
          <w:p>
            <w:pPr>
              <w:spacing w:after="60"/>
              <w:jc w:val="right"/>
            </w:pPr>
            <w:r/>
            <w:r>
              <w:rPr>
                <w:b/>
                <w:sz w:val="16"/>
              </w:rPr>
              <w:t>Observed: low speed variance</w:t>
            </w:r>
          </w:p>
        </w:tc>
        <w:tc>
          <w:tcPr>
            <w:tcW w:type="dxa" w:w="1606"/>
            <w:tcBorders>
              <w:bottom w:val="single" w:sz="8" w:color="17222E"/>
            </w:tcBorders>
          </w:tcPr>
          <w:p>
            <w:pPr>
              <w:spacing w:after="60"/>
              <w:jc w:val="right"/>
            </w:pPr>
            <w:r/>
            <w:r>
              <w:rPr>
                <w:b/>
                <w:sz w:val="16"/>
              </w:rPr>
              <w:t>Row total</w:t>
            </w:r>
          </w:p>
        </w:tc>
        <w:tc>
          <w:tcPr>
            <w:tcW w:type="dxa" w:w="1606"/>
            <w:tcBorders>
              <w:bottom w:val="single" w:sz="8" w:color="17222E"/>
            </w:tcBorders>
          </w:tcPr>
          <w:p>
            <w:pPr>
              <w:spacing w:after="60"/>
              <w:jc w:val="right"/>
            </w:pPr>
            <w:r/>
            <w:r>
              <w:rPr>
                <w:b/>
                <w:sz w:val="16"/>
              </w:rPr>
              <w:t>Expected: high speed variance</w:t>
            </w:r>
          </w:p>
        </w:tc>
        <w:tc>
          <w:tcPr>
            <w:tcW w:type="dxa" w:w="1606"/>
            <w:tcBorders>
              <w:bottom w:val="single" w:sz="8" w:color="17222E"/>
            </w:tcBorders>
          </w:tcPr>
          <w:p>
            <w:pPr>
              <w:spacing w:after="60"/>
              <w:jc w:val="right"/>
            </w:pPr>
            <w:r/>
            <w:r>
              <w:rPr>
                <w:b/>
                <w:sz w:val="16"/>
              </w:rPr>
              <w:t>Expected: low speed variance</w:t>
            </w:r>
          </w:p>
        </w:tc>
      </w:tr>
      <w:tr>
        <w:tc>
          <w:tcPr>
            <w:tcW w:type="dxa" w:w="1606"/>
          </w:tcPr>
          <w:p>
            <w:pPr>
              <w:spacing w:after="40"/>
            </w:pPr>
            <w:r/>
            <w:r>
              <w:rPr>
                <w:sz w:val="16"/>
              </w:rPr>
              <w:t>low-visibility day</w:t>
            </w:r>
          </w:p>
        </w:tc>
        <w:tc>
          <w:tcPr>
            <w:tcW w:type="dxa" w:w="1606"/>
          </w:tcPr>
          <w:p>
            <w:pPr>
              <w:spacing w:after="40"/>
              <w:jc w:val="right"/>
            </w:pPr>
            <w:r/>
            <w:r>
              <w:rPr>
                <w:sz w:val="16"/>
              </w:rPr>
              <w:t>140</w:t>
            </w:r>
          </w:p>
        </w:tc>
        <w:tc>
          <w:tcPr>
            <w:tcW w:type="dxa" w:w="1606"/>
          </w:tcPr>
          <w:p>
            <w:pPr>
              <w:spacing w:after="40"/>
              <w:jc w:val="right"/>
            </w:pPr>
            <w:r/>
            <w:r>
              <w:rPr>
                <w:sz w:val="16"/>
              </w:rPr>
              <w:t>153</w:t>
            </w:r>
          </w:p>
        </w:tc>
        <w:tc>
          <w:tcPr>
            <w:tcW w:type="dxa" w:w="1606"/>
          </w:tcPr>
          <w:p>
            <w:pPr>
              <w:spacing w:after="40"/>
              <w:jc w:val="right"/>
            </w:pPr>
            <w:r/>
            <w:r>
              <w:rPr>
                <w:sz w:val="16"/>
              </w:rPr>
              <w:t>293</w:t>
            </w:r>
          </w:p>
        </w:tc>
        <w:tc>
          <w:tcPr>
            <w:tcW w:type="dxa" w:w="1606"/>
          </w:tcPr>
          <w:p>
            <w:pPr>
              <w:spacing w:after="40"/>
              <w:jc w:val="right"/>
            </w:pPr>
            <w:r/>
            <w:r>
              <w:rPr>
                <w:sz w:val="16"/>
              </w:rPr>
              <w:t>146.5000</w:t>
            </w:r>
          </w:p>
        </w:tc>
        <w:tc>
          <w:tcPr>
            <w:tcW w:type="dxa" w:w="1606"/>
          </w:tcPr>
          <w:p>
            <w:pPr>
              <w:spacing w:after="40"/>
              <w:jc w:val="right"/>
            </w:pPr>
            <w:r/>
            <w:r>
              <w:rPr>
                <w:sz w:val="16"/>
              </w:rPr>
              <w:t>146.5000</w:t>
            </w:r>
          </w:p>
        </w:tc>
      </w:tr>
      <w:tr>
        <w:tc>
          <w:tcPr>
            <w:tcW w:type="dxa" w:w="1606"/>
          </w:tcPr>
          <w:p>
            <w:pPr>
              <w:spacing w:after="40"/>
            </w:pPr>
            <w:r/>
            <w:r>
              <w:rPr>
                <w:sz w:val="16"/>
              </w:rPr>
              <w:t>clear day</w:t>
            </w:r>
          </w:p>
        </w:tc>
        <w:tc>
          <w:tcPr>
            <w:tcW w:type="dxa" w:w="1606"/>
          </w:tcPr>
          <w:p>
            <w:pPr>
              <w:spacing w:after="40"/>
              <w:jc w:val="right"/>
            </w:pPr>
            <w:r/>
            <w:r>
              <w:rPr>
                <w:sz w:val="16"/>
              </w:rPr>
              <w:t>773</w:t>
            </w:r>
          </w:p>
        </w:tc>
        <w:tc>
          <w:tcPr>
            <w:tcW w:type="dxa" w:w="1606"/>
          </w:tcPr>
          <w:p>
            <w:pPr>
              <w:spacing w:after="40"/>
              <w:jc w:val="right"/>
            </w:pPr>
            <w:r/>
            <w:r>
              <w:rPr>
                <w:sz w:val="16"/>
              </w:rPr>
              <w:t>760</w:t>
            </w:r>
          </w:p>
        </w:tc>
        <w:tc>
          <w:tcPr>
            <w:tcW w:type="dxa" w:w="1606"/>
          </w:tcPr>
          <w:p>
            <w:pPr>
              <w:spacing w:after="40"/>
              <w:jc w:val="right"/>
            </w:pPr>
            <w:r/>
            <w:r>
              <w:rPr>
                <w:sz w:val="16"/>
              </w:rPr>
              <w:t>1,533</w:t>
            </w:r>
          </w:p>
        </w:tc>
        <w:tc>
          <w:tcPr>
            <w:tcW w:type="dxa" w:w="1606"/>
          </w:tcPr>
          <w:p>
            <w:pPr>
              <w:spacing w:after="40"/>
              <w:jc w:val="right"/>
            </w:pPr>
            <w:r/>
            <w:r>
              <w:rPr>
                <w:sz w:val="16"/>
              </w:rPr>
              <w:t>766.5000</w:t>
            </w:r>
          </w:p>
        </w:tc>
        <w:tc>
          <w:tcPr>
            <w:tcW w:type="dxa" w:w="1606"/>
          </w:tcPr>
          <w:p>
            <w:pPr>
              <w:spacing w:after="40"/>
              <w:jc w:val="right"/>
            </w:pPr>
            <w:r/>
            <w:r>
              <w:rPr>
                <w:sz w:val="16"/>
              </w:rPr>
              <w:t>766.5000</w:t>
            </w:r>
          </w:p>
        </w:tc>
      </w:tr>
      <w:tr>
        <w:tc>
          <w:tcPr>
            <w:tcW w:type="dxa" w:w="1606"/>
          </w:tcPr>
          <w:p>
            <w:pPr>
              <w:spacing w:after="40"/>
            </w:pPr>
            <w:r/>
            <w:r>
              <w:rPr>
                <w:sz w:val="16"/>
              </w:rPr>
              <w:t>Column total</w:t>
            </w:r>
          </w:p>
        </w:tc>
        <w:tc>
          <w:tcPr>
            <w:tcW w:type="dxa" w:w="1606"/>
          </w:tcPr>
          <w:p>
            <w:pPr>
              <w:spacing w:after="40"/>
              <w:jc w:val="right"/>
            </w:pPr>
            <w:r/>
            <w:r>
              <w:rPr>
                <w:sz w:val="16"/>
              </w:rPr>
              <w:t>913</w:t>
            </w:r>
          </w:p>
        </w:tc>
        <w:tc>
          <w:tcPr>
            <w:tcW w:type="dxa" w:w="1606"/>
          </w:tcPr>
          <w:p>
            <w:pPr>
              <w:spacing w:after="40"/>
              <w:jc w:val="right"/>
            </w:pPr>
            <w:r/>
            <w:r>
              <w:rPr>
                <w:sz w:val="16"/>
              </w:rPr>
              <w:t>913</w:t>
            </w:r>
          </w:p>
        </w:tc>
        <w:tc>
          <w:tcPr>
            <w:tcW w:type="dxa" w:w="1606"/>
          </w:tcPr>
          <w:p>
            <w:pPr>
              <w:spacing w:after="40"/>
              <w:jc w:val="right"/>
            </w:pPr>
            <w:r/>
            <w:r>
              <w:rPr>
                <w:sz w:val="16"/>
              </w:rPr>
              <w:t>1,826</w:t>
            </w:r>
          </w:p>
        </w:tc>
        <w:tc>
          <w:tcPr>
            <w:tcW w:type="dxa" w:w="1606"/>
          </w:tcPr>
          <w:p>
            <w:pPr>
              <w:spacing w:after="40"/>
              <w:jc w:val="right"/>
            </w:pPr>
            <w:r/>
            <w:r>
              <w:rPr>
                <w:sz w:val="16"/>
              </w:rPr>
            </w:r>
          </w:p>
        </w:tc>
        <w:tc>
          <w:tcPr>
            <w:tcW w:type="dxa" w:w="1606"/>
          </w:tcPr>
          <w:p>
            <w:pPr>
              <w:spacing w:after="40"/>
              <w:jc w:val="right"/>
            </w:pPr>
            <w:r/>
            <w:r>
              <w:rPr>
                <w:sz w:val="16"/>
              </w:rPr>
            </w:r>
          </w:p>
        </w:tc>
      </w:tr>
    </w:tbl>
    <w:p>
      <w:r>
        <w:t>χ² = 0.6870 (Yates 0.5854), df = 1, critical value 3.8415 at α = 0.05 — retain independence. Odds ratio 0.8996, φ = -0.0194, n = 1,826. Aggregating to day level spreads a micro-scale exposure across every collision recorded that day, which dilutes it to nothing. The collision-level tables above are the ones the conclusions rest on, and this contrast between collision-level and day-level results is revisited in Part 3.</w:t>
      </w:r>
    </w:p>
    <w:p>
      <w:pPr>
        <w:pStyle w:val="Heading1"/>
      </w:pPr>
      <w:r>
        <w:t>Part 3 · Feature transformation and count modelling</w:t>
      </w:r>
    </w:p>
    <w:p>
      <w:r>
        <w:t>Four categorical fields (weather, road surface, light conditions and road class) were one-hot encoded into 25 indicator columns, and five continuous fields (posted speed limit, number of vehicles, PM10, mean driver age and distance to the monitoring site) were scaled to [0, 1] with a min-max transform, giving a design matrix of 74,804 rows by 30 columns.</w:t>
      </w:r>
    </w:p>
    <w:p>
      <w:r>
        <w:t xml:space="preserve">Principal component analysis retains </w:t>
      </w:r>
      <w:r>
        <w:rPr>
          <w:b/>
        </w:rPr>
        <w:t>95.0127% of the information variance in 12 of 30 components</w:t>
      </w:r>
      <w:r>
        <w:t>, so the dimensionality can be cut by 60.0000% at a 5% cost in variance. Twenty components carry 99.2103%.</w:t>
      </w:r>
    </w:p>
    <w:p>
      <w:pPr>
        <w:pStyle w:val="Heading2"/>
      </w:pPr>
      <w:r>
        <w:t>Poisson regression on the daily KSI count</w:t>
      </w:r>
    </w:p>
    <w:p>
      <w:r>
        <w:t xml:space="preserve">The count model is fitted at day level on the number of killed-or-seriously-injured goods-vehicle collisions, with log(daily goods-vehicle collisions) as an offset so the coefficients describe a </w:t>
      </w:r>
      <w:r>
        <w:rPr>
          <w:i/>
        </w:rPr>
        <w:t>rate</w:t>
      </w:r>
      <w:r>
        <w:t xml:space="preserve"> rather than a volume. Exponentiating a coefficient gives its multiplicative effect on that rate.</w:t>
      </w:r>
    </w:p>
    <w:p>
      <w:r>
        <w:rPr>
          <w:i/>
          <w:color w:val="44525F"/>
          <w:sz w:val="18"/>
        </w:rPr>
        <w:t>Table 9. Poisson regression summary, n = 1,826 days. Significant terms are marked in the final column.</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928"/>
        <w:gridCol w:w="1928"/>
        <w:gridCol w:w="1928"/>
        <w:gridCol w:w="1928"/>
        <w:gridCol w:w="1928"/>
      </w:tblGrid>
      <w:tr>
        <w:tc>
          <w:tcPr>
            <w:tcW w:type="dxa" w:w="1928"/>
            <w:tcBorders>
              <w:bottom w:val="single" w:sz="8" w:color="17222E"/>
            </w:tcBorders>
          </w:tcPr>
          <w:p>
            <w:pPr>
              <w:spacing w:after="60"/>
            </w:pPr>
            <w:r/>
            <w:r>
              <w:rPr>
                <w:b/>
                <w:sz w:val="16"/>
              </w:rPr>
              <w:t>Term</w:t>
            </w:r>
          </w:p>
        </w:tc>
        <w:tc>
          <w:tcPr>
            <w:tcW w:type="dxa" w:w="1928"/>
            <w:tcBorders>
              <w:bottom w:val="single" w:sz="8" w:color="17222E"/>
            </w:tcBorders>
          </w:tcPr>
          <w:p>
            <w:pPr>
              <w:spacing w:after="60"/>
              <w:jc w:val="right"/>
            </w:pPr>
            <w:r/>
            <w:r>
              <w:rPr>
                <w:b/>
                <w:sz w:val="16"/>
              </w:rPr>
              <w:t>Coefficient</w:t>
            </w:r>
          </w:p>
        </w:tc>
        <w:tc>
          <w:tcPr>
            <w:tcW w:type="dxa" w:w="1928"/>
            <w:tcBorders>
              <w:bottom w:val="single" w:sz="8" w:color="17222E"/>
            </w:tcBorders>
          </w:tcPr>
          <w:p>
            <w:pPr>
              <w:spacing w:after="60"/>
              <w:jc w:val="right"/>
            </w:pPr>
            <w:r/>
            <w:r>
              <w:rPr>
                <w:b/>
                <w:sz w:val="16"/>
              </w:rPr>
              <w:t>exp(coefficient)</w:t>
            </w:r>
          </w:p>
        </w:tc>
        <w:tc>
          <w:tcPr>
            <w:tcW w:type="dxa" w:w="1928"/>
            <w:tcBorders>
              <w:bottom w:val="single" w:sz="8" w:color="17222E"/>
            </w:tcBorders>
          </w:tcPr>
          <w:p>
            <w:pPr>
              <w:spacing w:after="60"/>
              <w:jc w:val="right"/>
            </w:pPr>
            <w:r/>
            <w:r>
              <w:rPr>
                <w:b/>
                <w:sz w:val="16"/>
              </w:rPr>
              <w:t>p-value</w:t>
            </w:r>
          </w:p>
        </w:tc>
        <w:tc>
          <w:tcPr>
            <w:tcW w:type="dxa" w:w="1928"/>
            <w:tcBorders>
              <w:bottom w:val="single" w:sz="8" w:color="17222E"/>
            </w:tcBorders>
          </w:tcPr>
          <w:p>
            <w:pPr>
              <w:spacing w:after="60"/>
              <w:jc w:val="right"/>
            </w:pPr>
            <w:r/>
            <w:r>
              <w:rPr>
                <w:b/>
                <w:sz w:val="16"/>
              </w:rPr>
              <w:t>p &lt; 0.05</w:t>
            </w:r>
          </w:p>
        </w:tc>
      </w:tr>
      <w:tr>
        <w:tc>
          <w:tcPr>
            <w:tcW w:type="dxa" w:w="1928"/>
          </w:tcPr>
          <w:p>
            <w:pPr>
              <w:spacing w:after="40"/>
            </w:pPr>
            <w:r/>
            <w:r>
              <w:rPr>
                <w:sz w:val="16"/>
              </w:rPr>
              <w:t>const</w:t>
            </w:r>
          </w:p>
        </w:tc>
        <w:tc>
          <w:tcPr>
            <w:tcW w:type="dxa" w:w="1928"/>
          </w:tcPr>
          <w:p>
            <w:pPr>
              <w:spacing w:after="40"/>
              <w:jc w:val="right"/>
            </w:pPr>
            <w:r/>
            <w:r>
              <w:rPr>
                <w:sz w:val="16"/>
              </w:rPr>
              <w:t>-1.7229</w:t>
            </w:r>
          </w:p>
        </w:tc>
        <w:tc>
          <w:tcPr>
            <w:tcW w:type="dxa" w:w="1928"/>
          </w:tcPr>
          <w:p>
            <w:pPr>
              <w:spacing w:after="40"/>
              <w:jc w:val="right"/>
            </w:pPr>
            <w:r/>
            <w:r>
              <w:rPr>
                <w:sz w:val="16"/>
              </w:rPr>
              <w:t>0.1785</w:t>
            </w:r>
          </w:p>
        </w:tc>
        <w:tc>
          <w:tcPr>
            <w:tcW w:type="dxa" w:w="1928"/>
          </w:tcPr>
          <w:p>
            <w:pPr>
              <w:spacing w:after="40"/>
              <w:jc w:val="right"/>
            </w:pPr>
            <w:r/>
            <w:r>
              <w:rPr>
                <w:sz w:val="16"/>
              </w:rPr>
              <w:t>0.0000</w:t>
            </w:r>
          </w:p>
        </w:tc>
        <w:tc>
          <w:tcPr>
            <w:tcW w:type="dxa" w:w="1928"/>
          </w:tcPr>
          <w:p>
            <w:pPr>
              <w:spacing w:after="40"/>
              <w:jc w:val="right"/>
            </w:pPr>
            <w:r/>
            <w:r>
              <w:rPr>
                <w:sz w:val="16"/>
              </w:rPr>
              <w:t>Yes</w:t>
            </w:r>
          </w:p>
        </w:tc>
      </w:tr>
      <w:tr>
        <w:tc>
          <w:tcPr>
            <w:tcW w:type="dxa" w:w="1928"/>
          </w:tcPr>
          <w:p>
            <w:pPr>
              <w:spacing w:after="40"/>
            </w:pPr>
            <w:r/>
            <w:r>
              <w:rPr>
                <w:sz w:val="16"/>
              </w:rPr>
              <w:t>fog_day</w:t>
            </w:r>
          </w:p>
        </w:tc>
        <w:tc>
          <w:tcPr>
            <w:tcW w:type="dxa" w:w="1928"/>
          </w:tcPr>
          <w:p>
            <w:pPr>
              <w:spacing w:after="40"/>
              <w:jc w:val="right"/>
            </w:pPr>
            <w:r/>
            <w:r>
              <w:rPr>
                <w:sz w:val="16"/>
              </w:rPr>
              <w:t>-0.0046</w:t>
            </w:r>
          </w:p>
        </w:tc>
        <w:tc>
          <w:tcPr>
            <w:tcW w:type="dxa" w:w="1928"/>
          </w:tcPr>
          <w:p>
            <w:pPr>
              <w:spacing w:after="40"/>
              <w:jc w:val="right"/>
            </w:pPr>
            <w:r/>
            <w:r>
              <w:rPr>
                <w:sz w:val="16"/>
              </w:rPr>
              <w:t>0.9954</w:t>
            </w:r>
          </w:p>
        </w:tc>
        <w:tc>
          <w:tcPr>
            <w:tcW w:type="dxa" w:w="1928"/>
          </w:tcPr>
          <w:p>
            <w:pPr>
              <w:spacing w:after="40"/>
              <w:jc w:val="right"/>
            </w:pPr>
            <w:r/>
            <w:r>
              <w:rPr>
                <w:sz w:val="16"/>
              </w:rPr>
              <w:t>0.8560</w:t>
            </w:r>
          </w:p>
        </w:tc>
        <w:tc>
          <w:tcPr>
            <w:tcW w:type="dxa" w:w="1928"/>
          </w:tcPr>
          <w:p>
            <w:pPr>
              <w:spacing w:after="40"/>
              <w:jc w:val="right"/>
            </w:pPr>
            <w:r/>
            <w:r>
              <w:rPr>
                <w:sz w:val="16"/>
              </w:rPr>
              <w:t>No</w:t>
            </w:r>
          </w:p>
        </w:tc>
      </w:tr>
      <w:tr>
        <w:tc>
          <w:tcPr>
            <w:tcW w:type="dxa" w:w="1928"/>
          </w:tcPr>
          <w:p>
            <w:pPr>
              <w:spacing w:after="40"/>
            </w:pPr>
            <w:r/>
            <w:r>
              <w:rPr>
                <w:sz w:val="16"/>
              </w:rPr>
              <w:t>pm10_exceed_day</w:t>
            </w:r>
          </w:p>
        </w:tc>
        <w:tc>
          <w:tcPr>
            <w:tcW w:type="dxa" w:w="1928"/>
          </w:tcPr>
          <w:p>
            <w:pPr>
              <w:spacing w:after="40"/>
              <w:jc w:val="right"/>
            </w:pPr>
            <w:r/>
            <w:r>
              <w:rPr>
                <w:sz w:val="16"/>
              </w:rPr>
              <w:t>0.0079</w:t>
            </w:r>
          </w:p>
        </w:tc>
        <w:tc>
          <w:tcPr>
            <w:tcW w:type="dxa" w:w="1928"/>
          </w:tcPr>
          <w:p>
            <w:pPr>
              <w:spacing w:after="40"/>
              <w:jc w:val="right"/>
            </w:pPr>
            <w:r/>
            <w:r>
              <w:rPr>
                <w:sz w:val="16"/>
              </w:rPr>
              <w:t>1.0079</w:t>
            </w:r>
          </w:p>
        </w:tc>
        <w:tc>
          <w:tcPr>
            <w:tcW w:type="dxa" w:w="1928"/>
          </w:tcPr>
          <w:p>
            <w:pPr>
              <w:spacing w:after="40"/>
              <w:jc w:val="right"/>
            </w:pPr>
            <w:r/>
            <w:r>
              <w:rPr>
                <w:sz w:val="16"/>
              </w:rPr>
              <w:t>0.7926</w:t>
            </w:r>
          </w:p>
        </w:tc>
        <w:tc>
          <w:tcPr>
            <w:tcW w:type="dxa" w:w="1928"/>
          </w:tcPr>
          <w:p>
            <w:pPr>
              <w:spacing w:after="40"/>
              <w:jc w:val="right"/>
            </w:pPr>
            <w:r/>
            <w:r>
              <w:rPr>
                <w:sz w:val="16"/>
              </w:rPr>
              <w:t>No</w:t>
            </w:r>
          </w:p>
        </w:tc>
      </w:tr>
      <w:tr>
        <w:tc>
          <w:tcPr>
            <w:tcW w:type="dxa" w:w="1928"/>
          </w:tcPr>
          <w:p>
            <w:pPr>
              <w:spacing w:after="40"/>
            </w:pPr>
            <w:r/>
            <w:r>
              <w:rPr>
                <w:sz w:val="16"/>
              </w:rPr>
              <w:t>pm10_mean</w:t>
            </w:r>
          </w:p>
        </w:tc>
        <w:tc>
          <w:tcPr>
            <w:tcW w:type="dxa" w:w="1928"/>
          </w:tcPr>
          <w:p>
            <w:pPr>
              <w:spacing w:after="40"/>
              <w:jc w:val="right"/>
            </w:pPr>
            <w:r/>
            <w:r>
              <w:rPr>
                <w:sz w:val="16"/>
              </w:rPr>
              <w:t>-0.0003</w:t>
            </w:r>
          </w:p>
        </w:tc>
        <w:tc>
          <w:tcPr>
            <w:tcW w:type="dxa" w:w="1928"/>
          </w:tcPr>
          <w:p>
            <w:pPr>
              <w:spacing w:after="40"/>
              <w:jc w:val="right"/>
            </w:pPr>
            <w:r/>
            <w:r>
              <w:rPr>
                <w:sz w:val="16"/>
              </w:rPr>
              <w:t>0.9997</w:t>
            </w:r>
          </w:p>
        </w:tc>
        <w:tc>
          <w:tcPr>
            <w:tcW w:type="dxa" w:w="1928"/>
          </w:tcPr>
          <w:p>
            <w:pPr>
              <w:spacing w:after="40"/>
              <w:jc w:val="right"/>
            </w:pPr>
            <w:r/>
            <w:r>
              <w:rPr>
                <w:sz w:val="16"/>
              </w:rPr>
              <w:t>0.8173</w:t>
            </w:r>
          </w:p>
        </w:tc>
        <w:tc>
          <w:tcPr>
            <w:tcW w:type="dxa" w:w="1928"/>
          </w:tcPr>
          <w:p>
            <w:pPr>
              <w:spacing w:after="40"/>
              <w:jc w:val="right"/>
            </w:pPr>
            <w:r/>
            <w:r>
              <w:rPr>
                <w:sz w:val="16"/>
              </w:rPr>
              <w:t>No</w:t>
            </w:r>
          </w:p>
        </w:tc>
      </w:tr>
      <w:tr>
        <w:tc>
          <w:tcPr>
            <w:tcW w:type="dxa" w:w="1928"/>
          </w:tcPr>
          <w:p>
            <w:pPr>
              <w:spacing w:after="40"/>
            </w:pPr>
            <w:r/>
            <w:r>
              <w:rPr>
                <w:sz w:val="16"/>
              </w:rPr>
              <w:t>dark_share</w:t>
            </w:r>
          </w:p>
        </w:tc>
        <w:tc>
          <w:tcPr>
            <w:tcW w:type="dxa" w:w="1928"/>
          </w:tcPr>
          <w:p>
            <w:pPr>
              <w:spacing w:after="40"/>
              <w:jc w:val="right"/>
            </w:pPr>
            <w:r/>
            <w:r>
              <w:rPr>
                <w:sz w:val="16"/>
              </w:rPr>
              <w:t>0.2436</w:t>
            </w:r>
          </w:p>
        </w:tc>
        <w:tc>
          <w:tcPr>
            <w:tcW w:type="dxa" w:w="1928"/>
          </w:tcPr>
          <w:p>
            <w:pPr>
              <w:spacing w:after="40"/>
              <w:jc w:val="right"/>
            </w:pPr>
            <w:r/>
            <w:r>
              <w:rPr>
                <w:sz w:val="16"/>
              </w:rPr>
              <w:t>1.2759</w:t>
            </w:r>
          </w:p>
        </w:tc>
        <w:tc>
          <w:tcPr>
            <w:tcW w:type="dxa" w:w="1928"/>
          </w:tcPr>
          <w:p>
            <w:pPr>
              <w:spacing w:after="40"/>
              <w:jc w:val="right"/>
            </w:pPr>
            <w:r/>
            <w:r>
              <w:rPr>
                <w:sz w:val="16"/>
              </w:rPr>
              <w:t>0.0001</w:t>
            </w:r>
          </w:p>
        </w:tc>
        <w:tc>
          <w:tcPr>
            <w:tcW w:type="dxa" w:w="1928"/>
          </w:tcPr>
          <w:p>
            <w:pPr>
              <w:spacing w:after="40"/>
              <w:jc w:val="right"/>
            </w:pPr>
            <w:r/>
            <w:r>
              <w:rPr>
                <w:sz w:val="16"/>
              </w:rPr>
              <w:t>Yes</w:t>
            </w:r>
          </w:p>
        </w:tc>
      </w:tr>
      <w:tr>
        <w:tc>
          <w:tcPr>
            <w:tcW w:type="dxa" w:w="1928"/>
          </w:tcPr>
          <w:p>
            <w:pPr>
              <w:spacing w:after="40"/>
            </w:pPr>
            <w:r/>
            <w:r>
              <w:rPr>
                <w:sz w:val="16"/>
              </w:rPr>
              <w:t>wet_share</w:t>
            </w:r>
          </w:p>
        </w:tc>
        <w:tc>
          <w:tcPr>
            <w:tcW w:type="dxa" w:w="1928"/>
          </w:tcPr>
          <w:p>
            <w:pPr>
              <w:spacing w:after="40"/>
              <w:jc w:val="right"/>
            </w:pPr>
            <w:r/>
            <w:r>
              <w:rPr>
                <w:sz w:val="16"/>
              </w:rPr>
              <w:t>-0.2305</w:t>
            </w:r>
          </w:p>
        </w:tc>
        <w:tc>
          <w:tcPr>
            <w:tcW w:type="dxa" w:w="1928"/>
          </w:tcPr>
          <w:p>
            <w:pPr>
              <w:spacing w:after="40"/>
              <w:jc w:val="right"/>
            </w:pPr>
            <w:r/>
            <w:r>
              <w:rPr>
                <w:sz w:val="16"/>
              </w:rPr>
              <w:t>0.7941</w:t>
            </w:r>
          </w:p>
        </w:tc>
        <w:tc>
          <w:tcPr>
            <w:tcW w:type="dxa" w:w="1928"/>
          </w:tcPr>
          <w:p>
            <w:pPr>
              <w:spacing w:after="40"/>
              <w:jc w:val="right"/>
            </w:pPr>
            <w:r/>
            <w:r>
              <w:rPr>
                <w:sz w:val="16"/>
              </w:rPr>
              <w:t>0.0000</w:t>
            </w:r>
          </w:p>
        </w:tc>
        <w:tc>
          <w:tcPr>
            <w:tcW w:type="dxa" w:w="1928"/>
          </w:tcPr>
          <w:p>
            <w:pPr>
              <w:spacing w:after="40"/>
              <w:jc w:val="right"/>
            </w:pPr>
            <w:r/>
            <w:r>
              <w:rPr>
                <w:sz w:val="16"/>
              </w:rPr>
              <w:t>Yes</w:t>
            </w:r>
          </w:p>
        </w:tc>
      </w:tr>
      <w:tr>
        <w:tc>
          <w:tcPr>
            <w:tcW w:type="dxa" w:w="1928"/>
          </w:tcPr>
          <w:p>
            <w:pPr>
              <w:spacing w:after="40"/>
            </w:pPr>
            <w:r/>
            <w:r>
              <w:rPr>
                <w:sz w:val="16"/>
              </w:rPr>
              <w:t>speed_dispersion</w:t>
            </w:r>
          </w:p>
        </w:tc>
        <w:tc>
          <w:tcPr>
            <w:tcW w:type="dxa" w:w="1928"/>
          </w:tcPr>
          <w:p>
            <w:pPr>
              <w:spacing w:after="40"/>
              <w:jc w:val="right"/>
            </w:pPr>
            <w:r/>
            <w:r>
              <w:rPr>
                <w:sz w:val="16"/>
              </w:rPr>
              <w:t>-0.0041</w:t>
            </w:r>
          </w:p>
        </w:tc>
        <w:tc>
          <w:tcPr>
            <w:tcW w:type="dxa" w:w="1928"/>
          </w:tcPr>
          <w:p>
            <w:pPr>
              <w:spacing w:after="40"/>
              <w:jc w:val="right"/>
            </w:pPr>
            <w:r/>
            <w:r>
              <w:rPr>
                <w:sz w:val="16"/>
              </w:rPr>
              <w:t>0.9960</w:t>
            </w:r>
          </w:p>
        </w:tc>
        <w:tc>
          <w:tcPr>
            <w:tcW w:type="dxa" w:w="1928"/>
          </w:tcPr>
          <w:p>
            <w:pPr>
              <w:spacing w:after="40"/>
              <w:jc w:val="right"/>
            </w:pPr>
            <w:r/>
            <w:r>
              <w:rPr>
                <w:sz w:val="16"/>
              </w:rPr>
              <w:t>0.5623</w:t>
            </w:r>
          </w:p>
        </w:tc>
        <w:tc>
          <w:tcPr>
            <w:tcW w:type="dxa" w:w="1928"/>
          </w:tcPr>
          <w:p>
            <w:pPr>
              <w:spacing w:after="40"/>
              <w:jc w:val="right"/>
            </w:pPr>
            <w:r/>
            <w:r>
              <w:rPr>
                <w:sz w:val="16"/>
              </w:rPr>
              <w:t>No</w:t>
            </w:r>
          </w:p>
        </w:tc>
      </w:tr>
      <w:tr>
        <w:tc>
          <w:tcPr>
            <w:tcW w:type="dxa" w:w="1928"/>
          </w:tcPr>
          <w:p>
            <w:pPr>
              <w:spacing w:after="40"/>
            </w:pPr>
            <w:r/>
            <w:r>
              <w:rPr>
                <w:sz w:val="16"/>
              </w:rPr>
              <w:t>mean_speed_limit</w:t>
            </w:r>
          </w:p>
        </w:tc>
        <w:tc>
          <w:tcPr>
            <w:tcW w:type="dxa" w:w="1928"/>
          </w:tcPr>
          <w:p>
            <w:pPr>
              <w:spacing w:after="40"/>
              <w:jc w:val="right"/>
            </w:pPr>
            <w:r/>
            <w:r>
              <w:rPr>
                <w:sz w:val="16"/>
              </w:rPr>
              <w:t>0.0087</w:t>
            </w:r>
          </w:p>
        </w:tc>
        <w:tc>
          <w:tcPr>
            <w:tcW w:type="dxa" w:w="1928"/>
          </w:tcPr>
          <w:p>
            <w:pPr>
              <w:spacing w:after="40"/>
              <w:jc w:val="right"/>
            </w:pPr>
            <w:r/>
            <w:r>
              <w:rPr>
                <w:sz w:val="16"/>
              </w:rPr>
              <w:t>1.0087</w:t>
            </w:r>
          </w:p>
        </w:tc>
        <w:tc>
          <w:tcPr>
            <w:tcW w:type="dxa" w:w="1928"/>
          </w:tcPr>
          <w:p>
            <w:pPr>
              <w:spacing w:after="40"/>
              <w:jc w:val="right"/>
            </w:pPr>
            <w:r/>
            <w:r>
              <w:rPr>
                <w:sz w:val="16"/>
              </w:rPr>
              <w:t>0.0107</w:t>
            </w:r>
          </w:p>
        </w:tc>
        <w:tc>
          <w:tcPr>
            <w:tcW w:type="dxa" w:w="1928"/>
          </w:tcPr>
          <w:p>
            <w:pPr>
              <w:spacing w:after="40"/>
              <w:jc w:val="right"/>
            </w:pPr>
            <w:r/>
            <w:r>
              <w:rPr>
                <w:sz w:val="16"/>
              </w:rPr>
              <w:t>Yes</w:t>
            </w:r>
          </w:p>
        </w:tc>
      </w:tr>
    </w:tbl>
    <w:p>
      <w:r>
        <w:t xml:space="preserve">Three terms are significant. The share of collisions occurring in darkness raises the KSI rate by a factor of 1.2759, a 27.5872% increase. The mean posted speed limit raises it by 1.0087 per mph. The wet-surface share </w:t>
      </w:r>
      <w:r>
        <w:rPr>
          <w:i/>
        </w:rPr>
        <w:t>lowers</w:t>
      </w:r>
      <w:r>
        <w:t xml:space="preserve"> the KSI rate by a factor of 0.7941, which is a denominator effect rather than a safety benefit: wet weather generates a large number of additional slight-injury collisions, inflating the exposure the rate is divided by.</w:t>
      </w:r>
    </w:p>
    <w:p>
      <w:pPr>
        <w:ind w:left="340"/>
      </w:pPr>
      <w:r>
        <w:rPr>
          <w:color w:val="9C3D1E"/>
          <w:sz w:val="19"/>
        </w:rPr>
        <w:t xml:space="preserve">Neither particulate term nor the fog-day indicator is significant at day level (p = 0.8560 for </w:t>
      </w:r>
      <w:r>
        <w:rPr>
          <w:rFonts w:ascii="Consolas" w:hAnsi="Consolas"/>
          <w:color w:val="9C3D1E"/>
          <w:sz w:val="19"/>
        </w:rPr>
        <w:t>fog_day</w:t>
      </w:r>
      <w:r>
        <w:rPr>
          <w:color w:val="9C3D1E"/>
          <w:sz w:val="19"/>
        </w:rPr>
        <w:t>), even though fog is strongly significant at collision level in Table 2. This is not a contradiction; it is the central methodological result of the study. The exposure is micro-scale and short-lived, so aggregating it to a calendar day destroys the signal. The model's pseudo R² is 0.0188, which is low and is reported as such.</w:t>
      </w:r>
    </w:p>
    <w:p>
      <w:pPr>
        <w:pStyle w:val="Heading1"/>
      </w:pPr>
      <w:r>
        <w:t>Part 4 · The AI failure audit</w:t>
      </w:r>
    </w:p>
    <w:p>
      <w:r>
        <w:t xml:space="preserve">A random-forest classifier (400 trees, minimum leaf size 3, </w:t>
      </w:r>
      <w:r>
        <w:rPr>
          <w:rFonts w:ascii="Consolas" w:hAnsi="Consolas"/>
          <w:sz w:val="19"/>
        </w:rPr>
        <w:t>class_weight='balanced'</w:t>
      </w:r>
      <w:r>
        <w:t>, seed 42) was trained to predict a three-level severity class from 38 features, on a stratified 56,103 / 18,701 train-test split. The classes follow the brief's naming: Safe (slight), Minor (serious) and Severe (fatal). The class balance is severe — 57,144 / 15,875 / 1,785.</w:t>
      </w:r>
    </w:p>
    <w:p>
      <w:pPr>
        <w:ind w:left="340"/>
      </w:pPr>
      <w:r>
        <w:rPr>
          <w:color w:val="9C3D1E"/>
          <w:sz w:val="19"/>
        </w:rPr>
        <w:t>Casualty counts and casualty severity were excluded from the feature set. They are the outcome, and including them would leak the label and produce an accuracy figure that means nothing.</w:t>
      </w:r>
    </w:p>
    <w:p>
      <w:r>
        <w:rPr>
          <w:i/>
          <w:color w:val="44525F"/>
          <w:sz w:val="18"/>
        </w:rPr>
        <w:t>Table 10. Class-balanced evaluation on the held-out test set.</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1928"/>
        <w:gridCol w:w="1928"/>
        <w:gridCol w:w="1928"/>
        <w:gridCol w:w="1928"/>
        <w:gridCol w:w="1928"/>
      </w:tblGrid>
      <w:tr>
        <w:tc>
          <w:tcPr>
            <w:tcW w:type="dxa" w:w="1928"/>
            <w:tcBorders>
              <w:bottom w:val="single" w:sz="8" w:color="17222E"/>
            </w:tcBorders>
          </w:tcPr>
          <w:p>
            <w:pPr>
              <w:spacing w:after="60"/>
            </w:pPr>
            <w:r/>
            <w:r>
              <w:rPr>
                <w:b/>
                <w:sz w:val="16"/>
              </w:rPr>
              <w:t>Class</w:t>
            </w:r>
          </w:p>
        </w:tc>
        <w:tc>
          <w:tcPr>
            <w:tcW w:type="dxa" w:w="1928"/>
            <w:tcBorders>
              <w:bottom w:val="single" w:sz="8" w:color="17222E"/>
            </w:tcBorders>
          </w:tcPr>
          <w:p>
            <w:pPr>
              <w:spacing w:after="60"/>
              <w:jc w:val="right"/>
            </w:pPr>
            <w:r/>
            <w:r>
              <w:rPr>
                <w:b/>
                <w:sz w:val="16"/>
              </w:rPr>
              <w:t>Precision</w:t>
            </w:r>
          </w:p>
        </w:tc>
        <w:tc>
          <w:tcPr>
            <w:tcW w:type="dxa" w:w="1928"/>
            <w:tcBorders>
              <w:bottom w:val="single" w:sz="8" w:color="17222E"/>
            </w:tcBorders>
          </w:tcPr>
          <w:p>
            <w:pPr>
              <w:spacing w:after="60"/>
              <w:jc w:val="right"/>
            </w:pPr>
            <w:r/>
            <w:r>
              <w:rPr>
                <w:b/>
                <w:sz w:val="16"/>
              </w:rPr>
              <w:t>Recall</w:t>
            </w:r>
          </w:p>
        </w:tc>
        <w:tc>
          <w:tcPr>
            <w:tcW w:type="dxa" w:w="1928"/>
            <w:tcBorders>
              <w:bottom w:val="single" w:sz="8" w:color="17222E"/>
            </w:tcBorders>
          </w:tcPr>
          <w:p>
            <w:pPr>
              <w:spacing w:after="60"/>
              <w:jc w:val="right"/>
            </w:pPr>
            <w:r/>
            <w:r>
              <w:rPr>
                <w:b/>
                <w:sz w:val="16"/>
              </w:rPr>
              <w:t>F1</w:t>
            </w:r>
          </w:p>
        </w:tc>
        <w:tc>
          <w:tcPr>
            <w:tcW w:type="dxa" w:w="1928"/>
            <w:tcBorders>
              <w:bottom w:val="single" w:sz="8" w:color="17222E"/>
            </w:tcBorders>
          </w:tcPr>
          <w:p>
            <w:pPr>
              <w:spacing w:after="60"/>
              <w:jc w:val="right"/>
            </w:pPr>
            <w:r/>
            <w:r>
              <w:rPr>
                <w:b/>
                <w:sz w:val="16"/>
              </w:rPr>
              <w:t>Support</w:t>
            </w:r>
          </w:p>
        </w:tc>
      </w:tr>
      <w:tr>
        <w:tc>
          <w:tcPr>
            <w:tcW w:type="dxa" w:w="1928"/>
          </w:tcPr>
          <w:p>
            <w:pPr>
              <w:spacing w:after="40"/>
            </w:pPr>
            <w:r/>
            <w:r>
              <w:rPr>
                <w:sz w:val="16"/>
              </w:rPr>
              <w:t>Safe</w:t>
            </w:r>
          </w:p>
        </w:tc>
        <w:tc>
          <w:tcPr>
            <w:tcW w:type="dxa" w:w="1928"/>
          </w:tcPr>
          <w:p>
            <w:pPr>
              <w:spacing w:after="40"/>
              <w:jc w:val="right"/>
            </w:pPr>
            <w:r/>
            <w:r>
              <w:rPr>
                <w:sz w:val="16"/>
              </w:rPr>
              <w:t>0.8163</w:t>
            </w:r>
          </w:p>
        </w:tc>
        <w:tc>
          <w:tcPr>
            <w:tcW w:type="dxa" w:w="1928"/>
          </w:tcPr>
          <w:p>
            <w:pPr>
              <w:spacing w:after="40"/>
              <w:jc w:val="right"/>
            </w:pPr>
            <w:r/>
            <w:r>
              <w:rPr>
                <w:sz w:val="16"/>
              </w:rPr>
              <w:t>0.7283</w:t>
            </w:r>
          </w:p>
        </w:tc>
        <w:tc>
          <w:tcPr>
            <w:tcW w:type="dxa" w:w="1928"/>
          </w:tcPr>
          <w:p>
            <w:pPr>
              <w:spacing w:after="40"/>
              <w:jc w:val="right"/>
            </w:pPr>
            <w:r/>
            <w:r>
              <w:rPr>
                <w:sz w:val="16"/>
              </w:rPr>
              <w:t>0.7698</w:t>
            </w:r>
          </w:p>
        </w:tc>
        <w:tc>
          <w:tcPr>
            <w:tcW w:type="dxa" w:w="1928"/>
          </w:tcPr>
          <w:p>
            <w:pPr>
              <w:spacing w:after="40"/>
              <w:jc w:val="right"/>
            </w:pPr>
            <w:r/>
            <w:r>
              <w:rPr>
                <w:sz w:val="16"/>
              </w:rPr>
              <w:t>14,286</w:t>
            </w:r>
          </w:p>
        </w:tc>
      </w:tr>
      <w:tr>
        <w:tc>
          <w:tcPr>
            <w:tcW w:type="dxa" w:w="1928"/>
          </w:tcPr>
          <w:p>
            <w:pPr>
              <w:spacing w:after="40"/>
            </w:pPr>
            <w:r/>
            <w:r>
              <w:rPr>
                <w:sz w:val="16"/>
              </w:rPr>
              <w:t>Minor</w:t>
            </w:r>
          </w:p>
        </w:tc>
        <w:tc>
          <w:tcPr>
            <w:tcW w:type="dxa" w:w="1928"/>
          </w:tcPr>
          <w:p>
            <w:pPr>
              <w:spacing w:after="40"/>
              <w:jc w:val="right"/>
            </w:pPr>
            <w:r/>
            <w:r>
              <w:rPr>
                <w:sz w:val="16"/>
              </w:rPr>
              <w:t>0.2981</w:t>
            </w:r>
          </w:p>
        </w:tc>
        <w:tc>
          <w:tcPr>
            <w:tcW w:type="dxa" w:w="1928"/>
          </w:tcPr>
          <w:p>
            <w:pPr>
              <w:spacing w:after="40"/>
              <w:jc w:val="right"/>
            </w:pPr>
            <w:r/>
            <w:r>
              <w:rPr>
                <w:sz w:val="16"/>
              </w:rPr>
              <w:t>0.3792</w:t>
            </w:r>
          </w:p>
        </w:tc>
        <w:tc>
          <w:tcPr>
            <w:tcW w:type="dxa" w:w="1928"/>
          </w:tcPr>
          <w:p>
            <w:pPr>
              <w:spacing w:after="40"/>
              <w:jc w:val="right"/>
            </w:pPr>
            <w:r/>
            <w:r>
              <w:rPr>
                <w:sz w:val="16"/>
              </w:rPr>
              <w:t>0.3338</w:t>
            </w:r>
          </w:p>
        </w:tc>
        <w:tc>
          <w:tcPr>
            <w:tcW w:type="dxa" w:w="1928"/>
          </w:tcPr>
          <w:p>
            <w:pPr>
              <w:spacing w:after="40"/>
              <w:jc w:val="right"/>
            </w:pPr>
            <w:r/>
            <w:r>
              <w:rPr>
                <w:sz w:val="16"/>
              </w:rPr>
              <w:t>3,969</w:t>
            </w:r>
          </w:p>
        </w:tc>
      </w:tr>
      <w:tr>
        <w:tc>
          <w:tcPr>
            <w:tcW w:type="dxa" w:w="1928"/>
          </w:tcPr>
          <w:p>
            <w:pPr>
              <w:spacing w:after="40"/>
            </w:pPr>
            <w:r/>
            <w:r>
              <w:rPr>
                <w:sz w:val="16"/>
              </w:rPr>
              <w:t>Severe</w:t>
            </w:r>
          </w:p>
        </w:tc>
        <w:tc>
          <w:tcPr>
            <w:tcW w:type="dxa" w:w="1928"/>
          </w:tcPr>
          <w:p>
            <w:pPr>
              <w:spacing w:after="40"/>
              <w:jc w:val="right"/>
            </w:pPr>
            <w:r/>
            <w:r>
              <w:rPr>
                <w:sz w:val="16"/>
              </w:rPr>
              <w:t>0.1200</w:t>
            </w:r>
          </w:p>
        </w:tc>
        <w:tc>
          <w:tcPr>
            <w:tcW w:type="dxa" w:w="1928"/>
          </w:tcPr>
          <w:p>
            <w:pPr>
              <w:spacing w:after="40"/>
              <w:jc w:val="right"/>
            </w:pPr>
            <w:r/>
            <w:r>
              <w:rPr>
                <w:sz w:val="16"/>
              </w:rPr>
              <w:t>0.2444</w:t>
            </w:r>
          </w:p>
        </w:tc>
        <w:tc>
          <w:tcPr>
            <w:tcW w:type="dxa" w:w="1928"/>
          </w:tcPr>
          <w:p>
            <w:pPr>
              <w:spacing w:after="40"/>
              <w:jc w:val="right"/>
            </w:pPr>
            <w:r/>
            <w:r>
              <w:rPr>
                <w:sz w:val="16"/>
              </w:rPr>
              <w:t>0.1610</w:t>
            </w:r>
          </w:p>
        </w:tc>
        <w:tc>
          <w:tcPr>
            <w:tcW w:type="dxa" w:w="1928"/>
          </w:tcPr>
          <w:p>
            <w:pPr>
              <w:spacing w:after="40"/>
              <w:jc w:val="right"/>
            </w:pPr>
            <w:r/>
            <w:r>
              <w:rPr>
                <w:sz w:val="16"/>
              </w:rPr>
              <w:t>446</w:t>
            </w:r>
          </w:p>
        </w:tc>
      </w:tr>
      <w:tr>
        <w:tc>
          <w:tcPr>
            <w:tcW w:type="dxa" w:w="1928"/>
          </w:tcPr>
          <w:p>
            <w:pPr>
              <w:spacing w:after="40"/>
            </w:pPr>
            <w:r/>
            <w:r>
              <w:rPr>
                <w:sz w:val="16"/>
              </w:rPr>
              <w:t>Macro average</w:t>
            </w:r>
          </w:p>
        </w:tc>
        <w:tc>
          <w:tcPr>
            <w:tcW w:type="dxa" w:w="1928"/>
          </w:tcPr>
          <w:p>
            <w:pPr>
              <w:spacing w:after="40"/>
              <w:jc w:val="right"/>
            </w:pPr>
            <w:r/>
            <w:r>
              <w:rPr>
                <w:sz w:val="16"/>
              </w:rPr>
              <w:t>0.4115</w:t>
            </w:r>
          </w:p>
        </w:tc>
        <w:tc>
          <w:tcPr>
            <w:tcW w:type="dxa" w:w="1928"/>
          </w:tcPr>
          <w:p>
            <w:pPr>
              <w:spacing w:after="40"/>
              <w:jc w:val="right"/>
            </w:pPr>
            <w:r/>
            <w:r>
              <w:rPr>
                <w:sz w:val="16"/>
              </w:rPr>
              <w:t>0.4506</w:t>
            </w:r>
          </w:p>
        </w:tc>
        <w:tc>
          <w:tcPr>
            <w:tcW w:type="dxa" w:w="1928"/>
          </w:tcPr>
          <w:p>
            <w:pPr>
              <w:spacing w:after="40"/>
              <w:jc w:val="right"/>
            </w:pPr>
            <w:r/>
            <w:r>
              <w:rPr>
                <w:sz w:val="16"/>
              </w:rPr>
              <w:t>0.4215</w:t>
            </w:r>
          </w:p>
        </w:tc>
        <w:tc>
          <w:tcPr>
            <w:tcW w:type="dxa" w:w="1928"/>
          </w:tcPr>
          <w:p>
            <w:pPr>
              <w:spacing w:after="40"/>
              <w:jc w:val="right"/>
            </w:pPr>
            <w:r/>
            <w:r>
              <w:rPr>
                <w:sz w:val="16"/>
              </w:rPr>
              <w:t>18,701</w:t>
            </w:r>
          </w:p>
        </w:tc>
      </w:tr>
    </w:tbl>
    <w:p>
      <w:r>
        <w:t xml:space="preserve">Overall accuracy is 0.6426 against a majority-class baseline of 0.7639. </w:t>
      </w:r>
      <w:r>
        <w:rPr>
          <w:b/>
        </w:rPr>
        <w:t>The classifier is therefore less accurate than always predicting “Safe”</w:t>
      </w:r>
      <w:r>
        <w:t>, and that is a deliberate consequence of class balancing: without it the model predicts the majority class almost everywhere and achieves zero recall on fatal collisions. Macro F1 of 0.4215 is the honest headline, and the Severe-class F1 of 0.1610 is the number that matters for safety.</w:t>
      </w:r>
    </w:p>
    <w:p>
      <w:r>
        <w:rPr>
          <w:i/>
          <w:color w:val="44525F"/>
          <w:sz w:val="18"/>
        </w:rPr>
        <w:t>Table 11. Confusion matrix. Rows are the actual class, columns the predicted.</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Actual</w:t>
            </w:r>
          </w:p>
        </w:tc>
        <w:tc>
          <w:tcPr>
            <w:tcW w:type="dxa" w:w="2409"/>
            <w:tcBorders>
              <w:bottom w:val="single" w:sz="8" w:color="17222E"/>
            </w:tcBorders>
          </w:tcPr>
          <w:p>
            <w:pPr>
              <w:spacing w:after="60"/>
              <w:jc w:val="right"/>
            </w:pPr>
            <w:r/>
            <w:r>
              <w:rPr>
                <w:b/>
                <w:sz w:val="16"/>
              </w:rPr>
              <w:t>Predicted Safe</w:t>
            </w:r>
          </w:p>
        </w:tc>
        <w:tc>
          <w:tcPr>
            <w:tcW w:type="dxa" w:w="2409"/>
            <w:tcBorders>
              <w:bottom w:val="single" w:sz="8" w:color="17222E"/>
            </w:tcBorders>
          </w:tcPr>
          <w:p>
            <w:pPr>
              <w:spacing w:after="60"/>
              <w:jc w:val="right"/>
            </w:pPr>
            <w:r/>
            <w:r>
              <w:rPr>
                <w:b/>
                <w:sz w:val="16"/>
              </w:rPr>
              <w:t>Predicted Minor</w:t>
            </w:r>
          </w:p>
        </w:tc>
        <w:tc>
          <w:tcPr>
            <w:tcW w:type="dxa" w:w="2409"/>
            <w:tcBorders>
              <w:bottom w:val="single" w:sz="8" w:color="17222E"/>
            </w:tcBorders>
          </w:tcPr>
          <w:p>
            <w:pPr>
              <w:spacing w:after="60"/>
              <w:jc w:val="right"/>
            </w:pPr>
            <w:r/>
            <w:r>
              <w:rPr>
                <w:b/>
                <w:sz w:val="16"/>
              </w:rPr>
              <w:t>Predicted Severe</w:t>
            </w:r>
          </w:p>
        </w:tc>
      </w:tr>
      <w:tr>
        <w:tc>
          <w:tcPr>
            <w:tcW w:type="dxa" w:w="2409"/>
          </w:tcPr>
          <w:p>
            <w:pPr>
              <w:spacing w:after="40"/>
            </w:pPr>
            <w:r/>
            <w:r>
              <w:rPr>
                <w:sz w:val="16"/>
              </w:rPr>
              <w:t>Safe</w:t>
            </w:r>
          </w:p>
        </w:tc>
        <w:tc>
          <w:tcPr>
            <w:tcW w:type="dxa" w:w="2409"/>
          </w:tcPr>
          <w:p>
            <w:pPr>
              <w:spacing w:after="40"/>
              <w:jc w:val="right"/>
            </w:pPr>
            <w:r/>
            <w:r>
              <w:rPr>
                <w:sz w:val="16"/>
              </w:rPr>
              <w:t>10,404</w:t>
            </w:r>
          </w:p>
        </w:tc>
        <w:tc>
          <w:tcPr>
            <w:tcW w:type="dxa" w:w="2409"/>
          </w:tcPr>
          <w:p>
            <w:pPr>
              <w:spacing w:after="40"/>
              <w:jc w:val="right"/>
            </w:pPr>
            <w:r/>
            <w:r>
              <w:rPr>
                <w:sz w:val="16"/>
              </w:rPr>
              <w:t>3,347</w:t>
            </w:r>
          </w:p>
        </w:tc>
        <w:tc>
          <w:tcPr>
            <w:tcW w:type="dxa" w:w="2409"/>
          </w:tcPr>
          <w:p>
            <w:pPr>
              <w:spacing w:after="40"/>
              <w:jc w:val="right"/>
            </w:pPr>
            <w:r/>
            <w:r>
              <w:rPr>
                <w:sz w:val="16"/>
              </w:rPr>
              <w:t>535</w:t>
            </w:r>
          </w:p>
        </w:tc>
      </w:tr>
      <w:tr>
        <w:tc>
          <w:tcPr>
            <w:tcW w:type="dxa" w:w="2409"/>
          </w:tcPr>
          <w:p>
            <w:pPr>
              <w:spacing w:after="40"/>
            </w:pPr>
            <w:r/>
            <w:r>
              <w:rPr>
                <w:sz w:val="16"/>
              </w:rPr>
              <w:t>Minor</w:t>
            </w:r>
          </w:p>
        </w:tc>
        <w:tc>
          <w:tcPr>
            <w:tcW w:type="dxa" w:w="2409"/>
          </w:tcPr>
          <w:p>
            <w:pPr>
              <w:spacing w:after="40"/>
              <w:jc w:val="right"/>
            </w:pPr>
            <w:r/>
            <w:r>
              <w:rPr>
                <w:sz w:val="16"/>
              </w:rPr>
              <w:t>2,200</w:t>
            </w:r>
          </w:p>
        </w:tc>
        <w:tc>
          <w:tcPr>
            <w:tcW w:type="dxa" w:w="2409"/>
          </w:tcPr>
          <w:p>
            <w:pPr>
              <w:spacing w:after="40"/>
              <w:jc w:val="right"/>
            </w:pPr>
            <w:r/>
            <w:r>
              <w:rPr>
                <w:sz w:val="16"/>
              </w:rPr>
              <w:t>1,505</w:t>
            </w:r>
          </w:p>
        </w:tc>
        <w:tc>
          <w:tcPr>
            <w:tcW w:type="dxa" w:w="2409"/>
          </w:tcPr>
          <w:p>
            <w:pPr>
              <w:spacing w:after="40"/>
              <w:jc w:val="right"/>
            </w:pPr>
            <w:r/>
            <w:r>
              <w:rPr>
                <w:sz w:val="16"/>
              </w:rPr>
              <w:t>264</w:t>
            </w:r>
          </w:p>
        </w:tc>
      </w:tr>
      <w:tr>
        <w:tc>
          <w:tcPr>
            <w:tcW w:type="dxa" w:w="2409"/>
          </w:tcPr>
          <w:p>
            <w:pPr>
              <w:spacing w:after="40"/>
            </w:pPr>
            <w:r/>
            <w:r>
              <w:rPr>
                <w:sz w:val="16"/>
              </w:rPr>
              <w:t>Severe</w:t>
            </w:r>
          </w:p>
        </w:tc>
        <w:tc>
          <w:tcPr>
            <w:tcW w:type="dxa" w:w="2409"/>
          </w:tcPr>
          <w:p>
            <w:pPr>
              <w:spacing w:after="40"/>
              <w:jc w:val="right"/>
            </w:pPr>
            <w:r/>
            <w:r>
              <w:rPr>
                <w:sz w:val="16"/>
              </w:rPr>
              <w:t>141</w:t>
            </w:r>
          </w:p>
        </w:tc>
        <w:tc>
          <w:tcPr>
            <w:tcW w:type="dxa" w:w="2409"/>
          </w:tcPr>
          <w:p>
            <w:pPr>
              <w:spacing w:after="40"/>
              <w:jc w:val="right"/>
            </w:pPr>
            <w:r/>
            <w:r>
              <w:rPr>
                <w:sz w:val="16"/>
              </w:rPr>
              <w:t>196</w:t>
            </w:r>
          </w:p>
        </w:tc>
        <w:tc>
          <w:tcPr>
            <w:tcW w:type="dxa" w:w="2409"/>
          </w:tcPr>
          <w:p>
            <w:pPr>
              <w:spacing w:after="40"/>
              <w:jc w:val="right"/>
            </w:pPr>
            <w:r/>
            <w:r>
              <w:rPr>
                <w:sz w:val="16"/>
              </w:rPr>
              <w:t>109</w:t>
            </w:r>
          </w:p>
        </w:tc>
      </w:tr>
    </w:tbl>
    <w:p>
      <w:pPr>
        <w:pStyle w:val="Heading2"/>
      </w:pPr>
      <w:r>
        <w:t>The critical core: where the model fails dangerously</w:t>
      </w:r>
    </w:p>
    <w:p>
      <w:r>
        <w:t xml:space="preserve">A false negative here is a collision the model called “Safe” that was in fact fatal. There are </w:t>
      </w:r>
      <w:r>
        <w:rPr>
          <w:b/>
        </w:rPr>
        <w:t>141 of them, 31.6143% of all 446 fatal collisions in the test set</w:t>
      </w:r>
      <w:r>
        <w:t>. In a deployed advisory system each one is a vehicle told that conditions are benign moments before a fatal collision.</w:t>
      </w:r>
    </w:p>
    <w:p>
      <w:r>
        <w:rPr>
          <w:i/>
          <w:color w:val="44525F"/>
          <w:sz w:val="18"/>
        </w:rPr>
        <w:t>Table 12a. False negatives by weather.</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Level</w:t>
            </w:r>
          </w:p>
        </w:tc>
        <w:tc>
          <w:tcPr>
            <w:tcW w:type="dxa" w:w="2409"/>
            <w:tcBorders>
              <w:bottom w:val="single" w:sz="8" w:color="17222E"/>
            </w:tcBorders>
          </w:tcPr>
          <w:p>
            <w:pPr>
              <w:spacing w:after="60"/>
              <w:jc w:val="right"/>
            </w:pPr>
            <w:r/>
            <w:r>
              <w:rPr>
                <w:b/>
                <w:sz w:val="16"/>
              </w:rPr>
              <w:t>Share of false negatives (%)</w:t>
            </w:r>
          </w:p>
        </w:tc>
        <w:tc>
          <w:tcPr>
            <w:tcW w:type="dxa" w:w="2409"/>
            <w:tcBorders>
              <w:bottom w:val="single" w:sz="8" w:color="17222E"/>
            </w:tcBorders>
          </w:tcPr>
          <w:p>
            <w:pPr>
              <w:spacing w:after="60"/>
              <w:jc w:val="right"/>
            </w:pPr>
            <w:r/>
            <w:r>
              <w:rPr>
                <w:b/>
                <w:sz w:val="16"/>
              </w:rPr>
              <w:t>Share of test set (%)</w:t>
            </w:r>
          </w:p>
        </w:tc>
        <w:tc>
          <w:tcPr>
            <w:tcW w:type="dxa" w:w="2409"/>
            <w:tcBorders>
              <w:bottom w:val="single" w:sz="8" w:color="17222E"/>
            </w:tcBorders>
          </w:tcPr>
          <w:p>
            <w:pPr>
              <w:spacing w:after="60"/>
              <w:jc w:val="right"/>
            </w:pPr>
            <w:r/>
            <w:r>
              <w:rPr>
                <w:b/>
                <w:sz w:val="16"/>
              </w:rPr>
              <w:t>Lift</w:t>
            </w:r>
          </w:p>
        </w:tc>
      </w:tr>
      <w:tr>
        <w:tc>
          <w:tcPr>
            <w:tcW w:type="dxa" w:w="2409"/>
          </w:tcPr>
          <w:p>
            <w:pPr>
              <w:spacing w:after="40"/>
            </w:pPr>
            <w:r/>
            <w:r>
              <w:rPr>
                <w:sz w:val="16"/>
              </w:rPr>
              <w:t>Fine no high winds</w:t>
            </w:r>
          </w:p>
        </w:tc>
        <w:tc>
          <w:tcPr>
            <w:tcW w:type="dxa" w:w="2409"/>
          </w:tcPr>
          <w:p>
            <w:pPr>
              <w:spacing w:after="40"/>
              <w:jc w:val="right"/>
            </w:pPr>
            <w:r/>
            <w:r>
              <w:rPr>
                <w:sz w:val="16"/>
              </w:rPr>
              <w:t>85.1064</w:t>
            </w:r>
          </w:p>
        </w:tc>
        <w:tc>
          <w:tcPr>
            <w:tcW w:type="dxa" w:w="2409"/>
          </w:tcPr>
          <w:p>
            <w:pPr>
              <w:spacing w:after="40"/>
              <w:jc w:val="right"/>
            </w:pPr>
            <w:r/>
            <w:r>
              <w:rPr>
                <w:sz w:val="16"/>
              </w:rPr>
              <w:t>82.2737</w:t>
            </w:r>
          </w:p>
        </w:tc>
        <w:tc>
          <w:tcPr>
            <w:tcW w:type="dxa" w:w="2409"/>
          </w:tcPr>
          <w:p>
            <w:pPr>
              <w:spacing w:after="40"/>
              <w:jc w:val="right"/>
            </w:pPr>
            <w:r/>
            <w:r>
              <w:rPr>
                <w:sz w:val="16"/>
              </w:rPr>
              <w:t>1.0344</w:t>
            </w:r>
          </w:p>
        </w:tc>
      </w:tr>
      <w:tr>
        <w:tc>
          <w:tcPr>
            <w:tcW w:type="dxa" w:w="2409"/>
          </w:tcPr>
          <w:p>
            <w:pPr>
              <w:spacing w:after="40"/>
            </w:pPr>
            <w:r/>
            <w:r>
              <w:rPr>
                <w:sz w:val="16"/>
              </w:rPr>
              <w:t>Raining no high winds</w:t>
            </w:r>
          </w:p>
        </w:tc>
        <w:tc>
          <w:tcPr>
            <w:tcW w:type="dxa" w:w="2409"/>
          </w:tcPr>
          <w:p>
            <w:pPr>
              <w:spacing w:after="40"/>
              <w:jc w:val="right"/>
            </w:pPr>
            <w:r/>
            <w:r>
              <w:rPr>
                <w:sz w:val="16"/>
              </w:rPr>
              <w:t>7.0922</w:t>
            </w:r>
          </w:p>
        </w:tc>
        <w:tc>
          <w:tcPr>
            <w:tcW w:type="dxa" w:w="2409"/>
          </w:tcPr>
          <w:p>
            <w:pPr>
              <w:spacing w:after="40"/>
              <w:jc w:val="right"/>
            </w:pPr>
            <w:r/>
            <w:r>
              <w:rPr>
                <w:sz w:val="16"/>
              </w:rPr>
              <w:t>10.3952</w:t>
            </w:r>
          </w:p>
        </w:tc>
        <w:tc>
          <w:tcPr>
            <w:tcW w:type="dxa" w:w="2409"/>
          </w:tcPr>
          <w:p>
            <w:pPr>
              <w:spacing w:after="40"/>
              <w:jc w:val="right"/>
            </w:pPr>
            <w:r/>
            <w:r>
              <w:rPr>
                <w:sz w:val="16"/>
              </w:rPr>
              <w:t>0.6823</w:t>
            </w:r>
          </w:p>
        </w:tc>
      </w:tr>
      <w:tr>
        <w:tc>
          <w:tcPr>
            <w:tcW w:type="dxa" w:w="2409"/>
          </w:tcPr>
          <w:p>
            <w:pPr>
              <w:spacing w:after="40"/>
            </w:pPr>
            <w:r/>
            <w:r>
              <w:rPr>
                <w:sz w:val="16"/>
              </w:rPr>
              <w:t>Fine + high winds</w:t>
            </w:r>
          </w:p>
        </w:tc>
        <w:tc>
          <w:tcPr>
            <w:tcW w:type="dxa" w:w="2409"/>
          </w:tcPr>
          <w:p>
            <w:pPr>
              <w:spacing w:after="40"/>
              <w:jc w:val="right"/>
            </w:pPr>
            <w:r/>
            <w:r>
              <w:rPr>
                <w:sz w:val="16"/>
              </w:rPr>
              <w:t>2.1277</w:t>
            </w:r>
          </w:p>
        </w:tc>
        <w:tc>
          <w:tcPr>
            <w:tcW w:type="dxa" w:w="2409"/>
          </w:tcPr>
          <w:p>
            <w:pPr>
              <w:spacing w:after="40"/>
              <w:jc w:val="right"/>
            </w:pPr>
            <w:r/>
            <w:r>
              <w:rPr>
                <w:sz w:val="16"/>
              </w:rPr>
              <w:t>0.8983</w:t>
            </w:r>
          </w:p>
        </w:tc>
        <w:tc>
          <w:tcPr>
            <w:tcW w:type="dxa" w:w="2409"/>
          </w:tcPr>
          <w:p>
            <w:pPr>
              <w:spacing w:after="40"/>
              <w:jc w:val="right"/>
            </w:pPr>
            <w:r/>
            <w:r>
              <w:rPr>
                <w:sz w:val="16"/>
              </w:rPr>
              <w:t>2.3684</w:t>
            </w:r>
          </w:p>
        </w:tc>
      </w:tr>
      <w:tr>
        <w:tc>
          <w:tcPr>
            <w:tcW w:type="dxa" w:w="2409"/>
          </w:tcPr>
          <w:p>
            <w:pPr>
              <w:spacing w:after="40"/>
            </w:pPr>
            <w:r/>
            <w:r>
              <w:rPr>
                <w:sz w:val="16"/>
              </w:rPr>
              <w:t>Raining + high winds</w:t>
            </w:r>
          </w:p>
        </w:tc>
        <w:tc>
          <w:tcPr>
            <w:tcW w:type="dxa" w:w="2409"/>
          </w:tcPr>
          <w:p>
            <w:pPr>
              <w:spacing w:after="40"/>
              <w:jc w:val="right"/>
            </w:pPr>
            <w:r/>
            <w:r>
              <w:rPr>
                <w:sz w:val="16"/>
              </w:rPr>
              <w:t>1.4184</w:t>
            </w:r>
          </w:p>
        </w:tc>
        <w:tc>
          <w:tcPr>
            <w:tcW w:type="dxa" w:w="2409"/>
          </w:tcPr>
          <w:p>
            <w:pPr>
              <w:spacing w:after="40"/>
              <w:jc w:val="right"/>
            </w:pPr>
            <w:r/>
            <w:r>
              <w:rPr>
                <w:sz w:val="16"/>
              </w:rPr>
              <w:t>0.9946</w:t>
            </w:r>
          </w:p>
        </w:tc>
        <w:tc>
          <w:tcPr>
            <w:tcW w:type="dxa" w:w="2409"/>
          </w:tcPr>
          <w:p>
            <w:pPr>
              <w:spacing w:after="40"/>
              <w:jc w:val="right"/>
            </w:pPr>
            <w:r/>
            <w:r>
              <w:rPr>
                <w:sz w:val="16"/>
              </w:rPr>
              <w:t>1.4261</w:t>
            </w:r>
          </w:p>
        </w:tc>
      </w:tr>
      <w:tr>
        <w:tc>
          <w:tcPr>
            <w:tcW w:type="dxa" w:w="2409"/>
          </w:tcPr>
          <w:p>
            <w:pPr>
              <w:spacing w:after="40"/>
            </w:pPr>
            <w:r/>
            <w:r>
              <w:rPr>
                <w:sz w:val="16"/>
              </w:rPr>
              <w:t>Unknown</w:t>
            </w:r>
          </w:p>
        </w:tc>
        <w:tc>
          <w:tcPr>
            <w:tcW w:type="dxa" w:w="2409"/>
          </w:tcPr>
          <w:p>
            <w:pPr>
              <w:spacing w:after="40"/>
              <w:jc w:val="right"/>
            </w:pPr>
            <w:r/>
            <w:r>
              <w:rPr>
                <w:sz w:val="16"/>
              </w:rPr>
              <w:t>1.4184</w:t>
            </w:r>
          </w:p>
        </w:tc>
        <w:tc>
          <w:tcPr>
            <w:tcW w:type="dxa" w:w="2409"/>
          </w:tcPr>
          <w:p>
            <w:pPr>
              <w:spacing w:after="40"/>
              <w:jc w:val="right"/>
            </w:pPr>
            <w:r/>
            <w:r>
              <w:rPr>
                <w:sz w:val="16"/>
              </w:rPr>
              <w:t>1.9945</w:t>
            </w:r>
          </w:p>
        </w:tc>
        <w:tc>
          <w:tcPr>
            <w:tcW w:type="dxa" w:w="2409"/>
          </w:tcPr>
          <w:p>
            <w:pPr>
              <w:spacing w:after="40"/>
              <w:jc w:val="right"/>
            </w:pPr>
            <w:r/>
            <w:r>
              <w:rPr>
                <w:sz w:val="16"/>
              </w:rPr>
              <w:t>0.7112</w:t>
            </w:r>
          </w:p>
        </w:tc>
      </w:tr>
    </w:tbl>
    <w:p>
      <w:r>
        <w:rPr>
          <w:i/>
          <w:color w:val="44525F"/>
          <w:sz w:val="18"/>
        </w:rPr>
        <w:t>Table 12b. False negatives by light conditions.</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Level</w:t>
            </w:r>
          </w:p>
        </w:tc>
        <w:tc>
          <w:tcPr>
            <w:tcW w:type="dxa" w:w="2409"/>
            <w:tcBorders>
              <w:bottom w:val="single" w:sz="8" w:color="17222E"/>
            </w:tcBorders>
          </w:tcPr>
          <w:p>
            <w:pPr>
              <w:spacing w:after="60"/>
              <w:jc w:val="right"/>
            </w:pPr>
            <w:r/>
            <w:r>
              <w:rPr>
                <w:b/>
                <w:sz w:val="16"/>
              </w:rPr>
              <w:t>Share of false negatives (%)</w:t>
            </w:r>
          </w:p>
        </w:tc>
        <w:tc>
          <w:tcPr>
            <w:tcW w:type="dxa" w:w="2409"/>
            <w:tcBorders>
              <w:bottom w:val="single" w:sz="8" w:color="17222E"/>
            </w:tcBorders>
          </w:tcPr>
          <w:p>
            <w:pPr>
              <w:spacing w:after="60"/>
              <w:jc w:val="right"/>
            </w:pPr>
            <w:r/>
            <w:r>
              <w:rPr>
                <w:b/>
                <w:sz w:val="16"/>
              </w:rPr>
              <w:t>Share of test set (%)</w:t>
            </w:r>
          </w:p>
        </w:tc>
        <w:tc>
          <w:tcPr>
            <w:tcW w:type="dxa" w:w="2409"/>
            <w:tcBorders>
              <w:bottom w:val="single" w:sz="8" w:color="17222E"/>
            </w:tcBorders>
          </w:tcPr>
          <w:p>
            <w:pPr>
              <w:spacing w:after="60"/>
              <w:jc w:val="right"/>
            </w:pPr>
            <w:r/>
            <w:r>
              <w:rPr>
                <w:b/>
                <w:sz w:val="16"/>
              </w:rPr>
              <w:t>Lift</w:t>
            </w:r>
          </w:p>
        </w:tc>
      </w:tr>
      <w:tr>
        <w:tc>
          <w:tcPr>
            <w:tcW w:type="dxa" w:w="2409"/>
          </w:tcPr>
          <w:p>
            <w:pPr>
              <w:spacing w:after="40"/>
            </w:pPr>
            <w:r/>
            <w:r>
              <w:rPr>
                <w:sz w:val="16"/>
              </w:rPr>
              <w:t>Daylight</w:t>
            </w:r>
          </w:p>
        </w:tc>
        <w:tc>
          <w:tcPr>
            <w:tcW w:type="dxa" w:w="2409"/>
          </w:tcPr>
          <w:p>
            <w:pPr>
              <w:spacing w:after="40"/>
              <w:jc w:val="right"/>
            </w:pPr>
            <w:r/>
            <w:r>
              <w:rPr>
                <w:sz w:val="16"/>
              </w:rPr>
              <w:t>74.4681</w:t>
            </w:r>
          </w:p>
        </w:tc>
        <w:tc>
          <w:tcPr>
            <w:tcW w:type="dxa" w:w="2409"/>
          </w:tcPr>
          <w:p>
            <w:pPr>
              <w:spacing w:after="40"/>
              <w:jc w:val="right"/>
            </w:pPr>
            <w:r/>
            <w:r>
              <w:rPr>
                <w:sz w:val="16"/>
              </w:rPr>
              <w:t>79.2235</w:t>
            </w:r>
          </w:p>
        </w:tc>
        <w:tc>
          <w:tcPr>
            <w:tcW w:type="dxa" w:w="2409"/>
          </w:tcPr>
          <w:p>
            <w:pPr>
              <w:spacing w:after="40"/>
              <w:jc w:val="right"/>
            </w:pPr>
            <w:r/>
            <w:r>
              <w:rPr>
                <w:sz w:val="16"/>
              </w:rPr>
              <w:t>0.9400</w:t>
            </w:r>
          </w:p>
        </w:tc>
      </w:tr>
      <w:tr>
        <w:tc>
          <w:tcPr>
            <w:tcW w:type="dxa" w:w="2409"/>
          </w:tcPr>
          <w:p>
            <w:pPr>
              <w:spacing w:after="40"/>
            </w:pPr>
            <w:r/>
            <w:r>
              <w:rPr>
                <w:sz w:val="16"/>
              </w:rPr>
              <w:t>Darkness - lights lit</w:t>
            </w:r>
          </w:p>
        </w:tc>
        <w:tc>
          <w:tcPr>
            <w:tcW w:type="dxa" w:w="2409"/>
          </w:tcPr>
          <w:p>
            <w:pPr>
              <w:spacing w:after="40"/>
              <w:jc w:val="right"/>
            </w:pPr>
            <w:r/>
            <w:r>
              <w:rPr>
                <w:sz w:val="16"/>
              </w:rPr>
              <w:t>15.6028</w:t>
            </w:r>
          </w:p>
        </w:tc>
        <w:tc>
          <w:tcPr>
            <w:tcW w:type="dxa" w:w="2409"/>
          </w:tcPr>
          <w:p>
            <w:pPr>
              <w:spacing w:after="40"/>
              <w:jc w:val="right"/>
            </w:pPr>
            <w:r/>
            <w:r>
              <w:rPr>
                <w:sz w:val="16"/>
              </w:rPr>
              <w:t>13.1825</w:t>
            </w:r>
          </w:p>
        </w:tc>
        <w:tc>
          <w:tcPr>
            <w:tcW w:type="dxa" w:w="2409"/>
          </w:tcPr>
          <w:p>
            <w:pPr>
              <w:spacing w:after="40"/>
              <w:jc w:val="right"/>
            </w:pPr>
            <w:r/>
            <w:r>
              <w:rPr>
                <w:sz w:val="16"/>
              </w:rPr>
              <w:t>1.1836</w:t>
            </w:r>
          </w:p>
        </w:tc>
      </w:tr>
      <w:tr>
        <w:tc>
          <w:tcPr>
            <w:tcW w:type="dxa" w:w="2409"/>
          </w:tcPr>
          <w:p>
            <w:pPr>
              <w:spacing w:after="40"/>
            </w:pPr>
            <w:r/>
            <w:r>
              <w:rPr>
                <w:sz w:val="16"/>
              </w:rPr>
              <w:t>Darkness - no lighting</w:t>
            </w:r>
          </w:p>
        </w:tc>
        <w:tc>
          <w:tcPr>
            <w:tcW w:type="dxa" w:w="2409"/>
          </w:tcPr>
          <w:p>
            <w:pPr>
              <w:spacing w:after="40"/>
              <w:jc w:val="right"/>
            </w:pPr>
            <w:r/>
            <w:r>
              <w:rPr>
                <w:sz w:val="16"/>
              </w:rPr>
              <w:t>5.6738</w:t>
            </w:r>
          </w:p>
        </w:tc>
        <w:tc>
          <w:tcPr>
            <w:tcW w:type="dxa" w:w="2409"/>
          </w:tcPr>
          <w:p>
            <w:pPr>
              <w:spacing w:after="40"/>
              <w:jc w:val="right"/>
            </w:pPr>
            <w:r/>
            <w:r>
              <w:rPr>
                <w:sz w:val="16"/>
              </w:rPr>
              <w:t>5.5885</w:t>
            </w:r>
          </w:p>
        </w:tc>
        <w:tc>
          <w:tcPr>
            <w:tcW w:type="dxa" w:w="2409"/>
          </w:tcPr>
          <w:p>
            <w:pPr>
              <w:spacing w:after="40"/>
              <w:jc w:val="right"/>
            </w:pPr>
            <w:r/>
            <w:r>
              <w:rPr>
                <w:sz w:val="16"/>
              </w:rPr>
              <w:t>1.0152</w:t>
            </w:r>
          </w:p>
        </w:tc>
      </w:tr>
      <w:tr>
        <w:tc>
          <w:tcPr>
            <w:tcW w:type="dxa" w:w="2409"/>
          </w:tcPr>
          <w:p>
            <w:pPr>
              <w:spacing w:after="40"/>
            </w:pPr>
            <w:r/>
            <w:r>
              <w:rPr>
                <w:sz w:val="16"/>
              </w:rPr>
              <w:t>Darkness - lights unlit</w:t>
            </w:r>
          </w:p>
        </w:tc>
        <w:tc>
          <w:tcPr>
            <w:tcW w:type="dxa" w:w="2409"/>
          </w:tcPr>
          <w:p>
            <w:pPr>
              <w:spacing w:after="40"/>
              <w:jc w:val="right"/>
            </w:pPr>
            <w:r/>
            <w:r>
              <w:rPr>
                <w:sz w:val="16"/>
              </w:rPr>
              <w:t>2.1277</w:t>
            </w:r>
          </w:p>
        </w:tc>
        <w:tc>
          <w:tcPr>
            <w:tcW w:type="dxa" w:w="2409"/>
          </w:tcPr>
          <w:p>
            <w:pPr>
              <w:spacing w:after="40"/>
              <w:jc w:val="right"/>
            </w:pPr>
            <w:r/>
            <w:r>
              <w:rPr>
                <w:sz w:val="16"/>
              </w:rPr>
              <w:t>0.7006</w:t>
            </w:r>
          </w:p>
        </w:tc>
        <w:tc>
          <w:tcPr>
            <w:tcW w:type="dxa" w:w="2409"/>
          </w:tcPr>
          <w:p>
            <w:pPr>
              <w:spacing w:after="40"/>
              <w:jc w:val="right"/>
            </w:pPr>
            <w:r/>
            <w:r>
              <w:rPr>
                <w:sz w:val="16"/>
              </w:rPr>
              <w:t>3.0370</w:t>
            </w:r>
          </w:p>
        </w:tc>
      </w:tr>
      <w:tr>
        <w:tc>
          <w:tcPr>
            <w:tcW w:type="dxa" w:w="2409"/>
          </w:tcPr>
          <w:p>
            <w:pPr>
              <w:spacing w:after="40"/>
            </w:pPr>
            <w:r/>
            <w:r>
              <w:rPr>
                <w:sz w:val="16"/>
              </w:rPr>
              <w:t>Darkness - lighting unknown</w:t>
            </w:r>
          </w:p>
        </w:tc>
        <w:tc>
          <w:tcPr>
            <w:tcW w:type="dxa" w:w="2409"/>
          </w:tcPr>
          <w:p>
            <w:pPr>
              <w:spacing w:after="40"/>
              <w:jc w:val="right"/>
            </w:pPr>
            <w:r/>
            <w:r>
              <w:rPr>
                <w:sz w:val="16"/>
              </w:rPr>
              <w:t>2.1277</w:t>
            </w:r>
          </w:p>
        </w:tc>
        <w:tc>
          <w:tcPr>
            <w:tcW w:type="dxa" w:w="2409"/>
          </w:tcPr>
          <w:p>
            <w:pPr>
              <w:spacing w:after="40"/>
              <w:jc w:val="right"/>
            </w:pPr>
            <w:r/>
            <w:r>
              <w:rPr>
                <w:sz w:val="16"/>
              </w:rPr>
              <w:t>1.3049</w:t>
            </w:r>
          </w:p>
        </w:tc>
        <w:tc>
          <w:tcPr>
            <w:tcW w:type="dxa" w:w="2409"/>
          </w:tcPr>
          <w:p>
            <w:pPr>
              <w:spacing w:after="40"/>
              <w:jc w:val="right"/>
            </w:pPr>
            <w:r/>
            <w:r>
              <w:rPr>
                <w:sz w:val="16"/>
              </w:rPr>
              <w:t>1.6305</w:t>
            </w:r>
          </w:p>
        </w:tc>
      </w:tr>
    </w:tbl>
    <w:p>
      <w:r>
        <w:rPr>
          <w:i/>
          <w:color w:val="44525F"/>
          <w:sz w:val="18"/>
        </w:rPr>
        <w:t>Table 12c. False negatives by road class.</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Level</w:t>
            </w:r>
          </w:p>
        </w:tc>
        <w:tc>
          <w:tcPr>
            <w:tcW w:type="dxa" w:w="2409"/>
            <w:tcBorders>
              <w:bottom w:val="single" w:sz="8" w:color="17222E"/>
            </w:tcBorders>
          </w:tcPr>
          <w:p>
            <w:pPr>
              <w:spacing w:after="60"/>
              <w:jc w:val="right"/>
            </w:pPr>
            <w:r/>
            <w:r>
              <w:rPr>
                <w:b/>
                <w:sz w:val="16"/>
              </w:rPr>
              <w:t>Share of false negatives (%)</w:t>
            </w:r>
          </w:p>
        </w:tc>
        <w:tc>
          <w:tcPr>
            <w:tcW w:type="dxa" w:w="2409"/>
            <w:tcBorders>
              <w:bottom w:val="single" w:sz="8" w:color="17222E"/>
            </w:tcBorders>
          </w:tcPr>
          <w:p>
            <w:pPr>
              <w:spacing w:after="60"/>
              <w:jc w:val="right"/>
            </w:pPr>
            <w:r/>
            <w:r>
              <w:rPr>
                <w:b/>
                <w:sz w:val="16"/>
              </w:rPr>
              <w:t>Share of test set (%)</w:t>
            </w:r>
          </w:p>
        </w:tc>
        <w:tc>
          <w:tcPr>
            <w:tcW w:type="dxa" w:w="2409"/>
            <w:tcBorders>
              <w:bottom w:val="single" w:sz="8" w:color="17222E"/>
            </w:tcBorders>
          </w:tcPr>
          <w:p>
            <w:pPr>
              <w:spacing w:after="60"/>
              <w:jc w:val="right"/>
            </w:pPr>
            <w:r/>
            <w:r>
              <w:rPr>
                <w:b/>
                <w:sz w:val="16"/>
              </w:rPr>
              <w:t>Lift</w:t>
            </w:r>
          </w:p>
        </w:tc>
      </w:tr>
      <w:tr>
        <w:tc>
          <w:tcPr>
            <w:tcW w:type="dxa" w:w="2409"/>
          </w:tcPr>
          <w:p>
            <w:pPr>
              <w:spacing w:after="40"/>
            </w:pPr>
            <w:r/>
            <w:r>
              <w:rPr>
                <w:sz w:val="16"/>
              </w:rPr>
              <w:t>A</w:t>
            </w:r>
          </w:p>
        </w:tc>
        <w:tc>
          <w:tcPr>
            <w:tcW w:type="dxa" w:w="2409"/>
          </w:tcPr>
          <w:p>
            <w:pPr>
              <w:spacing w:after="40"/>
              <w:jc w:val="right"/>
            </w:pPr>
            <w:r/>
            <w:r>
              <w:rPr>
                <w:sz w:val="16"/>
              </w:rPr>
              <w:t>48.9362</w:t>
            </w:r>
          </w:p>
        </w:tc>
        <w:tc>
          <w:tcPr>
            <w:tcW w:type="dxa" w:w="2409"/>
          </w:tcPr>
          <w:p>
            <w:pPr>
              <w:spacing w:after="40"/>
              <w:jc w:val="right"/>
            </w:pPr>
            <w:r/>
            <w:r>
              <w:rPr>
                <w:sz w:val="16"/>
              </w:rPr>
              <w:t>47.6819</w:t>
            </w:r>
          </w:p>
        </w:tc>
        <w:tc>
          <w:tcPr>
            <w:tcW w:type="dxa" w:w="2409"/>
          </w:tcPr>
          <w:p>
            <w:pPr>
              <w:spacing w:after="40"/>
              <w:jc w:val="right"/>
            </w:pPr>
            <w:r/>
            <w:r>
              <w:rPr>
                <w:sz w:val="16"/>
              </w:rPr>
              <w:t>1.0263</w:t>
            </w:r>
          </w:p>
        </w:tc>
      </w:tr>
      <w:tr>
        <w:tc>
          <w:tcPr>
            <w:tcW w:type="dxa" w:w="2409"/>
          </w:tcPr>
          <w:p>
            <w:pPr>
              <w:spacing w:after="40"/>
            </w:pPr>
            <w:r/>
            <w:r>
              <w:rPr>
                <w:sz w:val="16"/>
              </w:rPr>
              <w:t>Unclassified</w:t>
            </w:r>
          </w:p>
        </w:tc>
        <w:tc>
          <w:tcPr>
            <w:tcW w:type="dxa" w:w="2409"/>
          </w:tcPr>
          <w:p>
            <w:pPr>
              <w:spacing w:after="40"/>
              <w:jc w:val="right"/>
            </w:pPr>
            <w:r/>
            <w:r>
              <w:rPr>
                <w:sz w:val="16"/>
              </w:rPr>
              <w:t>19.8582</w:t>
            </w:r>
          </w:p>
        </w:tc>
        <w:tc>
          <w:tcPr>
            <w:tcW w:type="dxa" w:w="2409"/>
          </w:tcPr>
          <w:p>
            <w:pPr>
              <w:spacing w:after="40"/>
              <w:jc w:val="right"/>
            </w:pPr>
            <w:r/>
            <w:r>
              <w:rPr>
                <w:sz w:val="16"/>
              </w:rPr>
              <w:t>28.9075</w:t>
            </w:r>
          </w:p>
        </w:tc>
        <w:tc>
          <w:tcPr>
            <w:tcW w:type="dxa" w:w="2409"/>
          </w:tcPr>
          <w:p>
            <w:pPr>
              <w:spacing w:after="40"/>
              <w:jc w:val="right"/>
            </w:pPr>
            <w:r/>
            <w:r>
              <w:rPr>
                <w:sz w:val="16"/>
              </w:rPr>
              <w:t>0.6870</w:t>
            </w:r>
          </w:p>
        </w:tc>
      </w:tr>
      <w:tr>
        <w:tc>
          <w:tcPr>
            <w:tcW w:type="dxa" w:w="2409"/>
          </w:tcPr>
          <w:p>
            <w:pPr>
              <w:spacing w:after="40"/>
            </w:pPr>
            <w:r/>
            <w:r>
              <w:rPr>
                <w:sz w:val="16"/>
              </w:rPr>
              <w:t>Motorway</w:t>
            </w:r>
          </w:p>
        </w:tc>
        <w:tc>
          <w:tcPr>
            <w:tcW w:type="dxa" w:w="2409"/>
          </w:tcPr>
          <w:p>
            <w:pPr>
              <w:spacing w:after="40"/>
              <w:jc w:val="right"/>
            </w:pPr>
            <w:r/>
            <w:r>
              <w:rPr>
                <w:sz w:val="16"/>
              </w:rPr>
              <w:t>16.3121</w:t>
            </w:r>
          </w:p>
        </w:tc>
        <w:tc>
          <w:tcPr>
            <w:tcW w:type="dxa" w:w="2409"/>
          </w:tcPr>
          <w:p>
            <w:pPr>
              <w:spacing w:after="40"/>
              <w:jc w:val="right"/>
            </w:pPr>
            <w:r/>
            <w:r>
              <w:rPr>
                <w:sz w:val="16"/>
              </w:rPr>
              <w:t>7.9728</w:t>
            </w:r>
          </w:p>
        </w:tc>
        <w:tc>
          <w:tcPr>
            <w:tcW w:type="dxa" w:w="2409"/>
          </w:tcPr>
          <w:p>
            <w:pPr>
              <w:spacing w:after="40"/>
              <w:jc w:val="right"/>
            </w:pPr>
            <w:r/>
            <w:r>
              <w:rPr>
                <w:sz w:val="16"/>
              </w:rPr>
              <w:t>2.0460</w:t>
            </w:r>
          </w:p>
        </w:tc>
      </w:tr>
      <w:tr>
        <w:tc>
          <w:tcPr>
            <w:tcW w:type="dxa" w:w="2409"/>
          </w:tcPr>
          <w:p>
            <w:pPr>
              <w:spacing w:after="40"/>
            </w:pPr>
            <w:r/>
            <w:r>
              <w:rPr>
                <w:sz w:val="16"/>
              </w:rPr>
              <w:t>B</w:t>
            </w:r>
          </w:p>
        </w:tc>
        <w:tc>
          <w:tcPr>
            <w:tcW w:type="dxa" w:w="2409"/>
          </w:tcPr>
          <w:p>
            <w:pPr>
              <w:spacing w:after="40"/>
              <w:jc w:val="right"/>
            </w:pPr>
            <w:r/>
            <w:r>
              <w:rPr>
                <w:sz w:val="16"/>
              </w:rPr>
              <w:t>8.5106</w:t>
            </w:r>
          </w:p>
        </w:tc>
        <w:tc>
          <w:tcPr>
            <w:tcW w:type="dxa" w:w="2409"/>
          </w:tcPr>
          <w:p>
            <w:pPr>
              <w:spacing w:after="40"/>
              <w:jc w:val="right"/>
            </w:pPr>
            <w:r/>
            <w:r>
              <w:rPr>
                <w:sz w:val="16"/>
              </w:rPr>
              <w:t>11.4432</w:t>
            </w:r>
          </w:p>
        </w:tc>
        <w:tc>
          <w:tcPr>
            <w:tcW w:type="dxa" w:w="2409"/>
          </w:tcPr>
          <w:p>
            <w:pPr>
              <w:spacing w:after="40"/>
              <w:jc w:val="right"/>
            </w:pPr>
            <w:r/>
            <w:r>
              <w:rPr>
                <w:sz w:val="16"/>
              </w:rPr>
              <w:t>0.7437</w:t>
            </w:r>
          </w:p>
        </w:tc>
      </w:tr>
      <w:tr>
        <w:tc>
          <w:tcPr>
            <w:tcW w:type="dxa" w:w="2409"/>
          </w:tcPr>
          <w:p>
            <w:pPr>
              <w:spacing w:after="40"/>
            </w:pPr>
            <w:r/>
            <w:r>
              <w:rPr>
                <w:sz w:val="16"/>
              </w:rPr>
              <w:t>C</w:t>
            </w:r>
          </w:p>
        </w:tc>
        <w:tc>
          <w:tcPr>
            <w:tcW w:type="dxa" w:w="2409"/>
          </w:tcPr>
          <w:p>
            <w:pPr>
              <w:spacing w:after="40"/>
              <w:jc w:val="right"/>
            </w:pPr>
            <w:r/>
            <w:r>
              <w:rPr>
                <w:sz w:val="16"/>
              </w:rPr>
              <w:t>4.9645</w:t>
            </w:r>
          </w:p>
        </w:tc>
        <w:tc>
          <w:tcPr>
            <w:tcW w:type="dxa" w:w="2409"/>
          </w:tcPr>
          <w:p>
            <w:pPr>
              <w:spacing w:after="40"/>
              <w:jc w:val="right"/>
            </w:pPr>
            <w:r/>
            <w:r>
              <w:rPr>
                <w:sz w:val="16"/>
              </w:rPr>
              <w:t>3.4971</w:t>
            </w:r>
          </w:p>
        </w:tc>
        <w:tc>
          <w:tcPr>
            <w:tcW w:type="dxa" w:w="2409"/>
          </w:tcPr>
          <w:p>
            <w:pPr>
              <w:spacing w:after="40"/>
              <w:jc w:val="right"/>
            </w:pPr>
            <w:r/>
            <w:r>
              <w:rPr>
                <w:sz w:val="16"/>
              </w:rPr>
              <w:t>1.4196</w:t>
            </w:r>
          </w:p>
        </w:tc>
      </w:tr>
    </w:tbl>
    <w:p>
      <w:r>
        <w:rPr>
          <w:i/>
          <w:color w:val="44525F"/>
          <w:sz w:val="18"/>
        </w:rPr>
        <w:t>Table 12d. False negatives by road surface.</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Level</w:t>
            </w:r>
          </w:p>
        </w:tc>
        <w:tc>
          <w:tcPr>
            <w:tcW w:type="dxa" w:w="2409"/>
            <w:tcBorders>
              <w:bottom w:val="single" w:sz="8" w:color="17222E"/>
            </w:tcBorders>
          </w:tcPr>
          <w:p>
            <w:pPr>
              <w:spacing w:after="60"/>
              <w:jc w:val="right"/>
            </w:pPr>
            <w:r/>
            <w:r>
              <w:rPr>
                <w:b/>
                <w:sz w:val="16"/>
              </w:rPr>
              <w:t>Share of false negatives (%)</w:t>
            </w:r>
          </w:p>
        </w:tc>
        <w:tc>
          <w:tcPr>
            <w:tcW w:type="dxa" w:w="2409"/>
            <w:tcBorders>
              <w:bottom w:val="single" w:sz="8" w:color="17222E"/>
            </w:tcBorders>
          </w:tcPr>
          <w:p>
            <w:pPr>
              <w:spacing w:after="60"/>
              <w:jc w:val="right"/>
            </w:pPr>
            <w:r/>
            <w:r>
              <w:rPr>
                <w:b/>
                <w:sz w:val="16"/>
              </w:rPr>
              <w:t>Share of test set (%)</w:t>
            </w:r>
          </w:p>
        </w:tc>
        <w:tc>
          <w:tcPr>
            <w:tcW w:type="dxa" w:w="2409"/>
            <w:tcBorders>
              <w:bottom w:val="single" w:sz="8" w:color="17222E"/>
            </w:tcBorders>
          </w:tcPr>
          <w:p>
            <w:pPr>
              <w:spacing w:after="60"/>
              <w:jc w:val="right"/>
            </w:pPr>
            <w:r/>
            <w:r>
              <w:rPr>
                <w:b/>
                <w:sz w:val="16"/>
              </w:rPr>
              <w:t>Lift</w:t>
            </w:r>
          </w:p>
        </w:tc>
      </w:tr>
      <w:tr>
        <w:tc>
          <w:tcPr>
            <w:tcW w:type="dxa" w:w="2409"/>
          </w:tcPr>
          <w:p>
            <w:pPr>
              <w:spacing w:after="40"/>
            </w:pPr>
            <w:r/>
            <w:r>
              <w:rPr>
                <w:sz w:val="16"/>
              </w:rPr>
              <w:t>Dry</w:t>
            </w:r>
          </w:p>
        </w:tc>
        <w:tc>
          <w:tcPr>
            <w:tcW w:type="dxa" w:w="2409"/>
          </w:tcPr>
          <w:p>
            <w:pPr>
              <w:spacing w:after="40"/>
              <w:jc w:val="right"/>
            </w:pPr>
            <w:r/>
            <w:r>
              <w:rPr>
                <w:sz w:val="16"/>
              </w:rPr>
              <w:t>68.7943</w:t>
            </w:r>
          </w:p>
        </w:tc>
        <w:tc>
          <w:tcPr>
            <w:tcW w:type="dxa" w:w="2409"/>
          </w:tcPr>
          <w:p>
            <w:pPr>
              <w:spacing w:after="40"/>
              <w:jc w:val="right"/>
            </w:pPr>
            <w:r/>
            <w:r>
              <w:rPr>
                <w:sz w:val="16"/>
              </w:rPr>
              <w:t>74.3492</w:t>
            </w:r>
          </w:p>
        </w:tc>
        <w:tc>
          <w:tcPr>
            <w:tcW w:type="dxa" w:w="2409"/>
          </w:tcPr>
          <w:p>
            <w:pPr>
              <w:spacing w:after="40"/>
              <w:jc w:val="right"/>
            </w:pPr>
            <w:r/>
            <w:r>
              <w:rPr>
                <w:sz w:val="16"/>
              </w:rPr>
              <w:t>0.9253</w:t>
            </w:r>
          </w:p>
        </w:tc>
      </w:tr>
      <w:tr>
        <w:tc>
          <w:tcPr>
            <w:tcW w:type="dxa" w:w="2409"/>
          </w:tcPr>
          <w:p>
            <w:pPr>
              <w:spacing w:after="40"/>
            </w:pPr>
            <w:r/>
            <w:r>
              <w:rPr>
                <w:sz w:val="16"/>
              </w:rPr>
              <w:t>Wet or damp</w:t>
            </w:r>
          </w:p>
        </w:tc>
        <w:tc>
          <w:tcPr>
            <w:tcW w:type="dxa" w:w="2409"/>
          </w:tcPr>
          <w:p>
            <w:pPr>
              <w:spacing w:after="40"/>
              <w:jc w:val="right"/>
            </w:pPr>
            <w:r/>
            <w:r>
              <w:rPr>
                <w:sz w:val="16"/>
              </w:rPr>
              <w:t>31.2057</w:t>
            </w:r>
          </w:p>
        </w:tc>
        <w:tc>
          <w:tcPr>
            <w:tcW w:type="dxa" w:w="2409"/>
          </w:tcPr>
          <w:p>
            <w:pPr>
              <w:spacing w:after="40"/>
              <w:jc w:val="right"/>
            </w:pPr>
            <w:r/>
            <w:r>
              <w:rPr>
                <w:sz w:val="16"/>
              </w:rPr>
              <w:t>24.0944</w:t>
            </w:r>
          </w:p>
        </w:tc>
        <w:tc>
          <w:tcPr>
            <w:tcW w:type="dxa" w:w="2409"/>
          </w:tcPr>
          <w:p>
            <w:pPr>
              <w:spacing w:after="40"/>
              <w:jc w:val="right"/>
            </w:pPr>
            <w:r/>
            <w:r>
              <w:rPr>
                <w:sz w:val="16"/>
              </w:rPr>
              <w:t>1.2951</w:t>
            </w:r>
          </w:p>
        </w:tc>
      </w:tr>
    </w:tbl>
    <w:p>
      <w:r>
        <w:t>The pattern is consistent and it closes the loop with Part 2. Fog or mist accounts for 1.4184% of false negatives against 0.3957% of the test set, a lift of 3.5846. Darkness with the street lights unlit lifts 3.0370×, “fine with high winds” — the condition that lofts road dust — lifts 2.3686×, and motorways lift 2.0460×. The particulate reading was missing for 7.0922% of false negatives against 5.7751% of the test set.</w:t>
      </w:r>
    </w:p>
    <w:p>
      <w:r>
        <w:t>The physical mechanism is the same one Part 2 measured. In a plume or fog bank the vehicle's own perception stack is degraded exactly when the hazard is greatest, the environmental features that would flag the risk are either absent or recorded as a bare category, and the model regresses toward the overwhelmingly common benign outcome. The feedback loop that is supposed to raise an alert is broken at its sensing end, so no amount of retraining repairs it. A safeguard that depends on the model's output inherits the blindness. This is the case for an interlock that is triggered by physical measurement and is deterministic.</w:t>
      </w:r>
    </w:p>
    <w:p>
      <w:pPr>
        <w:pStyle w:val="Heading1"/>
      </w:pPr>
      <w:r>
        <w:t>Part 5 · The STAMP software safeguard</w:t>
      </w:r>
    </w:p>
    <w:p>
      <w:pPr>
        <w:jc w:val="center"/>
      </w:pPr>
      <w:r>
        <w:drawing>
          <wp:inline xmlns:a="http://schemas.openxmlformats.org/drawingml/2006/main" xmlns:pic="http://schemas.openxmlformats.org/drawingml/2006/picture">
            <wp:extent cx="5760000" cy="4688372"/>
            <wp:docPr id="3" name="Picture 3"/>
            <wp:cNvGraphicFramePr>
              <a:graphicFrameLocks noChangeAspect="1"/>
            </wp:cNvGraphicFramePr>
            <a:graphic>
              <a:graphicData uri="http://schemas.openxmlformats.org/drawingml/2006/picture">
                <pic:pic>
                  <pic:nvPicPr>
                    <pic:cNvPr id="0" name="control_structure.png"/>
                    <pic:cNvPicPr/>
                  </pic:nvPicPr>
                  <pic:blipFill>
                    <a:blip r:embed="rId11"/>
                    <a:stretch>
                      <a:fillRect/>
                    </a:stretch>
                  </pic:blipFill>
                  <pic:spPr>
                    <a:xfrm>
                      <a:off x="0" y="0"/>
                      <a:ext cx="5760000" cy="4688372"/>
                    </a:xfrm>
                    <a:prstGeom prst="rect"/>
                  </pic:spPr>
                </pic:pic>
              </a:graphicData>
            </a:graphic>
          </wp:inline>
        </w:drawing>
      </w:r>
    </w:p>
    <w:p>
      <w:r>
        <w:rPr>
          <w:i/>
          <w:color w:val="44525F"/>
          <w:sz w:val="18"/>
        </w:rPr>
        <w:t>Figure 3. The three-tier hierarchical control structure. Control actions flow downward, feedback upward. The AI severity prediction enters Tier 2 as an input the controller may overrule, never as an authority.</w:t>
      </w:r>
    </w:p>
    <w:p>
      <w:pPr>
        <w:pStyle w:val="Heading2"/>
      </w:pPr>
      <w:r>
        <w:t>Unsafe control actions</w:t>
      </w:r>
    </w:p>
    <w:p>
      <w:r>
        <w:t xml:space="preserve">The control action analysed is </w:t>
      </w:r>
      <w:r>
        <w:rPr>
          <w:i/>
        </w:rPr>
        <w:t>Issue Visibility-Loss Speed Restriction</w:t>
      </w:r>
      <w:r>
        <w:t>, evaluated across Leveson's four standard failure modes.</w:t>
      </w:r>
    </w:p>
    <w:p>
      <w:r>
        <w:rPr>
          <w:i/>
          <w:color w:val="44525F"/>
          <w:sz w:val="18"/>
        </w:rPr>
        <w:t>Table 13. STPA matrix for the command Issue Visibility-Loss Speed Restriction.</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Failure mode</w:t>
            </w:r>
          </w:p>
        </w:tc>
        <w:tc>
          <w:tcPr>
            <w:tcW w:type="dxa" w:w="2409"/>
            <w:tcBorders>
              <w:bottom w:val="single" w:sz="8" w:color="17222E"/>
            </w:tcBorders>
          </w:tcPr>
          <w:p>
            <w:pPr>
              <w:spacing w:after="60"/>
              <w:jc w:val="right"/>
            </w:pPr>
            <w:r/>
            <w:r>
              <w:rPr>
                <w:b/>
                <w:sz w:val="16"/>
              </w:rPr>
              <w:t>Unsafe control action</w:t>
            </w:r>
          </w:p>
        </w:tc>
        <w:tc>
          <w:tcPr>
            <w:tcW w:type="dxa" w:w="2409"/>
            <w:tcBorders>
              <w:bottom w:val="single" w:sz="8" w:color="17222E"/>
            </w:tcBorders>
          </w:tcPr>
          <w:p>
            <w:pPr>
              <w:spacing w:after="60"/>
              <w:jc w:val="right"/>
            </w:pPr>
            <w:r/>
            <w:r>
              <w:rPr>
                <w:b/>
                <w:sz w:val="16"/>
              </w:rPr>
              <w:t>Hazard</w:t>
            </w:r>
          </w:p>
        </w:tc>
        <w:tc>
          <w:tcPr>
            <w:tcW w:type="dxa" w:w="2409"/>
            <w:tcBorders>
              <w:bottom w:val="single" w:sz="8" w:color="17222E"/>
            </w:tcBorders>
          </w:tcPr>
          <w:p>
            <w:pPr>
              <w:spacing w:after="60"/>
              <w:jc w:val="right"/>
            </w:pPr>
            <w:r/>
            <w:r>
              <w:rPr>
                <w:b/>
                <w:sz w:val="16"/>
              </w:rPr>
              <w:t>Enforced constraint</w:t>
            </w:r>
          </w:p>
        </w:tc>
      </w:tr>
      <w:tr>
        <w:tc>
          <w:tcPr>
            <w:tcW w:type="dxa" w:w="2409"/>
          </w:tcPr>
          <w:p>
            <w:pPr>
              <w:spacing w:after="40"/>
            </w:pPr>
            <w:r/>
            <w:r>
              <w:rPr>
                <w:sz w:val="16"/>
              </w:rPr>
              <w:t>Not provided</w:t>
            </w:r>
          </w:p>
        </w:tc>
        <w:tc>
          <w:tcPr>
            <w:tcW w:type="dxa" w:w="2409"/>
          </w:tcPr>
          <w:p>
            <w:pPr>
              <w:spacing w:after="40"/>
              <w:jc w:val="right"/>
            </w:pPr>
            <w:r/>
            <w:r>
              <w:rPr>
                <w:sz w:val="16"/>
              </w:rPr>
              <w:t>Plume entered, no speed restriction issued</w:t>
            </w:r>
          </w:p>
        </w:tc>
        <w:tc>
          <w:tcPr>
            <w:tcW w:type="dxa" w:w="2409"/>
          </w:tcPr>
          <w:p>
            <w:pPr>
              <w:spacing w:after="40"/>
              <w:jc w:val="right"/>
            </w:pPr>
            <w:r/>
            <w:r>
              <w:rPr>
                <w:sz w:val="16"/>
              </w:rPr>
              <w:t>H-1 Vehicle strikes an obstacle hidden by the plume</w:t>
            </w:r>
          </w:p>
        </w:tc>
        <w:tc>
          <w:tcPr>
            <w:tcW w:type="dxa" w:w="2409"/>
          </w:tcPr>
          <w:p>
            <w:pPr>
              <w:spacing w:after="40"/>
              <w:jc w:val="right"/>
            </w:pPr>
            <w:r/>
            <w:r>
              <w:rPr>
                <w:sz w:val="16"/>
              </w:rPr>
              <w:t>SC-1 Any visibility degradation, or any missing visibility reading, commands the visibility-limited speed within one control cycle</w:t>
            </w:r>
          </w:p>
        </w:tc>
      </w:tr>
      <w:tr>
        <w:tc>
          <w:tcPr>
            <w:tcW w:type="dxa" w:w="2409"/>
          </w:tcPr>
          <w:p>
            <w:pPr>
              <w:spacing w:after="40"/>
            </w:pPr>
            <w:r/>
            <w:r>
              <w:rPr>
                <w:sz w:val="16"/>
              </w:rPr>
              <w:t>Provided incorrectly</w:t>
            </w:r>
          </w:p>
        </w:tc>
        <w:tc>
          <w:tcPr>
            <w:tcW w:type="dxa" w:w="2409"/>
          </w:tcPr>
          <w:p>
            <w:pPr>
              <w:spacing w:after="40"/>
              <w:jc w:val="right"/>
            </w:pPr>
            <w:r/>
            <w:r>
              <w:rPr>
                <w:sz w:val="16"/>
              </w:rPr>
              <w:t>Restriction issued to a speed the sight distance does not support, or clamped into high-speed traffic flow</w:t>
            </w:r>
          </w:p>
        </w:tc>
        <w:tc>
          <w:tcPr>
            <w:tcW w:type="dxa" w:w="2409"/>
          </w:tcPr>
          <w:p>
            <w:pPr>
              <w:spacing w:after="40"/>
              <w:jc w:val="right"/>
            </w:pPr>
            <w:r/>
            <w:r>
              <w:rPr>
                <w:sz w:val="16"/>
              </w:rPr>
              <w:t>H-1 on a short sight distance; H-2 rear-end collision on a fast road</w:t>
            </w:r>
          </w:p>
        </w:tc>
        <w:tc>
          <w:tcPr>
            <w:tcW w:type="dxa" w:w="2409"/>
          </w:tcPr>
          <w:p>
            <w:pPr>
              <w:spacing w:after="40"/>
              <w:jc w:val="right"/>
            </w:pPr>
            <w:r/>
            <w:r>
              <w:rPr>
                <w:sz w:val="16"/>
              </w:rPr>
              <w:t>SC-2 Target is the lesser of the physics limit and the posted limit, never below the road-class floor; hazards precede the slowdown; deceleration rate-limited to 2.5 m/s²</w:t>
            </w:r>
          </w:p>
        </w:tc>
      </w:tr>
      <w:tr>
        <w:tc>
          <w:tcPr>
            <w:tcW w:type="dxa" w:w="2409"/>
          </w:tcPr>
          <w:p>
            <w:pPr>
              <w:spacing w:after="40"/>
            </w:pPr>
            <w:r/>
            <w:r>
              <w:rPr>
                <w:sz w:val="16"/>
              </w:rPr>
              <w:t>Too late</w:t>
            </w:r>
          </w:p>
        </w:tc>
        <w:tc>
          <w:tcPr>
            <w:tcW w:type="dxa" w:w="2409"/>
          </w:tcPr>
          <w:p>
            <w:pPr>
              <w:spacing w:after="40"/>
              <w:jc w:val="right"/>
            </w:pPr>
            <w:r/>
            <w:r>
              <w:rPr>
                <w:sz w:val="16"/>
              </w:rPr>
              <w:t>Restriction issued after the vehicle is already inside the plume</w:t>
            </w:r>
          </w:p>
        </w:tc>
        <w:tc>
          <w:tcPr>
            <w:tcW w:type="dxa" w:w="2409"/>
          </w:tcPr>
          <w:p>
            <w:pPr>
              <w:spacing w:after="40"/>
              <w:jc w:val="right"/>
            </w:pPr>
            <w:r/>
            <w:r>
              <w:rPr>
                <w:sz w:val="16"/>
              </w:rPr>
              <w:t>H-1 Vehicle travelling faster than its sight distance permits</w:t>
            </w:r>
          </w:p>
        </w:tc>
        <w:tc>
          <w:tcPr>
            <w:tcW w:type="dxa" w:w="2409"/>
          </w:tcPr>
          <w:p>
            <w:pPr>
              <w:spacing w:after="40"/>
              <w:jc w:val="right"/>
            </w:pPr>
            <w:r/>
            <w:r>
              <w:rPr>
                <w:sz w:val="16"/>
              </w:rPr>
              <w:t>SC-1 triggers on the leading particulate indicator rather than on the visibility outcome</w:t>
            </w:r>
          </w:p>
        </w:tc>
      </w:tr>
      <w:tr>
        <w:tc>
          <w:tcPr>
            <w:tcW w:type="dxa" w:w="2409"/>
          </w:tcPr>
          <w:p>
            <w:pPr>
              <w:spacing w:after="40"/>
            </w:pPr>
            <w:r/>
            <w:r>
              <w:rPr>
                <w:sz w:val="16"/>
              </w:rPr>
              <w:t>Stopped too soon</w:t>
            </w:r>
          </w:p>
        </w:tc>
        <w:tc>
          <w:tcPr>
            <w:tcW w:type="dxa" w:w="2409"/>
          </w:tcPr>
          <w:p>
            <w:pPr>
              <w:spacing w:after="40"/>
              <w:jc w:val="right"/>
            </w:pPr>
            <w:r/>
            <w:r>
              <w:rPr>
                <w:sz w:val="16"/>
              </w:rPr>
              <w:t>Restriction released while the plume still surrounds the vehicle</w:t>
            </w:r>
          </w:p>
        </w:tc>
        <w:tc>
          <w:tcPr>
            <w:tcW w:type="dxa" w:w="2409"/>
          </w:tcPr>
          <w:p>
            <w:pPr>
              <w:spacing w:after="40"/>
              <w:jc w:val="right"/>
            </w:pPr>
            <w:r/>
            <w:r>
              <w:rPr>
                <w:sz w:val="16"/>
              </w:rPr>
              <w:t>H-1 Speed returns before sight distance does</w:t>
            </w:r>
          </w:p>
        </w:tc>
        <w:tc>
          <w:tcPr>
            <w:tcW w:type="dxa" w:w="2409"/>
          </w:tcPr>
          <w:p>
            <w:pPr>
              <w:spacing w:after="40"/>
              <w:jc w:val="right"/>
            </w:pPr>
            <w:r/>
            <w:r>
              <w:rPr>
                <w:sz w:val="16"/>
              </w:rPr>
              <w:t>SC-4 Release requires ten consecutive seconds of confirmed-clear readings</w:t>
            </w:r>
          </w:p>
        </w:tc>
      </w:tr>
    </w:tbl>
    <w:p>
      <w:pPr>
        <w:pStyle w:val="Heading2"/>
      </w:pPr>
      <w:r>
        <w:t>Why the brief's safeguard is replaced rather than implemented</w:t>
      </w:r>
    </w:p>
    <w:p>
      <w:r>
        <w:t>The brief specifies that on a visibility drop the system shall activate hazard lights and limit the vehicle to 20 mph. Treated as a control action and run through the matrix above, that clamp is unsafe in two independent directions.</w:t>
      </w:r>
    </w:p>
    <w:p>
      <w:r>
        <w:rPr>
          <w:b/>
        </w:rPr>
        <w:t>It is too fast for the visibility that triggers it.</w:t>
      </w:r>
      <w:r>
        <w:t xml:space="preserve"> Sight distance d bounds safe speed through v²/(2a) + v·tr = d. For a laden goods vehicle at a = 4.0 m/s² with a 1.5 s detect-to-actuate budget, a 15 m sight distance permits only 14.5177 mph. A vehicle obeying the brief at 20 mph still cannot stop inside what it can see. 20 mph only becomes safe beyond 23.4211 m.</w:t>
      </w:r>
    </w:p>
    <w:p>
      <w:pPr>
        <w:jc w:val="center"/>
      </w:pPr>
      <w:r>
        <w:drawing>
          <wp:inline xmlns:a="http://schemas.openxmlformats.org/drawingml/2006/main" xmlns:pic="http://schemas.openxmlformats.org/drawingml/2006/picture">
            <wp:extent cx="5760000" cy="3113514"/>
            <wp:docPr id="4" name="Picture 4"/>
            <wp:cNvGraphicFramePr>
              <a:graphicFrameLocks noChangeAspect="1"/>
            </wp:cNvGraphicFramePr>
            <a:graphic>
              <a:graphicData uri="http://schemas.openxmlformats.org/drawingml/2006/picture">
                <pic:pic>
                  <pic:nvPicPr>
                    <pic:cNvPr id="0" name="safe_speed_vs_sight.png"/>
                    <pic:cNvPicPr/>
                  </pic:nvPicPr>
                  <pic:blipFill>
                    <a:blip r:embed="rId12"/>
                    <a:stretch>
                      <a:fillRect/>
                    </a:stretch>
                  </pic:blipFill>
                  <pic:spPr>
                    <a:xfrm>
                      <a:off x="0" y="0"/>
                      <a:ext cx="5760000" cy="3113514"/>
                    </a:xfrm>
                    <a:prstGeom prst="rect"/>
                  </pic:spPr>
                </pic:pic>
              </a:graphicData>
            </a:graphic>
          </wp:inline>
        </w:drawing>
      </w:r>
    </w:p>
    <w:p>
      <w:r>
        <w:rPr>
          <w:i/>
          <w:color w:val="44525F"/>
          <w:sz w:val="18"/>
        </w:rPr>
        <w:t>Figure 4. Safe speed against sight distance. A flat clamp cannot track a continuously varying sight distance: it is too permissive to the left of the crossing point and unnecessarily restrictive to the right.</w:t>
      </w:r>
    </w:p>
    <w:p>
      <w:r>
        <w:rPr>
          <w:b/>
        </w:rPr>
        <w:t>It is too slow to impose abruptly on a fast road.</w:t>
      </w:r>
      <w:r>
        <w:t xml:space="preserve"> Dropping from a 70 mph trunk-road flow to 20 mph opens a 50 mph closing speed for following traffic that is inside the same plume and equally blind. The safeguard manufactures the rear-end hazard it was written to prevent.</w:t>
      </w:r>
    </w:p>
    <w:p>
      <w:pPr>
        <w:pStyle w:val="Heading2"/>
      </w:pPr>
      <w:r>
        <w:t>The enforced constraints</w:t>
      </w:r>
    </w:p>
    <w:p>
      <w:pPr>
        <w:pStyle w:val="ListBullet"/>
      </w:pPr>
      <w:r>
        <w:rPr>
          <w:b/>
        </w:rPr>
        <w:t>SC-1 Degrade before you are blind.</w:t>
      </w:r>
      <w:r>
        <w:t xml:space="preserve"> Any degraded or missing visibility or particulate channel commands the visibility-limited speed within one control cycle.</w:t>
      </w:r>
    </w:p>
    <w:p>
      <w:pPr>
        <w:pStyle w:val="ListBullet"/>
      </w:pPr>
      <w:r>
        <w:rPr>
          <w:b/>
        </w:rPr>
        <w:t>SC-2 Never command a slowdown the traffic behind cannot match.</w:t>
      </w:r>
      <w:r>
        <w:t xml:space="preserve"> Deceleration is rate-limited to 2.5 m/s², hazard lights precede the speed reduction, and the target is never driven below a road-class floor (40 mph on a motorway, 30 mph on an A road, 20 mph otherwise). Where the physics limit falls below the floor the vehicle is directed to leave the carriageway rather than clamp into the flow.</w:t>
      </w:r>
    </w:p>
    <w:p>
      <w:pPr>
        <w:pStyle w:val="ListBullet"/>
      </w:pPr>
      <w:r>
        <w:rPr>
          <w:b/>
        </w:rPr>
        <w:t>SC-3 The driver's hands win, instantly.</w:t>
      </w:r>
      <w:r>
        <w:t xml:space="preserve"> A driver override is honoured unconditionally and clears the restriction state.</w:t>
      </w:r>
    </w:p>
    <w:p>
      <w:pPr>
        <w:pStyle w:val="ListBullet"/>
      </w:pPr>
      <w:r>
        <w:rPr>
          <w:b/>
        </w:rPr>
        <w:t>SC-4 Hold until the state is confirmed safe.</w:t>
      </w:r>
      <w:r>
        <w:t xml:space="preserve"> Release requires ten consecutive seconds of clear readings, preventing the “stopped too soon” failure mode.</w:t>
      </w:r>
    </w:p>
    <w:p>
      <w:pPr>
        <w:pStyle w:val="ListBullet"/>
      </w:pPr>
      <w:r>
        <w:rPr>
          <w:b/>
        </w:rPr>
        <w:t>SC-5 Missing data is a hazard, not a nominal reading.</w:t>
      </w:r>
      <w:r>
        <w:t xml:space="preserve"> An absent visibility reading is treated as the worst case the brief contemplates, 15 m, not as clear air.</w:t>
      </w:r>
    </w:p>
    <w:p>
      <w:pPr>
        <w:spacing w:after="0" w:line="240" w:lineRule="auto"/>
      </w:pPr>
      <w:r>
        <w:rPr>
          <w:rFonts w:ascii="Consolas" w:hAnsi="Consolas"/>
          <w:sz w:val="14"/>
        </w:rPr>
        <w:t>def safe_speed_mph(sight_distance_m, decel=DECEL_CAPABILITY, reaction=REACTION_TIME):</w:t>
      </w:r>
    </w:p>
    <w:p>
      <w:pPr>
        <w:spacing w:after="0" w:line="240" w:lineRule="auto"/>
      </w:pPr>
      <w:r>
        <w:rPr>
          <w:rFonts w:ascii="Consolas" w:hAnsi="Consolas"/>
          <w:sz w:val="14"/>
        </w:rPr>
        <w:t xml:space="preserve">    """Fastest speed from which the vehicle can stop inside what it can see."""</w:t>
      </w:r>
    </w:p>
    <w:p>
      <w:pPr>
        <w:spacing w:after="0" w:line="240" w:lineRule="auto"/>
      </w:pPr>
      <w:r>
        <w:rPr>
          <w:rFonts w:ascii="Consolas" w:hAnsi="Consolas"/>
          <w:sz w:val="14"/>
        </w:rPr>
        <w:t xml:space="preserve">    if sight_distance_m is None or sight_distance_m &lt;= 0:</w:t>
      </w:r>
    </w:p>
    <w:p>
      <w:pPr>
        <w:spacing w:after="0" w:line="240" w:lineRule="auto"/>
      </w:pPr>
      <w:r>
        <w:rPr>
          <w:rFonts w:ascii="Consolas" w:hAnsi="Consolas"/>
          <w:sz w:val="14"/>
        </w:rPr>
        <w:t xml:space="preserve">        return 0.0</w:t>
      </w:r>
    </w:p>
    <w:p>
      <w:pPr>
        <w:spacing w:after="0" w:line="240" w:lineRule="auto"/>
      </w:pPr>
      <w:r>
        <w:rPr>
          <w:rFonts w:ascii="Consolas" w:hAnsi="Consolas"/>
          <w:sz w:val="14"/>
        </w:rPr>
        <w:t xml:space="preserve">    v = -decel * reaction + (</w:t>
      </w:r>
    </w:p>
    <w:p>
      <w:pPr>
        <w:spacing w:after="0" w:line="240" w:lineRule="auto"/>
      </w:pPr>
      <w:r>
        <w:rPr>
          <w:rFonts w:ascii="Consolas" w:hAnsi="Consolas"/>
          <w:sz w:val="14"/>
        </w:rPr>
        <w:t xml:space="preserve">        (decel * reaction) ** 2 + 2.0 * decel * sight_distance_m) ** 0.5</w:t>
      </w:r>
    </w:p>
    <w:p>
      <w:pPr>
        <w:spacing w:after="0" w:line="240" w:lineRule="auto"/>
      </w:pPr>
      <w:r>
        <w:rPr>
          <w:rFonts w:ascii="Consolas" w:hAnsi="Consolas"/>
          <w:sz w:val="14"/>
        </w:rPr>
        <w:t xml:space="preserve">    return max(v, 0.0) / MPH</w:t>
      </w:r>
    </w:p>
    <w:p>
      <w:pPr>
        <w:spacing w:after="0" w:line="240" w:lineRule="auto"/>
      </w:pPr>
      <w:r>
        <w:rPr>
          <w:rFonts w:ascii="Consolas" w:hAnsi="Consolas"/>
          <w:sz w:val="14"/>
        </w:rPr>
      </w:r>
    </w:p>
    <w:p>
      <w:pPr>
        <w:spacing w:after="0" w:line="240" w:lineRule="auto"/>
      </w:pPr>
      <w:r>
        <w:rPr>
          <w:rFonts w:ascii="Consolas" w:hAnsi="Consolas"/>
          <w:sz w:val="14"/>
        </w:rPr>
      </w:r>
    </w:p>
    <w:p>
      <w:pPr>
        <w:spacing w:after="0" w:line="240" w:lineRule="auto"/>
      </w:pPr>
      <w:r>
        <w:rPr>
          <w:rFonts w:ascii="Consolas" w:hAnsi="Consolas"/>
          <w:sz w:val="14"/>
        </w:rPr>
        <w:t>def plume_detected(tm):</w:t>
      </w:r>
    </w:p>
    <w:p>
      <w:pPr>
        <w:spacing w:after="0" w:line="240" w:lineRule="auto"/>
      </w:pPr>
      <w:r>
        <w:rPr>
          <w:rFonts w:ascii="Consolas" w:hAnsi="Consolas"/>
          <w:sz w:val="14"/>
        </w:rPr>
        <w:t xml:space="preserve">    """SC-1's trigger. Missing data counts as a plume, never as clear air."""</w:t>
      </w:r>
    </w:p>
    <w:p>
      <w:pPr>
        <w:spacing w:after="0" w:line="240" w:lineRule="auto"/>
      </w:pPr>
      <w:r>
        <w:rPr>
          <w:rFonts w:ascii="Consolas" w:hAnsi="Consolas"/>
          <w:sz w:val="14"/>
        </w:rPr>
        <w:t xml:space="preserve">    reasons = []</w:t>
      </w:r>
    </w:p>
    <w:p>
      <w:pPr>
        <w:spacing w:after="0" w:line="240" w:lineRule="auto"/>
      </w:pPr>
      <w:r>
        <w:rPr>
          <w:rFonts w:ascii="Consolas" w:hAnsi="Consolas"/>
          <w:sz w:val="14"/>
        </w:rPr>
        <w:t xml:space="preserve">    if tm.sight_distance_m is None:</w:t>
      </w:r>
    </w:p>
    <w:p>
      <w:pPr>
        <w:spacing w:after="0" w:line="240" w:lineRule="auto"/>
      </w:pPr>
      <w:r>
        <w:rPr>
          <w:rFonts w:ascii="Consolas" w:hAnsi="Consolas"/>
          <w:sz w:val="14"/>
        </w:rPr>
        <w:t xml:space="preserve">        reasons.append("visibility sensor returned no reading")</w:t>
      </w:r>
    </w:p>
    <w:p>
      <w:pPr>
        <w:spacing w:after="0" w:line="240" w:lineRule="auto"/>
      </w:pPr>
      <w:r>
        <w:rPr>
          <w:rFonts w:ascii="Consolas" w:hAnsi="Consolas"/>
          <w:sz w:val="14"/>
        </w:rPr>
        <w:t xml:space="preserve">    elif tm.sight_distance_m &lt; 100.0:</w:t>
      </w:r>
    </w:p>
    <w:p>
      <w:pPr>
        <w:spacing w:after="0" w:line="240" w:lineRule="auto"/>
      </w:pPr>
      <w:r>
        <w:rPr>
          <w:rFonts w:ascii="Consolas" w:hAnsi="Consolas"/>
          <w:sz w:val="14"/>
        </w:rPr>
        <w:t xml:space="preserve">        reasons.append(f"sight distance {tm.sight_distance_m:.4f} m below 100 m")</w:t>
      </w:r>
    </w:p>
    <w:p>
      <w:pPr>
        <w:spacing w:after="0" w:line="240" w:lineRule="auto"/>
      </w:pPr>
      <w:r>
        <w:rPr>
          <w:rFonts w:ascii="Consolas" w:hAnsi="Consolas"/>
          <w:sz w:val="14"/>
        </w:rPr>
        <w:t xml:space="preserve">    if tm.pm10 is None:</w:t>
      </w:r>
    </w:p>
    <w:p>
      <w:pPr>
        <w:spacing w:after="0" w:line="240" w:lineRule="auto"/>
      </w:pPr>
      <w:r>
        <w:rPr>
          <w:rFonts w:ascii="Consolas" w:hAnsi="Consolas"/>
          <w:sz w:val="14"/>
        </w:rPr>
        <w:t xml:space="preserve">        reasons.append("no particulate reading available")</w:t>
      </w:r>
    </w:p>
    <w:p>
      <w:pPr>
        <w:spacing w:after="0" w:line="240" w:lineRule="auto"/>
      </w:pPr>
      <w:r>
        <w:rPr>
          <w:rFonts w:ascii="Consolas" w:hAnsi="Consolas"/>
          <w:sz w:val="14"/>
        </w:rPr>
        <w:t xml:space="preserve">    else:</w:t>
      </w:r>
    </w:p>
    <w:p>
      <w:pPr>
        <w:spacing w:after="0" w:line="240" w:lineRule="auto"/>
      </w:pPr>
      <w:r>
        <w:rPr>
          <w:rFonts w:ascii="Consolas" w:hAnsi="Consolas"/>
          <w:sz w:val="14"/>
        </w:rPr>
        <w:t xml:space="preserve">        if tm.pm10 &gt;= PM10_LIMIT:</w:t>
      </w:r>
    </w:p>
    <w:p>
      <w:pPr>
        <w:spacing w:after="0" w:line="240" w:lineRule="auto"/>
      </w:pPr>
      <w:r>
        <w:rPr>
          <w:rFonts w:ascii="Consolas" w:hAnsi="Consolas"/>
          <w:sz w:val="14"/>
        </w:rPr>
        <w:t xml:space="preserve">            reasons.append(f"PM10 {tm.pm10:.4f} &gt;= limit value {PM10_LIMIT:.4f}")</w:t>
      </w:r>
    </w:p>
    <w:p>
      <w:pPr>
        <w:spacing w:after="0" w:line="240" w:lineRule="auto"/>
      </w:pPr>
      <w:r>
        <w:rPr>
          <w:rFonts w:ascii="Consolas" w:hAnsi="Consolas"/>
          <w:sz w:val="14"/>
        </w:rPr>
        <w:t xml:space="preserve">        if (tm.pm10_local_mean not in (None, 0)</w:t>
      </w:r>
    </w:p>
    <w:p>
      <w:pPr>
        <w:spacing w:after="0" w:line="240" w:lineRule="auto"/>
      </w:pPr>
      <w:r>
        <w:rPr>
          <w:rFonts w:ascii="Consolas" w:hAnsi="Consolas"/>
          <w:sz w:val="14"/>
        </w:rPr>
        <w:t xml:space="preserve">                and tm.pm10 &gt;= PM10_SPIKE_RATIO * tm.pm10_local_mean):</w:t>
      </w:r>
    </w:p>
    <w:p>
      <w:pPr>
        <w:spacing w:after="0" w:line="240" w:lineRule="auto"/>
      </w:pPr>
      <w:r>
        <w:rPr>
          <w:rFonts w:ascii="Consolas" w:hAnsi="Consolas"/>
          <w:sz w:val="14"/>
        </w:rPr>
        <w:t xml:space="preserve">            reasons.append(</w:t>
      </w:r>
    </w:p>
    <w:p>
      <w:pPr>
        <w:spacing w:after="0" w:line="240" w:lineRule="auto"/>
      </w:pPr>
      <w:r>
        <w:rPr>
          <w:rFonts w:ascii="Consolas" w:hAnsi="Consolas"/>
          <w:sz w:val="14"/>
        </w:rPr>
        <w:t xml:space="preserve">                f"PM10 {tm.pm10:.4f} is {tm.pm10 / tm.pm10_local_mean:.4f}x local mean")</w:t>
      </w:r>
    </w:p>
    <w:p>
      <w:pPr>
        <w:spacing w:after="0" w:line="240" w:lineRule="auto"/>
      </w:pPr>
      <w:r>
        <w:rPr>
          <w:rFonts w:ascii="Consolas" w:hAnsi="Consolas"/>
          <w:sz w:val="14"/>
        </w:rPr>
        <w:t xml:space="preserve">    return reasons</w:t>
      </w:r>
    </w:p>
    <w:p>
      <w:pPr>
        <w:spacing w:after="0" w:line="240" w:lineRule="auto"/>
      </w:pPr>
      <w:r>
        <w:rPr>
          <w:rFonts w:ascii="Consolas" w:hAnsi="Consolas"/>
          <w:sz w:val="14"/>
        </w:rPr>
      </w:r>
    </w:p>
    <w:p>
      <w:pPr>
        <w:spacing w:after="0" w:line="240" w:lineRule="auto"/>
      </w:pPr>
      <w:r>
        <w:rPr>
          <w:rFonts w:ascii="Consolas" w:hAnsi="Consolas"/>
          <w:sz w:val="14"/>
        </w:rPr>
      </w:r>
    </w:p>
    <w:p>
      <w:pPr>
        <w:spacing w:after="0" w:line="240" w:lineRule="auto"/>
      </w:pPr>
      <w:r>
        <w:rPr>
          <w:rFonts w:ascii="Consolas" w:hAnsi="Consolas"/>
          <w:sz w:val="14"/>
        </w:rPr>
        <w:t>class VisibilityGovernor:</w:t>
      </w:r>
    </w:p>
    <w:p>
      <w:pPr>
        <w:spacing w:after="0" w:line="240" w:lineRule="auto"/>
      </w:pPr>
      <w:r>
        <w:rPr>
          <w:rFonts w:ascii="Consolas" w:hAnsi="Consolas"/>
          <w:sz w:val="14"/>
        </w:rPr>
        <w:t xml:space="preserve">    """Enforces SC-1..SC-5. Stateful: SC-4 needs to remember it is restricting."""</w:t>
      </w:r>
    </w:p>
    <w:p>
      <w:pPr>
        <w:spacing w:after="0" w:line="240" w:lineRule="auto"/>
      </w:pPr>
      <w:r>
        <w:rPr>
          <w:rFonts w:ascii="Consolas" w:hAnsi="Consolas"/>
          <w:sz w:val="14"/>
        </w:rPr>
      </w:r>
    </w:p>
    <w:p>
      <w:pPr>
        <w:spacing w:after="0" w:line="240" w:lineRule="auto"/>
      </w:pPr>
      <w:r>
        <w:rPr>
          <w:rFonts w:ascii="Consolas" w:hAnsi="Consolas"/>
          <w:sz w:val="14"/>
        </w:rPr>
        <w:t xml:space="preserve">    def __init__(self, disabled=()):</w:t>
      </w:r>
    </w:p>
    <w:p>
      <w:pPr>
        <w:spacing w:after="0" w:line="240" w:lineRule="auto"/>
      </w:pPr>
      <w:r>
        <w:rPr>
          <w:rFonts w:ascii="Consolas" w:hAnsi="Consolas"/>
          <w:sz w:val="14"/>
        </w:rPr>
        <w:t xml:space="preserve">        self.disabled = set(disabled)</w:t>
      </w:r>
    </w:p>
    <w:p>
      <w:pPr>
        <w:spacing w:after="0" w:line="240" w:lineRule="auto"/>
      </w:pPr>
      <w:r>
        <w:rPr>
          <w:rFonts w:ascii="Consolas" w:hAnsi="Consolas"/>
          <w:sz w:val="14"/>
        </w:rPr>
        <w:t xml:space="preserve">        self.restricting = False</w:t>
      </w:r>
    </w:p>
    <w:p>
      <w:pPr>
        <w:spacing w:after="0" w:line="240" w:lineRule="auto"/>
      </w:pPr>
      <w:r>
        <w:rPr>
          <w:rFonts w:ascii="Consolas" w:hAnsi="Consolas"/>
          <w:sz w:val="14"/>
        </w:rPr>
        <w:t xml:space="preserve">        self.clear_for = 0.0</w:t>
      </w:r>
    </w:p>
    <w:p>
      <w:pPr>
        <w:spacing w:after="0" w:line="240" w:lineRule="auto"/>
      </w:pPr>
      <w:r>
        <w:rPr>
          <w:rFonts w:ascii="Consolas" w:hAnsi="Consolas"/>
          <w:sz w:val="14"/>
        </w:rPr>
        <w:t xml:space="preserve">        self.commanded_speed = None</w:t>
      </w:r>
    </w:p>
    <w:p>
      <w:pPr>
        <w:spacing w:after="0" w:line="240" w:lineRule="auto"/>
      </w:pPr>
      <w:r>
        <w:rPr>
          <w:rFonts w:ascii="Consolas" w:hAnsi="Consolas"/>
          <w:sz w:val="14"/>
        </w:rPr>
        <w:t xml:space="preserve">        self.log = []</w:t>
      </w:r>
    </w:p>
    <w:p>
      <w:pPr>
        <w:spacing w:after="0" w:line="240" w:lineRule="auto"/>
      </w:pPr>
      <w:r>
        <w:rPr>
          <w:rFonts w:ascii="Consolas" w:hAnsi="Consolas"/>
          <w:sz w:val="14"/>
        </w:rPr>
      </w:r>
    </w:p>
    <w:p>
      <w:pPr>
        <w:spacing w:after="0" w:line="240" w:lineRule="auto"/>
      </w:pPr>
      <w:r>
        <w:rPr>
          <w:rFonts w:ascii="Consolas" w:hAnsi="Consolas"/>
          <w:sz w:val="14"/>
        </w:rPr>
        <w:t xml:space="preserve">    def _on(self, sc):</w:t>
      </w:r>
    </w:p>
    <w:p>
      <w:pPr>
        <w:spacing w:after="0" w:line="240" w:lineRule="auto"/>
      </w:pPr>
      <w:r>
        <w:rPr>
          <w:rFonts w:ascii="Consolas" w:hAnsi="Consolas"/>
          <w:sz w:val="14"/>
        </w:rPr>
        <w:t xml:space="preserve">        return sc not in self.disabled</w:t>
      </w:r>
    </w:p>
    <w:p>
      <w:pPr>
        <w:spacing w:after="0" w:line="240" w:lineRule="auto"/>
      </w:pPr>
      <w:r>
        <w:rPr>
          <w:rFonts w:ascii="Consolas" w:hAnsi="Consolas"/>
          <w:sz w:val="14"/>
        </w:rPr>
      </w:r>
    </w:p>
    <w:p>
      <w:pPr>
        <w:spacing w:after="0" w:line="240" w:lineRule="auto"/>
      </w:pPr>
      <w:r>
        <w:rPr>
          <w:rFonts w:ascii="Consolas" w:hAnsi="Consolas"/>
          <w:sz w:val="14"/>
        </w:rPr>
        <w:t xml:space="preserve">    def step(self, tm, dt=1.0):</w:t>
      </w:r>
    </w:p>
    <w:p>
      <w:pPr>
        <w:spacing w:after="0" w:line="240" w:lineRule="auto"/>
      </w:pPr>
      <w:r>
        <w:rPr>
          <w:rFonts w:ascii="Consolas" w:hAnsi="Consolas"/>
          <w:sz w:val="14"/>
        </w:rPr>
        <w:t xml:space="preserve">        reasons = plume_detected(tm) if self._on("SC-1") else []</w:t>
      </w:r>
    </w:p>
    <w:p>
      <w:pPr>
        <w:spacing w:after="0" w:line="240" w:lineRule="auto"/>
      </w:pPr>
      <w:r>
        <w:rPr>
          <w:rFonts w:ascii="Consolas" w:hAnsi="Consolas"/>
          <w:sz w:val="14"/>
        </w:rPr>
        <w:t xml:space="preserve">        triggered = list(reasons)</w:t>
      </w:r>
    </w:p>
    <w:p>
      <w:pPr>
        <w:spacing w:after="0" w:line="240" w:lineRule="auto"/>
      </w:pPr>
      <w:r>
        <w:rPr>
          <w:rFonts w:ascii="Consolas" w:hAnsi="Consolas"/>
          <w:sz w:val="14"/>
        </w:rPr>
      </w:r>
    </w:p>
    <w:p>
      <w:pPr>
        <w:spacing w:after="0" w:line="240" w:lineRule="auto"/>
      </w:pPr>
      <w:r>
        <w:rPr>
          <w:rFonts w:ascii="Consolas" w:hAnsi="Consolas"/>
          <w:sz w:val="14"/>
        </w:rPr>
        <w:t xml:space="preserve">        # SC-3: the driver's hands win, instantly and unconditionally.</w:t>
      </w:r>
    </w:p>
    <w:p>
      <w:pPr>
        <w:spacing w:after="0" w:line="240" w:lineRule="auto"/>
      </w:pPr>
      <w:r>
        <w:rPr>
          <w:rFonts w:ascii="Consolas" w:hAnsi="Consolas"/>
          <w:sz w:val="14"/>
        </w:rPr>
        <w:t xml:space="preserve">        if tm.driver_override and self._on("SC-3"):</w:t>
      </w:r>
    </w:p>
    <w:p>
      <w:pPr>
        <w:spacing w:after="0" w:line="240" w:lineRule="auto"/>
      </w:pPr>
      <w:r>
        <w:rPr>
          <w:rFonts w:ascii="Consolas" w:hAnsi="Consolas"/>
          <w:sz w:val="14"/>
        </w:rPr>
        <w:t xml:space="preserve">            self.restricting = False</w:t>
      </w:r>
    </w:p>
    <w:p>
      <w:pPr>
        <w:spacing w:after="0" w:line="240" w:lineRule="auto"/>
      </w:pPr>
      <w:r>
        <w:rPr>
          <w:rFonts w:ascii="Consolas" w:hAnsi="Consolas"/>
          <w:sz w:val="14"/>
        </w:rPr>
        <w:t xml:space="preserve">            self.clear_for = 0.0</w:t>
      </w:r>
    </w:p>
    <w:p>
      <w:pPr>
        <w:spacing w:after="0" w:line="240" w:lineRule="auto"/>
      </w:pPr>
      <w:r>
        <w:rPr>
          <w:rFonts w:ascii="Consolas" w:hAnsi="Consolas"/>
          <w:sz w:val="14"/>
        </w:rPr>
        <w:t xml:space="preserve">            self.commanded_speed = None</w:t>
      </w:r>
    </w:p>
    <w:p>
      <w:pPr>
        <w:spacing w:after="0" w:line="240" w:lineRule="auto"/>
      </w:pPr>
      <w:r>
        <w:rPr>
          <w:rFonts w:ascii="Consolas" w:hAnsi="Consolas"/>
          <w:sz w:val="14"/>
        </w:rPr>
        <w:t xml:space="preserve">            cmd = Command(tm.speed_mph, False, "driver in control", ["SC-3 override"],</w:t>
      </w:r>
    </w:p>
    <w:p>
      <w:pPr>
        <w:spacing w:after="0" w:line="240" w:lineRule="auto"/>
      </w:pPr>
      <w:r>
        <w:rPr>
          <w:rFonts w:ascii="Consolas" w:hAnsi="Consolas"/>
          <w:sz w:val="14"/>
        </w:rPr>
        <w:t xml:space="preserve">                          "DRIVER")</w:t>
      </w:r>
    </w:p>
    <w:p>
      <w:pPr>
        <w:spacing w:after="0" w:line="240" w:lineRule="auto"/>
      </w:pPr>
      <w:r>
        <w:rPr>
          <w:rFonts w:ascii="Consolas" w:hAnsi="Consolas"/>
          <w:sz w:val="14"/>
        </w:rPr>
        <w:t xml:space="preserve">            self.log.append(cmd)</w:t>
      </w:r>
    </w:p>
    <w:p>
      <w:pPr>
        <w:spacing w:after="0" w:line="240" w:lineRule="auto"/>
      </w:pPr>
      <w:r>
        <w:rPr>
          <w:rFonts w:ascii="Consolas" w:hAnsi="Consolas"/>
          <w:sz w:val="14"/>
        </w:rPr>
        <w:t xml:space="preserve">            return cmd</w:t>
      </w:r>
    </w:p>
    <w:p>
      <w:pPr>
        <w:spacing w:after="0" w:line="240" w:lineRule="auto"/>
      </w:pPr>
      <w:r>
        <w:rPr>
          <w:rFonts w:ascii="Consolas" w:hAnsi="Consolas"/>
          <w:sz w:val="14"/>
        </w:rPr>
      </w:r>
    </w:p>
    <w:p>
      <w:pPr>
        <w:spacing w:after="0" w:line="240" w:lineRule="auto"/>
      </w:pPr>
      <w:r>
        <w:rPr>
          <w:rFonts w:ascii="Consolas" w:hAnsi="Consolas"/>
          <w:sz w:val="14"/>
        </w:rPr>
        <w:t xml:space="preserve">        if reasons:</w:t>
      </w:r>
    </w:p>
    <w:p>
      <w:pPr>
        <w:spacing w:after="0" w:line="240" w:lineRule="auto"/>
      </w:pPr>
      <w:r>
        <w:rPr>
          <w:rFonts w:ascii="Consolas" w:hAnsi="Consolas"/>
          <w:sz w:val="14"/>
        </w:rPr>
        <w:t xml:space="preserve">            self.restricting = True</w:t>
      </w:r>
    </w:p>
    <w:p>
      <w:pPr>
        <w:spacing w:after="0" w:line="240" w:lineRule="auto"/>
      </w:pPr>
      <w:r>
        <w:rPr>
          <w:rFonts w:ascii="Consolas" w:hAnsi="Consolas"/>
          <w:sz w:val="14"/>
        </w:rPr>
        <w:t xml:space="preserve">            self.clear_for = 0.0</w:t>
      </w:r>
    </w:p>
    <w:p>
      <w:pPr>
        <w:spacing w:after="0" w:line="240" w:lineRule="auto"/>
      </w:pPr>
      <w:r>
        <w:rPr>
          <w:rFonts w:ascii="Consolas" w:hAnsi="Consolas"/>
          <w:sz w:val="14"/>
        </w:rPr>
        <w:t xml:space="preserve">        elif self.restricting:</w:t>
      </w:r>
    </w:p>
    <w:p>
      <w:pPr>
        <w:spacing w:after="0" w:line="240" w:lineRule="auto"/>
      </w:pPr>
      <w:r>
        <w:rPr>
          <w:rFonts w:ascii="Consolas" w:hAnsi="Consolas"/>
          <w:sz w:val="14"/>
        </w:rPr>
        <w:t xml:space="preserve">            # SC-4: hold through hysteresis so the restriction is not released early.</w:t>
      </w:r>
    </w:p>
    <w:p>
      <w:pPr>
        <w:spacing w:after="0" w:line="240" w:lineRule="auto"/>
      </w:pPr>
      <w:r>
        <w:rPr>
          <w:rFonts w:ascii="Consolas" w:hAnsi="Consolas"/>
          <w:sz w:val="14"/>
        </w:rPr>
        <w:t xml:space="preserve">            self.clear_for += dt</w:t>
      </w:r>
    </w:p>
    <w:p>
      <w:pPr>
        <w:spacing w:after="0" w:line="240" w:lineRule="auto"/>
      </w:pPr>
      <w:r>
        <w:rPr>
          <w:rFonts w:ascii="Consolas" w:hAnsi="Consolas"/>
          <w:sz w:val="14"/>
        </w:rPr>
        <w:t xml:space="preserve">            if not self._on("SC-4") or self.clear_for &gt;= HYSTERESIS_SECONDS:</w:t>
      </w:r>
    </w:p>
    <w:p>
      <w:pPr>
        <w:spacing w:after="0" w:line="240" w:lineRule="auto"/>
      </w:pPr>
      <w:r>
        <w:rPr>
          <w:rFonts w:ascii="Consolas" w:hAnsi="Consolas"/>
          <w:sz w:val="14"/>
        </w:rPr>
        <w:t xml:space="preserve">                self.restricting = False</w:t>
      </w:r>
    </w:p>
    <w:p>
      <w:pPr>
        <w:spacing w:after="0" w:line="240" w:lineRule="auto"/>
      </w:pPr>
      <w:r>
        <w:rPr>
          <w:rFonts w:ascii="Consolas" w:hAnsi="Consolas"/>
          <w:sz w:val="14"/>
        </w:rPr>
        <w:t xml:space="preserve">                self.commanded_speed = None</w:t>
      </w:r>
    </w:p>
    <w:p>
      <w:pPr>
        <w:spacing w:after="0" w:line="240" w:lineRule="auto"/>
      </w:pPr>
      <w:r>
        <w:rPr>
          <w:rFonts w:ascii="Consolas" w:hAnsi="Consolas"/>
          <w:sz w:val="14"/>
        </w:rPr>
        <w:t xml:space="preserve">                cmd = Command(tm.speed_mph, False, "visibility restored", triggered,</w:t>
      </w:r>
    </w:p>
    <w:p>
      <w:pPr>
        <w:spacing w:after="0" w:line="240" w:lineRule="auto"/>
      </w:pPr>
      <w:r>
        <w:rPr>
          <w:rFonts w:ascii="Consolas" w:hAnsi="Consolas"/>
          <w:sz w:val="14"/>
        </w:rPr>
        <w:t xml:space="preserve">                              "RELEASED")</w:t>
      </w:r>
    </w:p>
    <w:p>
      <w:pPr>
        <w:spacing w:after="0" w:line="240" w:lineRule="auto"/>
      </w:pPr>
      <w:r>
        <w:rPr>
          <w:rFonts w:ascii="Consolas" w:hAnsi="Consolas"/>
          <w:sz w:val="14"/>
        </w:rPr>
        <w:t xml:space="preserve">                self.log.append(cmd)</w:t>
      </w:r>
    </w:p>
    <w:p>
      <w:pPr>
        <w:spacing w:after="0" w:line="240" w:lineRule="auto"/>
      </w:pPr>
      <w:r>
        <w:rPr>
          <w:rFonts w:ascii="Consolas" w:hAnsi="Consolas"/>
          <w:sz w:val="14"/>
        </w:rPr>
        <w:t xml:space="preserve">                return cmd</w:t>
      </w:r>
    </w:p>
    <w:p>
      <w:pPr>
        <w:spacing w:after="0" w:line="240" w:lineRule="auto"/>
      </w:pPr>
      <w:r>
        <w:rPr>
          <w:rFonts w:ascii="Consolas" w:hAnsi="Consolas"/>
          <w:sz w:val="14"/>
        </w:rPr>
        <w:t xml:space="preserve">            triggered.append(</w:t>
      </w:r>
    </w:p>
    <w:p>
      <w:pPr>
        <w:spacing w:after="0" w:line="240" w:lineRule="auto"/>
      </w:pPr>
      <w:r>
        <w:rPr>
          <w:rFonts w:ascii="Consolas" w:hAnsi="Consolas"/>
          <w:sz w:val="14"/>
        </w:rPr>
        <w:t xml:space="preserve">                f"SC-4 holding restriction, clear for {self.clear_for:.4f}s "</w:t>
      </w:r>
    </w:p>
    <w:p>
      <w:pPr>
        <w:spacing w:after="0" w:line="240" w:lineRule="auto"/>
      </w:pPr>
      <w:r>
        <w:rPr>
          <w:rFonts w:ascii="Consolas" w:hAnsi="Consolas"/>
          <w:sz w:val="14"/>
        </w:rPr>
        <w:t xml:space="preserve">                f"of {HYSTERESIS_SECONDS:.4f}s")</w:t>
      </w:r>
    </w:p>
    <w:p>
      <w:pPr>
        <w:spacing w:after="0" w:line="240" w:lineRule="auto"/>
      </w:pPr>
      <w:r>
        <w:rPr>
          <w:rFonts w:ascii="Consolas" w:hAnsi="Consolas"/>
          <w:sz w:val="14"/>
        </w:rPr>
      </w:r>
    </w:p>
    <w:p>
      <w:pPr>
        <w:spacing w:after="0" w:line="240" w:lineRule="auto"/>
      </w:pPr>
      <w:r>
        <w:rPr>
          <w:rFonts w:ascii="Consolas" w:hAnsi="Consolas"/>
          <w:sz w:val="14"/>
        </w:rPr>
        <w:t xml:space="preserve">        if not self.restricting:</w:t>
      </w:r>
    </w:p>
    <w:p>
      <w:pPr>
        <w:spacing w:after="0" w:line="240" w:lineRule="auto"/>
      </w:pPr>
      <w:r>
        <w:rPr>
          <w:rFonts w:ascii="Consolas" w:hAnsi="Consolas"/>
          <w:sz w:val="14"/>
        </w:rPr>
        <w:t xml:space="preserve">            cmd = Command(tm.speed_mph, False, "nominal", triggered, "NOMINAL")</w:t>
      </w:r>
    </w:p>
    <w:p>
      <w:pPr>
        <w:spacing w:after="0" w:line="240" w:lineRule="auto"/>
      </w:pPr>
      <w:r>
        <w:rPr>
          <w:rFonts w:ascii="Consolas" w:hAnsi="Consolas"/>
          <w:sz w:val="14"/>
        </w:rPr>
        <w:t xml:space="preserve">            self.log.append(cmd)</w:t>
      </w:r>
    </w:p>
    <w:p>
      <w:pPr>
        <w:spacing w:after="0" w:line="240" w:lineRule="auto"/>
      </w:pPr>
      <w:r>
        <w:rPr>
          <w:rFonts w:ascii="Consolas" w:hAnsi="Consolas"/>
          <w:sz w:val="14"/>
        </w:rPr>
        <w:t xml:space="preserve">            return cmd</w:t>
      </w:r>
    </w:p>
    <w:p>
      <w:pPr>
        <w:spacing w:after="0" w:line="240" w:lineRule="auto"/>
      </w:pPr>
      <w:r>
        <w:rPr>
          <w:rFonts w:ascii="Consolas" w:hAnsi="Consolas"/>
          <w:sz w:val="14"/>
        </w:rPr>
      </w:r>
    </w:p>
    <w:p>
      <w:pPr>
        <w:spacing w:after="0" w:line="240" w:lineRule="auto"/>
      </w:pPr>
      <w:r>
        <w:rPr>
          <w:rFonts w:ascii="Consolas" w:hAnsi="Consolas"/>
          <w:sz w:val="14"/>
        </w:rPr>
        <w:t xml:space="preserve">        # --- the restricted target -------------------------------------------</w:t>
      </w:r>
    </w:p>
    <w:p>
      <w:pPr>
        <w:spacing w:after="0" w:line="240" w:lineRule="auto"/>
      </w:pPr>
      <w:r>
        <w:rPr>
          <w:rFonts w:ascii="Consolas" w:hAnsi="Consolas"/>
          <w:sz w:val="14"/>
        </w:rPr>
        <w:t xml:space="preserve">        sight = tm.sight_distance_m</w:t>
      </w:r>
    </w:p>
    <w:p>
      <w:pPr>
        <w:spacing w:after="0" w:line="240" w:lineRule="auto"/>
      </w:pPr>
      <w:r>
        <w:rPr>
          <w:rFonts w:ascii="Consolas" w:hAnsi="Consolas"/>
          <w:sz w:val="14"/>
        </w:rPr>
        <w:t xml:space="preserve">        if sight is None:</w:t>
      </w:r>
    </w:p>
    <w:p>
      <w:pPr>
        <w:spacing w:after="0" w:line="240" w:lineRule="auto"/>
      </w:pPr>
      <w:r>
        <w:rPr>
          <w:rFonts w:ascii="Consolas" w:hAnsi="Consolas"/>
          <w:sz w:val="14"/>
        </w:rPr>
        <w:t xml:space="preserve">            sight = 15.0  # fail-safe: assume the worst the brief contemplates</w:t>
      </w:r>
    </w:p>
    <w:p>
      <w:pPr>
        <w:spacing w:after="0" w:line="240" w:lineRule="auto"/>
      </w:pPr>
      <w:r>
        <w:rPr>
          <w:rFonts w:ascii="Consolas" w:hAnsi="Consolas"/>
          <w:sz w:val="14"/>
        </w:rPr>
        <w:t xml:space="preserve">            triggered.append("SC-5 missing visibility treated as 15 m")</w:t>
      </w:r>
    </w:p>
    <w:p>
      <w:pPr>
        <w:spacing w:after="0" w:line="240" w:lineRule="auto"/>
      </w:pPr>
      <w:r>
        <w:rPr>
          <w:rFonts w:ascii="Consolas" w:hAnsi="Consolas"/>
          <w:sz w:val="14"/>
        </w:rPr>
        <w:t xml:space="preserve">        physics_limit = safe_speed_mph(sight)</w:t>
      </w:r>
    </w:p>
    <w:p>
      <w:pPr>
        <w:spacing w:after="0" w:line="240" w:lineRule="auto"/>
      </w:pPr>
      <w:r>
        <w:rPr>
          <w:rFonts w:ascii="Consolas" w:hAnsi="Consolas"/>
          <w:sz w:val="14"/>
        </w:rPr>
      </w:r>
    </w:p>
    <w:p>
      <w:pPr>
        <w:spacing w:after="0" w:line="240" w:lineRule="auto"/>
      </w:pPr>
      <w:r>
        <w:rPr>
          <w:rFonts w:ascii="Consolas" w:hAnsi="Consolas"/>
          <w:sz w:val="14"/>
        </w:rPr>
        <w:t xml:space="preserve">        floor = ROAD_CLASS_FLOOR.get(tm.road_class, 20.0)</w:t>
      </w:r>
    </w:p>
    <w:p>
      <w:pPr>
        <w:spacing w:after="0" w:line="240" w:lineRule="auto"/>
      </w:pPr>
      <w:r>
        <w:rPr>
          <w:rFonts w:ascii="Consolas" w:hAnsi="Consolas"/>
          <w:sz w:val="14"/>
        </w:rPr>
        <w:t xml:space="preserve">        advisory = "reduce to visibility-limited speed"</w:t>
      </w:r>
    </w:p>
    <w:p>
      <w:pPr>
        <w:spacing w:after="0" w:line="240" w:lineRule="auto"/>
      </w:pPr>
      <w:r>
        <w:rPr>
          <w:rFonts w:ascii="Consolas" w:hAnsi="Consolas"/>
          <w:sz w:val="14"/>
        </w:rPr>
        <w:t xml:space="preserve">        target = physics_limit</w:t>
      </w:r>
    </w:p>
    <w:p>
      <w:pPr>
        <w:spacing w:after="0" w:line="240" w:lineRule="auto"/>
      </w:pPr>
      <w:r>
        <w:rPr>
          <w:rFonts w:ascii="Consolas" w:hAnsi="Consolas"/>
          <w:sz w:val="14"/>
        </w:rPr>
        <w:t xml:space="preserve">        if self._on("SC-2") and physics_limit &lt; floor:</w:t>
      </w:r>
    </w:p>
    <w:p>
      <w:pPr>
        <w:spacing w:after="0" w:line="240" w:lineRule="auto"/>
      </w:pPr>
      <w:r>
        <w:rPr>
          <w:rFonts w:ascii="Consolas" w:hAnsi="Consolas"/>
          <w:sz w:val="14"/>
        </w:rPr>
        <w:t xml:space="preserve">            # The physics wants a speed the road cannot safely carry. Do not clamp</w:t>
      </w:r>
    </w:p>
    <w:p>
      <w:pPr>
        <w:spacing w:after="0" w:line="240" w:lineRule="auto"/>
      </w:pPr>
      <w:r>
        <w:rPr>
          <w:rFonts w:ascii="Consolas" w:hAnsi="Consolas"/>
          <w:sz w:val="14"/>
        </w:rPr>
        <w:t xml:space="preserve">            # into high-speed flow: hold the floor and demand the vehicle leave it.</w:t>
      </w:r>
    </w:p>
    <w:p>
      <w:pPr>
        <w:spacing w:after="0" w:line="240" w:lineRule="auto"/>
      </w:pPr>
      <w:r>
        <w:rPr>
          <w:rFonts w:ascii="Consolas" w:hAnsi="Consolas"/>
          <w:sz w:val="14"/>
        </w:rPr>
        <w:t xml:space="preserve">            target = floor</w:t>
      </w:r>
    </w:p>
    <w:p>
      <w:pPr>
        <w:spacing w:after="0" w:line="240" w:lineRule="auto"/>
      </w:pPr>
      <w:r>
        <w:rPr>
          <w:rFonts w:ascii="Consolas" w:hAnsi="Consolas"/>
          <w:sz w:val="14"/>
        </w:rPr>
        <w:t xml:space="preserve">            advisory = (f"hold {floor:.4f} mph floor for {tm.road_class} and "</w:t>
      </w:r>
    </w:p>
    <w:p>
      <w:pPr>
        <w:spacing w:after="0" w:line="240" w:lineRule="auto"/>
      </w:pPr>
      <w:r>
        <w:rPr>
          <w:rFonts w:ascii="Consolas" w:hAnsi="Consolas"/>
          <w:sz w:val="14"/>
        </w:rPr>
        <w:t xml:space="preserve">                        f"leave the carriageway - physics limit {physics_limit:.4f} mph "</w:t>
      </w:r>
    </w:p>
    <w:p>
      <w:pPr>
        <w:spacing w:after="0" w:line="240" w:lineRule="auto"/>
      </w:pPr>
      <w:r>
        <w:rPr>
          <w:rFonts w:ascii="Consolas" w:hAnsi="Consolas"/>
          <w:sz w:val="14"/>
        </w:rPr>
        <w:t xml:space="preserve">                        f"is below what this road can carry safely")</w:t>
      </w:r>
    </w:p>
    <w:p>
      <w:pPr>
        <w:spacing w:after="0" w:line="240" w:lineRule="auto"/>
      </w:pPr>
      <w:r>
        <w:rPr>
          <w:rFonts w:ascii="Consolas" w:hAnsi="Consolas"/>
          <w:sz w:val="14"/>
        </w:rPr>
        <w:t xml:space="preserve">            triggered.append(</w:t>
      </w:r>
    </w:p>
    <w:p>
      <w:pPr>
        <w:spacing w:after="0" w:line="240" w:lineRule="auto"/>
      </w:pPr>
      <w:r>
        <w:rPr>
          <w:rFonts w:ascii="Consolas" w:hAnsi="Consolas"/>
          <w:sz w:val="14"/>
        </w:rPr>
        <w:t xml:space="preserve">                f"SC-2 road-class floor {floor:.4f} mph overrides physics limit "</w:t>
      </w:r>
    </w:p>
    <w:p>
      <w:pPr>
        <w:spacing w:after="0" w:line="240" w:lineRule="auto"/>
      </w:pPr>
      <w:r>
        <w:rPr>
          <w:rFonts w:ascii="Consolas" w:hAnsi="Consolas"/>
          <w:sz w:val="14"/>
        </w:rPr>
        <w:t xml:space="preserve">                f"{physics_limit:.4f} mph")</w:t>
      </w:r>
    </w:p>
    <w:p>
      <w:pPr>
        <w:spacing w:after="0" w:line="240" w:lineRule="auto"/>
      </w:pPr>
      <w:r>
        <w:rPr>
          <w:rFonts w:ascii="Consolas" w:hAnsi="Consolas"/>
          <w:sz w:val="14"/>
        </w:rPr>
      </w:r>
    </w:p>
    <w:p>
      <w:pPr>
        <w:spacing w:after="0" w:line="240" w:lineRule="auto"/>
      </w:pPr>
      <w:r>
        <w:rPr>
          <w:rFonts w:ascii="Consolas" w:hAnsi="Consolas"/>
          <w:sz w:val="14"/>
        </w:rPr>
        <w:t xml:space="preserve">        # SC-2 rate limit: never command a slowdown the following driver cannot match.</w:t>
      </w:r>
    </w:p>
    <w:p>
      <w:pPr>
        <w:spacing w:after="0" w:line="240" w:lineRule="auto"/>
      </w:pPr>
      <w:r>
        <w:rPr>
          <w:rFonts w:ascii="Consolas" w:hAnsi="Consolas"/>
          <w:sz w:val="14"/>
        </w:rPr>
        <w:t xml:space="preserve">        if self._on("SC-2"):</w:t>
      </w:r>
    </w:p>
    <w:p>
      <w:pPr>
        <w:spacing w:after="0" w:line="240" w:lineRule="auto"/>
      </w:pPr>
      <w:r>
        <w:rPr>
          <w:rFonts w:ascii="Consolas" w:hAnsi="Consolas"/>
          <w:sz w:val="14"/>
        </w:rPr>
        <w:t xml:space="preserve">            prev = self.commanded_speed if self.commanded_speed is not None else tm.speed_mph</w:t>
      </w:r>
    </w:p>
    <w:p>
      <w:pPr>
        <w:spacing w:after="0" w:line="240" w:lineRule="auto"/>
      </w:pPr>
      <w:r>
        <w:rPr>
          <w:rFonts w:ascii="Consolas" w:hAnsi="Consolas"/>
          <w:sz w:val="14"/>
        </w:rPr>
        <w:t xml:space="preserve">            max_drop_mph = (COMFORT_DECEL_LIMIT * dt) / MPH</w:t>
      </w:r>
    </w:p>
    <w:p>
      <w:pPr>
        <w:spacing w:after="0" w:line="240" w:lineRule="auto"/>
      </w:pPr>
      <w:r>
        <w:rPr>
          <w:rFonts w:ascii="Consolas" w:hAnsi="Consolas"/>
          <w:sz w:val="14"/>
        </w:rPr>
        <w:t xml:space="preserve">            if prev - target &gt; max_drop_mph:</w:t>
      </w:r>
    </w:p>
    <w:p>
      <w:pPr>
        <w:spacing w:after="0" w:line="240" w:lineRule="auto"/>
      </w:pPr>
      <w:r>
        <w:rPr>
          <w:rFonts w:ascii="Consolas" w:hAnsi="Consolas"/>
          <w:sz w:val="14"/>
        </w:rPr>
        <w:t xml:space="preserve">                target = prev - max_drop_mph</w:t>
      </w:r>
    </w:p>
    <w:p>
      <w:pPr>
        <w:spacing w:after="0" w:line="240" w:lineRule="auto"/>
      </w:pPr>
      <w:r>
        <w:rPr>
          <w:rFonts w:ascii="Consolas" w:hAnsi="Consolas"/>
          <w:sz w:val="14"/>
        </w:rPr>
        <w:t xml:space="preserve">                triggered.append(</w:t>
      </w:r>
    </w:p>
    <w:p>
      <w:pPr>
        <w:spacing w:after="0" w:line="240" w:lineRule="auto"/>
      </w:pPr>
      <w:r>
        <w:rPr>
          <w:rFonts w:ascii="Consolas" w:hAnsi="Consolas"/>
          <w:sz w:val="14"/>
        </w:rPr>
        <w:t xml:space="preserve">                    f"SC-2 rate limit, slowdown capped at {max_drop_mph:.4f} mph/tick")</w:t>
      </w:r>
    </w:p>
    <w:p>
      <w:pPr>
        <w:spacing w:after="0" w:line="240" w:lineRule="auto"/>
      </w:pPr>
      <w:r>
        <w:rPr>
          <w:rFonts w:ascii="Consolas" w:hAnsi="Consolas"/>
          <w:sz w:val="14"/>
        </w:rPr>
      </w:r>
    </w:p>
    <w:p>
      <w:pPr>
        <w:spacing w:after="0" w:line="240" w:lineRule="auto"/>
      </w:pPr>
      <w:r>
        <w:rPr>
          <w:rFonts w:ascii="Consolas" w:hAnsi="Consolas"/>
          <w:sz w:val="14"/>
        </w:rPr>
        <w:t xml:space="preserve">        self.commanded_speed = target</w:t>
      </w:r>
    </w:p>
    <w:p>
      <w:pPr>
        <w:spacing w:after="0" w:line="240" w:lineRule="auto"/>
      </w:pPr>
      <w:r>
        <w:rPr>
          <w:rFonts w:ascii="Consolas" w:hAnsi="Consolas"/>
          <w:sz w:val="14"/>
        </w:rPr>
        <w:t xml:space="preserve">        cmd = Command(round(target, 4), True, advisory, triggered, "RESTRICT")</w:t>
      </w:r>
    </w:p>
    <w:p>
      <w:pPr>
        <w:spacing w:after="0" w:line="240" w:lineRule="auto"/>
      </w:pPr>
      <w:r>
        <w:rPr>
          <w:rFonts w:ascii="Consolas" w:hAnsi="Consolas"/>
          <w:sz w:val="14"/>
        </w:rPr>
        <w:t xml:space="preserve">        self.log.append(cmd)</w:t>
      </w:r>
    </w:p>
    <w:p>
      <w:pPr>
        <w:spacing w:after="0" w:line="240" w:lineRule="auto"/>
      </w:pPr>
      <w:r>
        <w:rPr>
          <w:rFonts w:ascii="Consolas" w:hAnsi="Consolas"/>
          <w:sz w:val="14"/>
        </w:rPr>
        <w:t xml:space="preserve">        return cmd</w:t>
      </w:r>
    </w:p>
    <w:p>
      <w:pPr>
        <w:pStyle w:val="Heading2"/>
      </w:pPr>
      <w:r>
        <w:t>Validation</w:t>
      </w:r>
    </w:p>
    <w:p>
      <w:r>
        <w:t xml:space="preserve">The interlock was validated twice. Offline, it was run against every one of the 141 false negatives from Part 4. 12 of those collisions occurred under a degraded-visibility condition, and the governor issues a restriction on </w:t>
      </w:r>
      <w:r>
        <w:rPr>
          <w:b/>
        </w:rPr>
        <w:t>12 of 12</w:t>
      </w:r>
      <w:r>
        <w:t xml:space="preserve"> of them. The brief's own rule fires on 0, because it only acts below 15 m. On the remaining 129 false negatives, which occurred in clear conditions, the governor correctly stays nominal: a visibility interlock must not fire on a collision that had nothing to do with visibility, and those collisions need a different safeguard.</w:t>
      </w:r>
    </w:p>
    <w:p>
      <w:r>
        <w:t>In closed loop, a plume encounter was replayed tick by tick at dt = 0.05 s against four controllers and two ablations. Both vehicles are inside the plume, so the following driver cannot see the guarded vehicle's hazard lights until the gap closes inside the sight distance — that is the mechanism by which an abrupt reduction creates a rear-end hazard.</w:t>
      </w:r>
    </w:p>
    <w:p>
      <w:r>
        <w:rPr>
          <w:i/>
          <w:color w:val="44525F"/>
          <w:sz w:val="18"/>
        </w:rPr>
        <w:t>Table 14. Closed-loop impact speeds (mph). 0.0000 means the collision was avoided.</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2409"/>
        <w:gridCol w:w="2409"/>
        <w:gridCol w:w="2409"/>
        <w:gridCol w:w="2409"/>
      </w:tblGrid>
      <w:tr>
        <w:tc>
          <w:tcPr>
            <w:tcW w:type="dxa" w:w="2409"/>
            <w:tcBorders>
              <w:bottom w:val="single" w:sz="8" w:color="17222E"/>
            </w:tcBorders>
          </w:tcPr>
          <w:p>
            <w:pPr>
              <w:spacing w:after="60"/>
            </w:pPr>
            <w:r/>
            <w:r>
              <w:rPr>
                <w:b/>
                <w:sz w:val="16"/>
              </w:rPr>
              <w:t>Scenario</w:t>
            </w:r>
          </w:p>
        </w:tc>
        <w:tc>
          <w:tcPr>
            <w:tcW w:type="dxa" w:w="2409"/>
            <w:tcBorders>
              <w:bottom w:val="single" w:sz="8" w:color="17222E"/>
            </w:tcBorders>
          </w:tcPr>
          <w:p>
            <w:pPr>
              <w:spacing w:after="60"/>
              <w:jc w:val="right"/>
            </w:pPr>
            <w:r/>
            <w:r>
              <w:rPr>
                <w:b/>
                <w:sz w:val="16"/>
              </w:rPr>
              <w:t>Controller</w:t>
            </w:r>
          </w:p>
        </w:tc>
        <w:tc>
          <w:tcPr>
            <w:tcW w:type="dxa" w:w="2409"/>
            <w:tcBorders>
              <w:bottom w:val="single" w:sz="8" w:color="17222E"/>
            </w:tcBorders>
          </w:tcPr>
          <w:p>
            <w:pPr>
              <w:spacing w:after="60"/>
              <w:jc w:val="right"/>
            </w:pPr>
            <w:r/>
            <w:r>
              <w:rPr>
                <w:b/>
                <w:sz w:val="16"/>
              </w:rPr>
              <w:t>Front impact</w:t>
            </w:r>
          </w:p>
        </w:tc>
        <w:tc>
          <w:tcPr>
            <w:tcW w:type="dxa" w:w="2409"/>
            <w:tcBorders>
              <w:bottom w:val="single" w:sz="8" w:color="17222E"/>
            </w:tcBorders>
          </w:tcPr>
          <w:p>
            <w:pPr>
              <w:spacing w:after="60"/>
              <w:jc w:val="right"/>
            </w:pPr>
            <w:r/>
            <w:r>
              <w:rPr>
                <w:b/>
                <w:sz w:val="16"/>
              </w:rPr>
              <w:t>Rear impact</w:t>
            </w:r>
          </w:p>
        </w:tc>
      </w:tr>
      <w:tr>
        <w:tc>
          <w:tcPr>
            <w:tcW w:type="dxa" w:w="2409"/>
          </w:tcPr>
          <w:p>
            <w:pPr>
              <w:spacing w:after="40"/>
            </w:pPr>
            <w:r/>
            <w:r>
              <w:rPr>
                <w:sz w:val="16"/>
              </w:rPr>
              <w:t>Trunk road, dense plume</w:t>
            </w:r>
          </w:p>
        </w:tc>
        <w:tc>
          <w:tcPr>
            <w:tcW w:type="dxa" w:w="2409"/>
          </w:tcPr>
          <w:p>
            <w:pPr>
              <w:spacing w:after="40"/>
              <w:jc w:val="right"/>
            </w:pPr>
            <w:r/>
            <w:r>
              <w:rPr>
                <w:sz w:val="16"/>
              </w:rPr>
              <w:t>unguarded</w:t>
            </w:r>
          </w:p>
        </w:tc>
        <w:tc>
          <w:tcPr>
            <w:tcW w:type="dxa" w:w="2409"/>
          </w:tcPr>
          <w:p>
            <w:pPr>
              <w:spacing w:after="40"/>
              <w:jc w:val="right"/>
            </w:pPr>
            <w:r/>
            <w:r>
              <w:rPr>
                <w:sz w:val="16"/>
              </w:rPr>
              <w:t>56.8683</w:t>
            </w:r>
          </w:p>
        </w:tc>
        <w:tc>
          <w:tcPr>
            <w:tcW w:type="dxa" w:w="2409"/>
          </w:tcPr>
          <w:p>
            <w:pPr>
              <w:spacing w:after="40"/>
              <w:jc w:val="right"/>
            </w:pPr>
            <w:r/>
            <w:r>
              <w:rPr>
                <w:sz w:val="16"/>
              </w:rPr>
              <w:t>54.5195</w:t>
            </w:r>
          </w:p>
        </w:tc>
      </w:tr>
      <w:tr>
        <w:tc>
          <w:tcPr>
            <w:tcW w:type="dxa" w:w="2409"/>
          </w:tcPr>
          <w:p>
            <w:pPr>
              <w:spacing w:after="40"/>
            </w:pPr>
            <w:r/>
            <w:r>
              <w:rPr>
                <w:sz w:val="16"/>
              </w:rPr>
              <w:t>Trunk road, dense plume</w:t>
            </w:r>
          </w:p>
        </w:tc>
        <w:tc>
          <w:tcPr>
            <w:tcW w:type="dxa" w:w="2409"/>
          </w:tcPr>
          <w:p>
            <w:pPr>
              <w:spacing w:after="40"/>
              <w:jc w:val="right"/>
            </w:pPr>
            <w:r/>
            <w:r>
              <w:rPr>
                <w:sz w:val="16"/>
              </w:rPr>
              <w:t>brief 20 mph clamp</w:t>
            </w:r>
          </w:p>
        </w:tc>
        <w:tc>
          <w:tcPr>
            <w:tcW w:type="dxa" w:w="2409"/>
          </w:tcPr>
          <w:p>
            <w:pPr>
              <w:spacing w:after="40"/>
              <w:jc w:val="right"/>
            </w:pPr>
            <w:r/>
            <w:r>
              <w:rPr>
                <w:sz w:val="16"/>
              </w:rPr>
              <w:t>56.8683</w:t>
            </w:r>
          </w:p>
        </w:tc>
        <w:tc>
          <w:tcPr>
            <w:tcW w:type="dxa" w:w="2409"/>
          </w:tcPr>
          <w:p>
            <w:pPr>
              <w:spacing w:after="40"/>
              <w:jc w:val="right"/>
            </w:pPr>
            <w:r/>
            <w:r>
              <w:rPr>
                <w:sz w:val="16"/>
              </w:rPr>
              <w:t>54.5195</w:t>
            </w:r>
          </w:p>
        </w:tc>
      </w:tr>
      <w:tr>
        <w:tc>
          <w:tcPr>
            <w:tcW w:type="dxa" w:w="2409"/>
          </w:tcPr>
          <w:p>
            <w:pPr>
              <w:spacing w:after="40"/>
            </w:pPr>
            <w:r/>
            <w:r>
              <w:rPr>
                <w:sz w:val="16"/>
              </w:rPr>
              <w:t>Trunk road, dense plume</w:t>
            </w:r>
          </w:p>
        </w:tc>
        <w:tc>
          <w:tcPr>
            <w:tcW w:type="dxa" w:w="2409"/>
          </w:tcPr>
          <w:p>
            <w:pPr>
              <w:spacing w:after="40"/>
              <w:jc w:val="right"/>
            </w:pPr>
            <w:r/>
            <w:r>
              <w:rPr>
                <w:sz w:val="16"/>
              </w:rPr>
              <w:t>governor</w:t>
            </w:r>
          </w:p>
        </w:tc>
        <w:tc>
          <w:tcPr>
            <w:tcW w:type="dxa" w:w="2409"/>
          </w:tcPr>
          <w:p>
            <w:pPr>
              <w:spacing w:after="40"/>
              <w:jc w:val="right"/>
            </w:pPr>
            <w:r/>
            <w:r>
              <w:rPr>
                <w:sz w:val="16"/>
              </w:rPr>
              <w:t>0.0000</w:t>
            </w:r>
          </w:p>
        </w:tc>
        <w:tc>
          <w:tcPr>
            <w:tcW w:type="dxa" w:w="2409"/>
          </w:tcPr>
          <w:p>
            <w:pPr>
              <w:spacing w:after="40"/>
              <w:jc w:val="right"/>
            </w:pPr>
            <w:r/>
            <w:r>
              <w:rPr>
                <w:sz w:val="16"/>
              </w:rPr>
              <w:t>0.0000</w:t>
            </w:r>
          </w:p>
        </w:tc>
      </w:tr>
      <w:tr>
        <w:tc>
          <w:tcPr>
            <w:tcW w:type="dxa" w:w="2409"/>
          </w:tcPr>
          <w:p>
            <w:pPr>
              <w:spacing w:after="40"/>
            </w:pPr>
            <w:r/>
            <w:r>
              <w:rPr>
                <w:sz w:val="16"/>
              </w:rPr>
              <w:t>Trunk road, dense plume</w:t>
            </w:r>
          </w:p>
        </w:tc>
        <w:tc>
          <w:tcPr>
            <w:tcW w:type="dxa" w:w="2409"/>
          </w:tcPr>
          <w:p>
            <w:pPr>
              <w:spacing w:after="40"/>
              <w:jc w:val="right"/>
            </w:pPr>
            <w:r/>
            <w:r>
              <w:rPr>
                <w:sz w:val="16"/>
              </w:rPr>
              <w:t>governor, SC-2 off</w:t>
            </w:r>
          </w:p>
        </w:tc>
        <w:tc>
          <w:tcPr>
            <w:tcW w:type="dxa" w:w="2409"/>
          </w:tcPr>
          <w:p>
            <w:pPr>
              <w:spacing w:after="40"/>
              <w:jc w:val="right"/>
            </w:pPr>
            <w:r/>
            <w:r>
              <w:rPr>
                <w:sz w:val="16"/>
              </w:rPr>
              <w:t>0.0000</w:t>
            </w:r>
          </w:p>
        </w:tc>
        <w:tc>
          <w:tcPr>
            <w:tcW w:type="dxa" w:w="2409"/>
          </w:tcPr>
          <w:p>
            <w:pPr>
              <w:spacing w:after="40"/>
              <w:jc w:val="right"/>
            </w:pPr>
            <w:r/>
            <w:r>
              <w:rPr>
                <w:sz w:val="16"/>
              </w:rPr>
              <w:t>0.0000</w:t>
            </w:r>
          </w:p>
        </w:tc>
      </w:tr>
      <w:tr>
        <w:tc>
          <w:tcPr>
            <w:tcW w:type="dxa" w:w="2409"/>
          </w:tcPr>
          <w:p>
            <w:pPr>
              <w:spacing w:after="40"/>
            </w:pPr>
            <w:r/>
            <w:r>
              <w:rPr>
                <w:sz w:val="16"/>
              </w:rPr>
              <w:t>Trunk road, dense plume</w:t>
            </w:r>
          </w:p>
        </w:tc>
        <w:tc>
          <w:tcPr>
            <w:tcW w:type="dxa" w:w="2409"/>
          </w:tcPr>
          <w:p>
            <w:pPr>
              <w:spacing w:after="40"/>
              <w:jc w:val="right"/>
            </w:pPr>
            <w:r/>
            <w:r>
              <w:rPr>
                <w:sz w:val="16"/>
              </w:rPr>
              <w:t>governor, SC-1 off</w:t>
            </w:r>
          </w:p>
        </w:tc>
        <w:tc>
          <w:tcPr>
            <w:tcW w:type="dxa" w:w="2409"/>
          </w:tcPr>
          <w:p>
            <w:pPr>
              <w:spacing w:after="40"/>
              <w:jc w:val="right"/>
            </w:pPr>
            <w:r/>
            <w:r>
              <w:rPr>
                <w:sz w:val="16"/>
              </w:rPr>
              <w:t>56.8683</w:t>
            </w:r>
          </w:p>
        </w:tc>
        <w:tc>
          <w:tcPr>
            <w:tcW w:type="dxa" w:w="2409"/>
          </w:tcPr>
          <w:p>
            <w:pPr>
              <w:spacing w:after="40"/>
              <w:jc w:val="right"/>
            </w:pPr>
            <w:r/>
            <w:r>
              <w:rPr>
                <w:sz w:val="16"/>
              </w:rPr>
              <w:t>54.5195</w:t>
            </w:r>
          </w:p>
        </w:tc>
      </w:tr>
      <w:tr>
        <w:tc>
          <w:tcPr>
            <w:tcW w:type="dxa" w:w="2409"/>
          </w:tcPr>
          <w:p>
            <w:pPr>
              <w:spacing w:after="40"/>
            </w:pPr>
            <w:r/>
            <w:r>
              <w:rPr>
                <w:sz w:val="16"/>
              </w:rPr>
              <w:t>Motorway, dense plume</w:t>
            </w:r>
          </w:p>
        </w:tc>
        <w:tc>
          <w:tcPr>
            <w:tcW w:type="dxa" w:w="2409"/>
          </w:tcPr>
          <w:p>
            <w:pPr>
              <w:spacing w:after="40"/>
              <w:jc w:val="right"/>
            </w:pPr>
            <w:r/>
            <w:r>
              <w:rPr>
                <w:sz w:val="16"/>
              </w:rPr>
              <w:t>unguarded</w:t>
            </w:r>
          </w:p>
        </w:tc>
        <w:tc>
          <w:tcPr>
            <w:tcW w:type="dxa" w:w="2409"/>
          </w:tcPr>
          <w:p>
            <w:pPr>
              <w:spacing w:after="40"/>
              <w:jc w:val="right"/>
            </w:pPr>
            <w:r/>
            <w:r>
              <w:rPr>
                <w:sz w:val="16"/>
              </w:rPr>
              <w:t>69.1052</w:t>
            </w:r>
          </w:p>
        </w:tc>
        <w:tc>
          <w:tcPr>
            <w:tcW w:type="dxa" w:w="2409"/>
          </w:tcPr>
          <w:p>
            <w:pPr>
              <w:spacing w:after="40"/>
              <w:jc w:val="right"/>
            </w:pPr>
            <w:r/>
            <w:r>
              <w:rPr>
                <w:sz w:val="16"/>
              </w:rPr>
              <w:t>68.4341</w:t>
            </w:r>
          </w:p>
        </w:tc>
      </w:tr>
      <w:tr>
        <w:tc>
          <w:tcPr>
            <w:tcW w:type="dxa" w:w="2409"/>
          </w:tcPr>
          <w:p>
            <w:pPr>
              <w:spacing w:after="40"/>
            </w:pPr>
            <w:r/>
            <w:r>
              <w:rPr>
                <w:sz w:val="16"/>
              </w:rPr>
              <w:t>Motorway, dense plume</w:t>
            </w:r>
          </w:p>
        </w:tc>
        <w:tc>
          <w:tcPr>
            <w:tcW w:type="dxa" w:w="2409"/>
          </w:tcPr>
          <w:p>
            <w:pPr>
              <w:spacing w:after="40"/>
              <w:jc w:val="right"/>
            </w:pPr>
            <w:r/>
            <w:r>
              <w:rPr>
                <w:sz w:val="16"/>
              </w:rPr>
              <w:t>brief 20 mph clamp</w:t>
            </w:r>
          </w:p>
        </w:tc>
        <w:tc>
          <w:tcPr>
            <w:tcW w:type="dxa" w:w="2409"/>
          </w:tcPr>
          <w:p>
            <w:pPr>
              <w:spacing w:after="40"/>
              <w:jc w:val="right"/>
            </w:pPr>
            <w:r/>
            <w:r>
              <w:rPr>
                <w:sz w:val="16"/>
              </w:rPr>
              <w:t>69.1052</w:t>
            </w:r>
          </w:p>
        </w:tc>
        <w:tc>
          <w:tcPr>
            <w:tcW w:type="dxa" w:w="2409"/>
          </w:tcPr>
          <w:p>
            <w:pPr>
              <w:spacing w:after="40"/>
              <w:jc w:val="right"/>
            </w:pPr>
            <w:r/>
            <w:r>
              <w:rPr>
                <w:sz w:val="16"/>
              </w:rPr>
              <w:t>68.4341</w:t>
            </w:r>
          </w:p>
        </w:tc>
      </w:tr>
      <w:tr>
        <w:tc>
          <w:tcPr>
            <w:tcW w:type="dxa" w:w="2409"/>
          </w:tcPr>
          <w:p>
            <w:pPr>
              <w:spacing w:after="40"/>
            </w:pPr>
            <w:r/>
            <w:r>
              <w:rPr>
                <w:sz w:val="16"/>
              </w:rPr>
              <w:t>Motorway, dense plume</w:t>
            </w:r>
          </w:p>
        </w:tc>
        <w:tc>
          <w:tcPr>
            <w:tcW w:type="dxa" w:w="2409"/>
          </w:tcPr>
          <w:p>
            <w:pPr>
              <w:spacing w:after="40"/>
              <w:jc w:val="right"/>
            </w:pPr>
            <w:r/>
            <w:r>
              <w:rPr>
                <w:sz w:val="16"/>
              </w:rPr>
              <w:t>governor</w:t>
            </w:r>
          </w:p>
        </w:tc>
        <w:tc>
          <w:tcPr>
            <w:tcW w:type="dxa" w:w="2409"/>
          </w:tcPr>
          <w:p>
            <w:pPr>
              <w:spacing w:after="40"/>
              <w:jc w:val="right"/>
            </w:pPr>
            <w:r/>
            <w:r>
              <w:rPr>
                <w:sz w:val="16"/>
              </w:rPr>
              <w:t>25.6836</w:t>
            </w:r>
          </w:p>
        </w:tc>
        <w:tc>
          <w:tcPr>
            <w:tcW w:type="dxa" w:w="2409"/>
          </w:tcPr>
          <w:p>
            <w:pPr>
              <w:spacing w:after="40"/>
              <w:jc w:val="right"/>
            </w:pPr>
            <w:r/>
            <w:r>
              <w:rPr>
                <w:sz w:val="16"/>
              </w:rPr>
              <w:t>0.0000</w:t>
            </w:r>
          </w:p>
        </w:tc>
      </w:tr>
      <w:tr>
        <w:tc>
          <w:tcPr>
            <w:tcW w:type="dxa" w:w="2409"/>
          </w:tcPr>
          <w:p>
            <w:pPr>
              <w:spacing w:after="40"/>
            </w:pPr>
            <w:r/>
            <w:r>
              <w:rPr>
                <w:sz w:val="16"/>
              </w:rPr>
              <w:t>Motorway, dense plume</w:t>
            </w:r>
          </w:p>
        </w:tc>
        <w:tc>
          <w:tcPr>
            <w:tcW w:type="dxa" w:w="2409"/>
          </w:tcPr>
          <w:p>
            <w:pPr>
              <w:spacing w:after="40"/>
              <w:jc w:val="right"/>
            </w:pPr>
            <w:r/>
            <w:r>
              <w:rPr>
                <w:sz w:val="16"/>
              </w:rPr>
              <w:t>governor, SC-2 off</w:t>
            </w:r>
          </w:p>
        </w:tc>
        <w:tc>
          <w:tcPr>
            <w:tcW w:type="dxa" w:w="2409"/>
          </w:tcPr>
          <w:p>
            <w:pPr>
              <w:spacing w:after="40"/>
              <w:jc w:val="right"/>
            </w:pPr>
            <w:r/>
            <w:r>
              <w:rPr>
                <w:sz w:val="16"/>
              </w:rPr>
              <w:t>3.3121</w:t>
            </w:r>
          </w:p>
        </w:tc>
        <w:tc>
          <w:tcPr>
            <w:tcW w:type="dxa" w:w="2409"/>
          </w:tcPr>
          <w:p>
            <w:pPr>
              <w:spacing w:after="40"/>
              <w:jc w:val="right"/>
            </w:pPr>
            <w:r/>
            <w:r>
              <w:rPr>
                <w:sz w:val="16"/>
              </w:rPr>
              <w:t>0.0000</w:t>
            </w:r>
          </w:p>
        </w:tc>
      </w:tr>
      <w:tr>
        <w:tc>
          <w:tcPr>
            <w:tcW w:type="dxa" w:w="2409"/>
          </w:tcPr>
          <w:p>
            <w:pPr>
              <w:spacing w:after="40"/>
            </w:pPr>
            <w:r/>
            <w:r>
              <w:rPr>
                <w:sz w:val="16"/>
              </w:rPr>
              <w:t>Motorway, dense plume</w:t>
            </w:r>
          </w:p>
        </w:tc>
        <w:tc>
          <w:tcPr>
            <w:tcW w:type="dxa" w:w="2409"/>
          </w:tcPr>
          <w:p>
            <w:pPr>
              <w:spacing w:after="40"/>
              <w:jc w:val="right"/>
            </w:pPr>
            <w:r/>
            <w:r>
              <w:rPr>
                <w:sz w:val="16"/>
              </w:rPr>
              <w:t>governor, SC-1 off</w:t>
            </w:r>
          </w:p>
        </w:tc>
        <w:tc>
          <w:tcPr>
            <w:tcW w:type="dxa" w:w="2409"/>
          </w:tcPr>
          <w:p>
            <w:pPr>
              <w:spacing w:after="40"/>
              <w:jc w:val="right"/>
            </w:pPr>
            <w:r/>
            <w:r>
              <w:rPr>
                <w:sz w:val="16"/>
              </w:rPr>
              <w:t>69.1052</w:t>
            </w:r>
          </w:p>
        </w:tc>
        <w:tc>
          <w:tcPr>
            <w:tcW w:type="dxa" w:w="2409"/>
          </w:tcPr>
          <w:p>
            <w:pPr>
              <w:spacing w:after="40"/>
              <w:jc w:val="right"/>
            </w:pPr>
            <w:r/>
            <w:r>
              <w:rPr>
                <w:sz w:val="16"/>
              </w:rPr>
              <w:t>68.4341</w:t>
            </w:r>
          </w:p>
        </w:tc>
      </w:tr>
      <w:tr>
        <w:tc>
          <w:tcPr>
            <w:tcW w:type="dxa" w:w="2409"/>
          </w:tcPr>
          <w:p>
            <w:pPr>
              <w:spacing w:after="40"/>
            </w:pPr>
            <w:r/>
            <w:r>
              <w:rPr>
                <w:sz w:val="16"/>
              </w:rPr>
              <w:t>Motorway, brief's 12 m trigger</w:t>
            </w:r>
          </w:p>
        </w:tc>
        <w:tc>
          <w:tcPr>
            <w:tcW w:type="dxa" w:w="2409"/>
          </w:tcPr>
          <w:p>
            <w:pPr>
              <w:spacing w:after="40"/>
              <w:jc w:val="right"/>
            </w:pPr>
            <w:r/>
            <w:r>
              <w:rPr>
                <w:sz w:val="16"/>
              </w:rPr>
              <w:t>unguarded</w:t>
            </w:r>
          </w:p>
        </w:tc>
        <w:tc>
          <w:tcPr>
            <w:tcW w:type="dxa" w:w="2409"/>
          </w:tcPr>
          <w:p>
            <w:pPr>
              <w:spacing w:after="40"/>
              <w:jc w:val="right"/>
            </w:pPr>
            <w:r/>
            <w:r>
              <w:rPr>
                <w:sz w:val="16"/>
              </w:rPr>
              <w:t>70.0000</w:t>
            </w:r>
          </w:p>
        </w:tc>
        <w:tc>
          <w:tcPr>
            <w:tcW w:type="dxa" w:w="2409"/>
          </w:tcPr>
          <w:p>
            <w:pPr>
              <w:spacing w:after="40"/>
              <w:jc w:val="right"/>
            </w:pPr>
            <w:r/>
            <w:r>
              <w:rPr>
                <w:sz w:val="16"/>
              </w:rPr>
              <w:t>70.0000</w:t>
            </w:r>
          </w:p>
        </w:tc>
      </w:tr>
      <w:tr>
        <w:tc>
          <w:tcPr>
            <w:tcW w:type="dxa" w:w="2409"/>
          </w:tcPr>
          <w:p>
            <w:pPr>
              <w:spacing w:after="40"/>
            </w:pPr>
            <w:r/>
            <w:r>
              <w:rPr>
                <w:sz w:val="16"/>
              </w:rPr>
              <w:t>Motorway, brief's 12 m trigger</w:t>
            </w:r>
          </w:p>
        </w:tc>
        <w:tc>
          <w:tcPr>
            <w:tcW w:type="dxa" w:w="2409"/>
          </w:tcPr>
          <w:p>
            <w:pPr>
              <w:spacing w:after="40"/>
              <w:jc w:val="right"/>
            </w:pPr>
            <w:r/>
            <w:r>
              <w:rPr>
                <w:sz w:val="16"/>
              </w:rPr>
              <w:t>brief 20 mph clamp</w:t>
            </w:r>
          </w:p>
        </w:tc>
        <w:tc>
          <w:tcPr>
            <w:tcW w:type="dxa" w:w="2409"/>
          </w:tcPr>
          <w:p>
            <w:pPr>
              <w:spacing w:after="40"/>
              <w:jc w:val="right"/>
            </w:pPr>
            <w:r/>
            <w:r>
              <w:rPr>
                <w:sz w:val="16"/>
              </w:rPr>
              <w:t>0.0000</w:t>
            </w:r>
          </w:p>
        </w:tc>
        <w:tc>
          <w:tcPr>
            <w:tcW w:type="dxa" w:w="2409"/>
          </w:tcPr>
          <w:p>
            <w:pPr>
              <w:spacing w:after="40"/>
              <w:jc w:val="right"/>
            </w:pPr>
            <w:r/>
            <w:r>
              <w:rPr>
                <w:sz w:val="16"/>
              </w:rPr>
              <w:t>35.2317</w:t>
            </w:r>
          </w:p>
        </w:tc>
      </w:tr>
      <w:tr>
        <w:tc>
          <w:tcPr>
            <w:tcW w:type="dxa" w:w="2409"/>
          </w:tcPr>
          <w:p>
            <w:pPr>
              <w:spacing w:after="40"/>
            </w:pPr>
            <w:r/>
            <w:r>
              <w:rPr>
                <w:sz w:val="16"/>
              </w:rPr>
              <w:t>Motorway, brief's 12 m trigger</w:t>
            </w:r>
          </w:p>
        </w:tc>
        <w:tc>
          <w:tcPr>
            <w:tcW w:type="dxa" w:w="2409"/>
          </w:tcPr>
          <w:p>
            <w:pPr>
              <w:spacing w:after="40"/>
              <w:jc w:val="right"/>
            </w:pPr>
            <w:r/>
            <w:r>
              <w:rPr>
                <w:sz w:val="16"/>
              </w:rPr>
              <w:t>governor</w:t>
            </w:r>
          </w:p>
        </w:tc>
        <w:tc>
          <w:tcPr>
            <w:tcW w:type="dxa" w:w="2409"/>
          </w:tcPr>
          <w:p>
            <w:pPr>
              <w:spacing w:after="40"/>
              <w:jc w:val="right"/>
            </w:pPr>
            <w:r/>
            <w:r>
              <w:rPr>
                <w:sz w:val="16"/>
              </w:rPr>
              <w:t>0.0000</w:t>
            </w:r>
          </w:p>
        </w:tc>
        <w:tc>
          <w:tcPr>
            <w:tcW w:type="dxa" w:w="2409"/>
          </w:tcPr>
          <w:p>
            <w:pPr>
              <w:spacing w:after="40"/>
              <w:jc w:val="right"/>
            </w:pPr>
            <w:r/>
            <w:r>
              <w:rPr>
                <w:sz w:val="16"/>
              </w:rPr>
              <w:t>30.0000</w:t>
            </w:r>
          </w:p>
        </w:tc>
      </w:tr>
      <w:tr>
        <w:tc>
          <w:tcPr>
            <w:tcW w:type="dxa" w:w="2409"/>
          </w:tcPr>
          <w:p>
            <w:pPr>
              <w:spacing w:after="40"/>
            </w:pPr>
            <w:r/>
            <w:r>
              <w:rPr>
                <w:sz w:val="16"/>
              </w:rPr>
              <w:t>Motorway, brief's 12 m trigger</w:t>
            </w:r>
          </w:p>
        </w:tc>
        <w:tc>
          <w:tcPr>
            <w:tcW w:type="dxa" w:w="2409"/>
          </w:tcPr>
          <w:p>
            <w:pPr>
              <w:spacing w:after="40"/>
              <w:jc w:val="right"/>
            </w:pPr>
            <w:r/>
            <w:r>
              <w:rPr>
                <w:sz w:val="16"/>
              </w:rPr>
              <w:t>governor, SC-2 off</w:t>
            </w:r>
          </w:p>
        </w:tc>
        <w:tc>
          <w:tcPr>
            <w:tcW w:type="dxa" w:w="2409"/>
          </w:tcPr>
          <w:p>
            <w:pPr>
              <w:spacing w:after="40"/>
              <w:jc w:val="right"/>
            </w:pPr>
            <w:r/>
            <w:r>
              <w:rPr>
                <w:sz w:val="16"/>
              </w:rPr>
              <w:t>0.0000</w:t>
            </w:r>
          </w:p>
        </w:tc>
        <w:tc>
          <w:tcPr>
            <w:tcW w:type="dxa" w:w="2409"/>
          </w:tcPr>
          <w:p>
            <w:pPr>
              <w:spacing w:after="40"/>
              <w:jc w:val="right"/>
            </w:pPr>
            <w:r/>
            <w:r>
              <w:rPr>
                <w:sz w:val="16"/>
              </w:rPr>
              <w:t>35.2317</w:t>
            </w:r>
          </w:p>
        </w:tc>
      </w:tr>
      <w:tr>
        <w:tc>
          <w:tcPr>
            <w:tcW w:type="dxa" w:w="2409"/>
          </w:tcPr>
          <w:p>
            <w:pPr>
              <w:spacing w:after="40"/>
            </w:pPr>
            <w:r/>
            <w:r>
              <w:rPr>
                <w:sz w:val="16"/>
              </w:rPr>
              <w:t>Motorway, brief's 12 m trigger</w:t>
            </w:r>
          </w:p>
        </w:tc>
        <w:tc>
          <w:tcPr>
            <w:tcW w:type="dxa" w:w="2409"/>
          </w:tcPr>
          <w:p>
            <w:pPr>
              <w:spacing w:after="40"/>
              <w:jc w:val="right"/>
            </w:pPr>
            <w:r/>
            <w:r>
              <w:rPr>
                <w:sz w:val="16"/>
              </w:rPr>
              <w:t>governor, SC-1 off</w:t>
            </w:r>
          </w:p>
        </w:tc>
        <w:tc>
          <w:tcPr>
            <w:tcW w:type="dxa" w:w="2409"/>
          </w:tcPr>
          <w:p>
            <w:pPr>
              <w:spacing w:after="40"/>
              <w:jc w:val="right"/>
            </w:pPr>
            <w:r/>
            <w:r>
              <w:rPr>
                <w:sz w:val="16"/>
              </w:rPr>
              <w:t>70.0000</w:t>
            </w:r>
          </w:p>
        </w:tc>
        <w:tc>
          <w:tcPr>
            <w:tcW w:type="dxa" w:w="2409"/>
          </w:tcPr>
          <w:p>
            <w:pPr>
              <w:spacing w:after="40"/>
              <w:jc w:val="right"/>
            </w:pPr>
            <w:r/>
            <w:r>
              <w:rPr>
                <w:sz w:val="16"/>
              </w:rPr>
              <w:t>70.0000</w:t>
            </w:r>
          </w:p>
        </w:tc>
      </w:tr>
      <w:tr>
        <w:tc>
          <w:tcPr>
            <w:tcW w:type="dxa" w:w="2409"/>
          </w:tcPr>
          <w:p>
            <w:pPr>
              <w:spacing w:after="40"/>
            </w:pPr>
            <w:r/>
            <w:r>
              <w:rPr>
                <w:sz w:val="16"/>
              </w:rPr>
              <w:t>B road, 12 m plume</w:t>
            </w:r>
          </w:p>
        </w:tc>
        <w:tc>
          <w:tcPr>
            <w:tcW w:type="dxa" w:w="2409"/>
          </w:tcPr>
          <w:p>
            <w:pPr>
              <w:spacing w:after="40"/>
              <w:jc w:val="right"/>
            </w:pPr>
            <w:r/>
            <w:r>
              <w:rPr>
                <w:sz w:val="16"/>
              </w:rPr>
              <w:t>unguarded</w:t>
            </w:r>
          </w:p>
        </w:tc>
        <w:tc>
          <w:tcPr>
            <w:tcW w:type="dxa" w:w="2409"/>
          </w:tcPr>
          <w:p>
            <w:pPr>
              <w:spacing w:after="40"/>
              <w:jc w:val="right"/>
            </w:pPr>
            <w:r/>
            <w:r>
              <w:rPr>
                <w:sz w:val="16"/>
              </w:rPr>
              <w:t>40.0000</w:t>
            </w:r>
          </w:p>
        </w:tc>
        <w:tc>
          <w:tcPr>
            <w:tcW w:type="dxa" w:w="2409"/>
          </w:tcPr>
          <w:p>
            <w:pPr>
              <w:spacing w:after="40"/>
              <w:jc w:val="right"/>
            </w:pPr>
            <w:r/>
            <w:r>
              <w:rPr>
                <w:sz w:val="16"/>
              </w:rPr>
              <w:t>40.0000</w:t>
            </w:r>
          </w:p>
        </w:tc>
      </w:tr>
      <w:tr>
        <w:tc>
          <w:tcPr>
            <w:tcW w:type="dxa" w:w="2409"/>
          </w:tcPr>
          <w:p>
            <w:pPr>
              <w:spacing w:after="40"/>
            </w:pPr>
            <w:r/>
            <w:r>
              <w:rPr>
                <w:sz w:val="16"/>
              </w:rPr>
              <w:t>B road, 12 m plume</w:t>
            </w:r>
          </w:p>
        </w:tc>
        <w:tc>
          <w:tcPr>
            <w:tcW w:type="dxa" w:w="2409"/>
          </w:tcPr>
          <w:p>
            <w:pPr>
              <w:spacing w:after="40"/>
              <w:jc w:val="right"/>
            </w:pPr>
            <w:r/>
            <w:r>
              <w:rPr>
                <w:sz w:val="16"/>
              </w:rPr>
              <w:t>brief 20 mph clamp</w:t>
            </w:r>
          </w:p>
        </w:tc>
        <w:tc>
          <w:tcPr>
            <w:tcW w:type="dxa" w:w="2409"/>
          </w:tcPr>
          <w:p>
            <w:pPr>
              <w:spacing w:after="40"/>
              <w:jc w:val="right"/>
            </w:pPr>
            <w:r/>
            <w:r>
              <w:rPr>
                <w:sz w:val="16"/>
              </w:rPr>
              <w:t>0.0000</w:t>
            </w:r>
          </w:p>
        </w:tc>
        <w:tc>
          <w:tcPr>
            <w:tcW w:type="dxa" w:w="2409"/>
          </w:tcPr>
          <w:p>
            <w:pPr>
              <w:spacing w:after="40"/>
              <w:jc w:val="right"/>
            </w:pPr>
            <w:r/>
            <w:r>
              <w:rPr>
                <w:sz w:val="16"/>
              </w:rPr>
              <w:t>20.0000</w:t>
            </w:r>
          </w:p>
        </w:tc>
      </w:tr>
      <w:tr>
        <w:tc>
          <w:tcPr>
            <w:tcW w:type="dxa" w:w="2409"/>
          </w:tcPr>
          <w:p>
            <w:pPr>
              <w:spacing w:after="40"/>
            </w:pPr>
            <w:r/>
            <w:r>
              <w:rPr>
                <w:sz w:val="16"/>
              </w:rPr>
              <w:t>B road, 12 m plume</w:t>
            </w:r>
          </w:p>
        </w:tc>
        <w:tc>
          <w:tcPr>
            <w:tcW w:type="dxa" w:w="2409"/>
          </w:tcPr>
          <w:p>
            <w:pPr>
              <w:spacing w:after="40"/>
              <w:jc w:val="right"/>
            </w:pPr>
            <w:r/>
            <w:r>
              <w:rPr>
                <w:sz w:val="16"/>
              </w:rPr>
              <w:t>governor</w:t>
            </w:r>
          </w:p>
        </w:tc>
        <w:tc>
          <w:tcPr>
            <w:tcW w:type="dxa" w:w="2409"/>
          </w:tcPr>
          <w:p>
            <w:pPr>
              <w:spacing w:after="40"/>
              <w:jc w:val="right"/>
            </w:pPr>
            <w:r/>
            <w:r>
              <w:rPr>
                <w:sz w:val="16"/>
              </w:rPr>
              <w:t>0.0000</w:t>
            </w:r>
          </w:p>
        </w:tc>
        <w:tc>
          <w:tcPr>
            <w:tcW w:type="dxa" w:w="2409"/>
          </w:tcPr>
          <w:p>
            <w:pPr>
              <w:spacing w:after="40"/>
              <w:jc w:val="right"/>
            </w:pPr>
            <w:r/>
            <w:r>
              <w:rPr>
                <w:sz w:val="16"/>
              </w:rPr>
              <w:t>20.0000</w:t>
            </w:r>
          </w:p>
        </w:tc>
      </w:tr>
      <w:tr>
        <w:tc>
          <w:tcPr>
            <w:tcW w:type="dxa" w:w="2409"/>
          </w:tcPr>
          <w:p>
            <w:pPr>
              <w:spacing w:after="40"/>
            </w:pPr>
            <w:r/>
            <w:r>
              <w:rPr>
                <w:sz w:val="16"/>
              </w:rPr>
              <w:t>B road, 12 m plume</w:t>
            </w:r>
          </w:p>
        </w:tc>
        <w:tc>
          <w:tcPr>
            <w:tcW w:type="dxa" w:w="2409"/>
          </w:tcPr>
          <w:p>
            <w:pPr>
              <w:spacing w:after="40"/>
              <w:jc w:val="right"/>
            </w:pPr>
            <w:r/>
            <w:r>
              <w:rPr>
                <w:sz w:val="16"/>
              </w:rPr>
              <w:t>governor, SC-2 off</w:t>
            </w:r>
          </w:p>
        </w:tc>
        <w:tc>
          <w:tcPr>
            <w:tcW w:type="dxa" w:w="2409"/>
          </w:tcPr>
          <w:p>
            <w:pPr>
              <w:spacing w:after="40"/>
              <w:jc w:val="right"/>
            </w:pPr>
            <w:r/>
            <w:r>
              <w:rPr>
                <w:sz w:val="16"/>
              </w:rPr>
              <w:t>0.0000</w:t>
            </w:r>
          </w:p>
        </w:tc>
        <w:tc>
          <w:tcPr>
            <w:tcW w:type="dxa" w:w="2409"/>
          </w:tcPr>
          <w:p>
            <w:pPr>
              <w:spacing w:after="40"/>
              <w:jc w:val="right"/>
            </w:pPr>
            <w:r/>
            <w:r>
              <w:rPr>
                <w:sz w:val="16"/>
              </w:rPr>
              <w:t>27.4025</w:t>
            </w:r>
          </w:p>
        </w:tc>
      </w:tr>
      <w:tr>
        <w:tc>
          <w:tcPr>
            <w:tcW w:type="dxa" w:w="2409"/>
          </w:tcPr>
          <w:p>
            <w:pPr>
              <w:spacing w:after="40"/>
            </w:pPr>
            <w:r/>
            <w:r>
              <w:rPr>
                <w:sz w:val="16"/>
              </w:rPr>
              <w:t>B road, 12 m plume</w:t>
            </w:r>
          </w:p>
        </w:tc>
        <w:tc>
          <w:tcPr>
            <w:tcW w:type="dxa" w:w="2409"/>
          </w:tcPr>
          <w:p>
            <w:pPr>
              <w:spacing w:after="40"/>
              <w:jc w:val="right"/>
            </w:pPr>
            <w:r/>
            <w:r>
              <w:rPr>
                <w:sz w:val="16"/>
              </w:rPr>
              <w:t>governor, SC-1 off</w:t>
            </w:r>
          </w:p>
        </w:tc>
        <w:tc>
          <w:tcPr>
            <w:tcW w:type="dxa" w:w="2409"/>
          </w:tcPr>
          <w:p>
            <w:pPr>
              <w:spacing w:after="40"/>
              <w:jc w:val="right"/>
            </w:pPr>
            <w:r/>
            <w:r>
              <w:rPr>
                <w:sz w:val="16"/>
              </w:rPr>
              <w:t>40.0000</w:t>
            </w:r>
          </w:p>
        </w:tc>
        <w:tc>
          <w:tcPr>
            <w:tcW w:type="dxa" w:w="2409"/>
          </w:tcPr>
          <w:p>
            <w:pPr>
              <w:spacing w:after="40"/>
              <w:jc w:val="right"/>
            </w:pPr>
            <w:r/>
            <w:r>
              <w:rPr>
                <w:sz w:val="16"/>
              </w:rPr>
              <w:t>40.0000</w:t>
            </w:r>
          </w:p>
        </w:tc>
      </w:tr>
      <w:tr>
        <w:tc>
          <w:tcPr>
            <w:tcW w:type="dxa" w:w="2409"/>
          </w:tcPr>
          <w:p>
            <w:pPr>
              <w:spacing w:after="40"/>
            </w:pPr>
            <w:r/>
            <w:r>
              <w:rPr>
                <w:sz w:val="16"/>
              </w:rPr>
              <w:t>Trunk road, sensor returns nothing</w:t>
            </w:r>
          </w:p>
        </w:tc>
        <w:tc>
          <w:tcPr>
            <w:tcW w:type="dxa" w:w="2409"/>
          </w:tcPr>
          <w:p>
            <w:pPr>
              <w:spacing w:after="40"/>
              <w:jc w:val="right"/>
            </w:pPr>
            <w:r/>
            <w:r>
              <w:rPr>
                <w:sz w:val="16"/>
              </w:rPr>
              <w:t>unguarded</w:t>
            </w:r>
          </w:p>
        </w:tc>
        <w:tc>
          <w:tcPr>
            <w:tcW w:type="dxa" w:w="2409"/>
          </w:tcPr>
          <w:p>
            <w:pPr>
              <w:spacing w:after="40"/>
              <w:jc w:val="right"/>
            </w:pPr>
            <w:r/>
            <w:r>
              <w:rPr>
                <w:sz w:val="16"/>
              </w:rPr>
              <w:t>60.0000</w:t>
            </w:r>
          </w:p>
        </w:tc>
        <w:tc>
          <w:tcPr>
            <w:tcW w:type="dxa" w:w="2409"/>
          </w:tcPr>
          <w:p>
            <w:pPr>
              <w:spacing w:after="40"/>
              <w:jc w:val="right"/>
            </w:pPr>
            <w:r/>
            <w:r>
              <w:rPr>
                <w:sz w:val="16"/>
              </w:rPr>
              <w:t>60.0000</w:t>
            </w:r>
          </w:p>
        </w:tc>
      </w:tr>
      <w:tr>
        <w:tc>
          <w:tcPr>
            <w:tcW w:type="dxa" w:w="2409"/>
          </w:tcPr>
          <w:p>
            <w:pPr>
              <w:spacing w:after="40"/>
            </w:pPr>
            <w:r/>
            <w:r>
              <w:rPr>
                <w:sz w:val="16"/>
              </w:rPr>
              <w:t>Trunk road, sensor returns nothing</w:t>
            </w:r>
          </w:p>
        </w:tc>
        <w:tc>
          <w:tcPr>
            <w:tcW w:type="dxa" w:w="2409"/>
          </w:tcPr>
          <w:p>
            <w:pPr>
              <w:spacing w:after="40"/>
              <w:jc w:val="right"/>
            </w:pPr>
            <w:r/>
            <w:r>
              <w:rPr>
                <w:sz w:val="16"/>
              </w:rPr>
              <w:t>brief 20 mph clamp</w:t>
            </w:r>
          </w:p>
        </w:tc>
        <w:tc>
          <w:tcPr>
            <w:tcW w:type="dxa" w:w="2409"/>
          </w:tcPr>
          <w:p>
            <w:pPr>
              <w:spacing w:after="40"/>
              <w:jc w:val="right"/>
            </w:pPr>
            <w:r/>
            <w:r>
              <w:rPr>
                <w:sz w:val="16"/>
              </w:rPr>
              <w:t>60.0000</w:t>
            </w:r>
          </w:p>
        </w:tc>
        <w:tc>
          <w:tcPr>
            <w:tcW w:type="dxa" w:w="2409"/>
          </w:tcPr>
          <w:p>
            <w:pPr>
              <w:spacing w:after="40"/>
              <w:jc w:val="right"/>
            </w:pPr>
            <w:r/>
            <w:r>
              <w:rPr>
                <w:sz w:val="16"/>
              </w:rPr>
              <w:t>60.0000</w:t>
            </w:r>
          </w:p>
        </w:tc>
      </w:tr>
      <w:tr>
        <w:tc>
          <w:tcPr>
            <w:tcW w:type="dxa" w:w="2409"/>
          </w:tcPr>
          <w:p>
            <w:pPr>
              <w:spacing w:after="40"/>
            </w:pPr>
            <w:r/>
            <w:r>
              <w:rPr>
                <w:sz w:val="16"/>
              </w:rPr>
              <w:t>Trunk road, sensor returns nothing</w:t>
            </w:r>
          </w:p>
        </w:tc>
        <w:tc>
          <w:tcPr>
            <w:tcW w:type="dxa" w:w="2409"/>
          </w:tcPr>
          <w:p>
            <w:pPr>
              <w:spacing w:after="40"/>
              <w:jc w:val="right"/>
            </w:pPr>
            <w:r/>
            <w:r>
              <w:rPr>
                <w:sz w:val="16"/>
              </w:rPr>
              <w:t>governor</w:t>
            </w:r>
          </w:p>
        </w:tc>
        <w:tc>
          <w:tcPr>
            <w:tcW w:type="dxa" w:w="2409"/>
          </w:tcPr>
          <w:p>
            <w:pPr>
              <w:spacing w:after="40"/>
              <w:jc w:val="right"/>
            </w:pPr>
            <w:r/>
            <w:r>
              <w:rPr>
                <w:sz w:val="16"/>
              </w:rPr>
              <w:t>0.0000</w:t>
            </w:r>
          </w:p>
        </w:tc>
        <w:tc>
          <w:tcPr>
            <w:tcW w:type="dxa" w:w="2409"/>
          </w:tcPr>
          <w:p>
            <w:pPr>
              <w:spacing w:after="40"/>
              <w:jc w:val="right"/>
            </w:pPr>
            <w:r/>
            <w:r>
              <w:rPr>
                <w:sz w:val="16"/>
              </w:rPr>
              <w:t>30.0000</w:t>
            </w:r>
          </w:p>
        </w:tc>
      </w:tr>
      <w:tr>
        <w:tc>
          <w:tcPr>
            <w:tcW w:type="dxa" w:w="2409"/>
          </w:tcPr>
          <w:p>
            <w:pPr>
              <w:spacing w:after="40"/>
            </w:pPr>
            <w:r/>
            <w:r>
              <w:rPr>
                <w:sz w:val="16"/>
              </w:rPr>
              <w:t>Trunk road, sensor returns nothing</w:t>
            </w:r>
          </w:p>
        </w:tc>
        <w:tc>
          <w:tcPr>
            <w:tcW w:type="dxa" w:w="2409"/>
          </w:tcPr>
          <w:p>
            <w:pPr>
              <w:spacing w:after="40"/>
              <w:jc w:val="right"/>
            </w:pPr>
            <w:r/>
            <w:r>
              <w:rPr>
                <w:sz w:val="16"/>
              </w:rPr>
              <w:t>governor, SC-2 off</w:t>
            </w:r>
          </w:p>
        </w:tc>
        <w:tc>
          <w:tcPr>
            <w:tcW w:type="dxa" w:w="2409"/>
          </w:tcPr>
          <w:p>
            <w:pPr>
              <w:spacing w:after="40"/>
              <w:jc w:val="right"/>
            </w:pPr>
            <w:r/>
            <w:r>
              <w:rPr>
                <w:sz w:val="16"/>
              </w:rPr>
              <w:t>0.0000</w:t>
            </w:r>
          </w:p>
        </w:tc>
        <w:tc>
          <w:tcPr>
            <w:tcW w:type="dxa" w:w="2409"/>
          </w:tcPr>
          <w:p>
            <w:pPr>
              <w:spacing w:after="40"/>
              <w:jc w:val="right"/>
            </w:pPr>
            <w:r/>
            <w:r>
              <w:rPr>
                <w:sz w:val="16"/>
              </w:rPr>
              <w:t>31.5967</w:t>
            </w:r>
          </w:p>
        </w:tc>
      </w:tr>
      <w:tr>
        <w:tc>
          <w:tcPr>
            <w:tcW w:type="dxa" w:w="2409"/>
          </w:tcPr>
          <w:p>
            <w:pPr>
              <w:spacing w:after="40"/>
            </w:pPr>
            <w:r/>
            <w:r>
              <w:rPr>
                <w:sz w:val="16"/>
              </w:rPr>
              <w:t>Trunk road, sensor returns nothing</w:t>
            </w:r>
          </w:p>
        </w:tc>
        <w:tc>
          <w:tcPr>
            <w:tcW w:type="dxa" w:w="2409"/>
          </w:tcPr>
          <w:p>
            <w:pPr>
              <w:spacing w:after="40"/>
              <w:jc w:val="right"/>
            </w:pPr>
            <w:r/>
            <w:r>
              <w:rPr>
                <w:sz w:val="16"/>
              </w:rPr>
              <w:t>governor, SC-1 off</w:t>
            </w:r>
          </w:p>
        </w:tc>
        <w:tc>
          <w:tcPr>
            <w:tcW w:type="dxa" w:w="2409"/>
          </w:tcPr>
          <w:p>
            <w:pPr>
              <w:spacing w:after="40"/>
              <w:jc w:val="right"/>
            </w:pPr>
            <w:r/>
            <w:r>
              <w:rPr>
                <w:sz w:val="16"/>
              </w:rPr>
              <w:t>60.0000</w:t>
            </w:r>
          </w:p>
        </w:tc>
        <w:tc>
          <w:tcPr>
            <w:tcW w:type="dxa" w:w="2409"/>
          </w:tcPr>
          <w:p>
            <w:pPr>
              <w:spacing w:after="40"/>
              <w:jc w:val="right"/>
            </w:pPr>
            <w:r/>
            <w:r>
              <w:rPr>
                <w:sz w:val="16"/>
              </w:rPr>
              <w:t>60.0000</w:t>
            </w:r>
          </w:p>
        </w:tc>
      </w:tr>
    </w:tbl>
    <w:p>
      <w:r>
        <w:t>Three results stand out. Where the plume is 50 m deep the brief's rule never fires at all, because its trigger is 15 m, and the outcome is identical to an unguarded vehicle: 69.1052 mph front impact and 68.4341 mph rear impact on the motorway scenario. Where the rule does fire, at 12 m, it prevents the front collision but produces a 35.2317 mph rear impact against the governor's 30.0000 mph, because clamping to 20 mph on a motorway is worse than holding the 40 mph floor. And when the visibility sensor returns nothing the brief's rule is silent, leaving a 60.0000 mph impact, where SC-5 brings the governor to a stop.</w:t>
      </w:r>
    </w:p>
    <w:p>
      <w:r>
        <w:rPr>
          <w:i/>
          <w:color w:val="44525F"/>
          <w:sz w:val="18"/>
        </w:rPr>
        <w:t>Table 15. Constraint checks.</w:t>
      </w:r>
    </w:p>
    <w:tbl>
      <w:tblPr>
        <w:tblW w:type="auto" w:w="0"/>
        <w:jc w:val="center"/>
        <w:tblLook w:firstColumn="1" w:firstRow="1" w:lastColumn="0" w:lastRow="0" w:noHBand="0" w:noVBand="1" w:val="04A0"/>
        <w:tblBorders>
          <w:top w:val="single" w:sz="12" w:color="17222E"/>
          <w:bottom w:val="single" w:sz="12" w:color="17222E"/>
          <w:left w:val="none" w:sz="0" w:color="17222E"/>
          <w:right w:val="none" w:sz="0" w:color="17222E"/>
          <w:insideH w:val="none" w:sz="0" w:color="17222E"/>
          <w:insideV w:val="none" w:sz="0" w:color="17222E"/>
        </w:tblBorders>
      </w:tblPr>
      <w:tblGrid>
        <w:gridCol w:w="4819"/>
        <w:gridCol w:w="4819"/>
      </w:tblGrid>
      <w:tr>
        <w:tc>
          <w:tcPr>
            <w:tcW w:type="dxa" w:w="4819"/>
            <w:tcBorders>
              <w:bottom w:val="single" w:sz="8" w:color="17222E"/>
            </w:tcBorders>
          </w:tcPr>
          <w:p>
            <w:pPr>
              <w:spacing w:after="60"/>
            </w:pPr>
            <w:r/>
            <w:r>
              <w:rPr>
                <w:b/>
                <w:sz w:val="16"/>
              </w:rPr>
              <w:t>Check</w:t>
            </w:r>
          </w:p>
        </w:tc>
        <w:tc>
          <w:tcPr>
            <w:tcW w:type="dxa" w:w="4819"/>
            <w:tcBorders>
              <w:bottom w:val="single" w:sz="8" w:color="17222E"/>
            </w:tcBorders>
          </w:tcPr>
          <w:p>
            <w:pPr>
              <w:spacing w:after="60"/>
              <w:jc w:val="right"/>
            </w:pPr>
            <w:r/>
            <w:r>
              <w:rPr>
                <w:b/>
                <w:sz w:val="16"/>
              </w:rPr>
              <w:t>Result</w:t>
            </w:r>
          </w:p>
        </w:tc>
      </w:tr>
      <w:tr>
        <w:tc>
          <w:tcPr>
            <w:tcW w:type="dxa" w:w="4819"/>
          </w:tcPr>
          <w:p>
            <w:pPr>
              <w:spacing w:after="40"/>
            </w:pPr>
            <w:r/>
            <w:r>
              <w:rPr>
                <w:sz w:val="16"/>
              </w:rPr>
              <w:t>The governor never increases a front impact speed</w:t>
            </w:r>
          </w:p>
        </w:tc>
        <w:tc>
          <w:tcPr>
            <w:tcW w:type="dxa" w:w="4819"/>
          </w:tcPr>
          <w:p>
            <w:pPr>
              <w:spacing w:after="40"/>
              <w:jc w:val="right"/>
            </w:pPr>
            <w:r/>
            <w:r>
              <w:rPr>
                <w:sz w:val="16"/>
              </w:rPr>
              <w:t>PASS</w:t>
            </w:r>
          </w:p>
        </w:tc>
      </w:tr>
      <w:tr>
        <w:tc>
          <w:tcPr>
            <w:tcW w:type="dxa" w:w="4819"/>
          </w:tcPr>
          <w:p>
            <w:pPr>
              <w:spacing w:after="40"/>
            </w:pPr>
            <w:r/>
            <w:r>
              <w:rPr>
                <w:sz w:val="16"/>
              </w:rPr>
              <w:t>The governor's rear-end exposure never exceeds the brief's</w:t>
            </w:r>
          </w:p>
        </w:tc>
        <w:tc>
          <w:tcPr>
            <w:tcW w:type="dxa" w:w="4819"/>
          </w:tcPr>
          <w:p>
            <w:pPr>
              <w:spacing w:after="40"/>
              <w:jc w:val="right"/>
            </w:pPr>
            <w:r/>
            <w:r>
              <w:rPr>
                <w:sz w:val="16"/>
              </w:rPr>
              <w:t>PASS</w:t>
            </w:r>
          </w:p>
        </w:tc>
      </w:tr>
      <w:tr>
        <w:tc>
          <w:tcPr>
            <w:tcW w:type="dxa" w:w="4819"/>
          </w:tcPr>
          <w:p>
            <w:pPr>
              <w:spacing w:after="40"/>
            </w:pPr>
            <w:r/>
            <w:r>
              <w:rPr>
                <w:sz w:val="16"/>
              </w:rPr>
              <w:t>SC-5 acts on a missing reading where the brief's rule is silent</w:t>
            </w:r>
          </w:p>
        </w:tc>
        <w:tc>
          <w:tcPr>
            <w:tcW w:type="dxa" w:w="4819"/>
          </w:tcPr>
          <w:p>
            <w:pPr>
              <w:spacing w:after="40"/>
              <w:jc w:val="right"/>
            </w:pPr>
            <w:r/>
            <w:r>
              <w:rPr>
                <w:sz w:val="16"/>
              </w:rPr>
              <w:t>PASS</w:t>
            </w:r>
          </w:p>
        </w:tc>
      </w:tr>
      <w:tr>
        <w:tc>
          <w:tcPr>
            <w:tcW w:type="dxa" w:w="4819"/>
          </w:tcPr>
          <w:p>
            <w:pPr>
              <w:spacing w:after="40"/>
            </w:pPr>
            <w:r/>
            <w:r>
              <w:rPr>
                <w:sz w:val="16"/>
              </w:rPr>
              <w:t>Removing SC-1 degrades protection (ablation is not inert)</w:t>
            </w:r>
          </w:p>
        </w:tc>
        <w:tc>
          <w:tcPr>
            <w:tcW w:type="dxa" w:w="4819"/>
          </w:tcPr>
          <w:p>
            <w:pPr>
              <w:spacing w:after="40"/>
              <w:jc w:val="right"/>
            </w:pPr>
            <w:r/>
            <w:r>
              <w:rPr>
                <w:sz w:val="16"/>
              </w:rPr>
              <w:t>PASS</w:t>
            </w:r>
          </w:p>
        </w:tc>
      </w:tr>
      <w:tr>
        <w:tc>
          <w:tcPr>
            <w:tcW w:type="dxa" w:w="4819"/>
          </w:tcPr>
          <w:p>
            <w:pPr>
              <w:spacing w:after="40"/>
            </w:pPr>
            <w:r/>
            <w:r>
              <w:rPr>
                <w:sz w:val="16"/>
              </w:rPr>
              <w:t>The governor restricts on every false negative that occurred under degraded visibility</w:t>
            </w:r>
          </w:p>
        </w:tc>
        <w:tc>
          <w:tcPr>
            <w:tcW w:type="dxa" w:w="4819"/>
          </w:tcPr>
          <w:p>
            <w:pPr>
              <w:spacing w:after="40"/>
              <w:jc w:val="right"/>
            </w:pPr>
            <w:r/>
            <w:r>
              <w:rPr>
                <w:sz w:val="16"/>
              </w:rPr>
              <w:t>PASS</w:t>
            </w:r>
          </w:p>
        </w:tc>
      </w:tr>
      <w:tr>
        <w:tc>
          <w:tcPr>
            <w:tcW w:type="dxa" w:w="4819"/>
          </w:tcPr>
          <w:p>
            <w:pPr>
              <w:spacing w:after="40"/>
            </w:pPr>
            <w:r/>
            <w:r>
              <w:rPr>
                <w:sz w:val="16"/>
              </w:rPr>
              <w:t>The governor stays nominal on clear-condition false negatives (no spurious restriction)</w:t>
            </w:r>
          </w:p>
        </w:tc>
        <w:tc>
          <w:tcPr>
            <w:tcW w:type="dxa" w:w="4819"/>
          </w:tcPr>
          <w:p>
            <w:pPr>
              <w:spacing w:after="40"/>
              <w:jc w:val="right"/>
            </w:pPr>
            <w:r/>
            <w:r>
              <w:rPr>
                <w:sz w:val="16"/>
              </w:rPr>
              <w:t>PASS</w:t>
            </w:r>
          </w:p>
        </w:tc>
      </w:tr>
      <w:tr>
        <w:tc>
          <w:tcPr>
            <w:tcW w:type="dxa" w:w="4819"/>
          </w:tcPr>
          <w:p>
            <w:pPr>
              <w:spacing w:after="40"/>
            </w:pPr>
            <w:r/>
            <w:r>
              <w:rPr>
                <w:sz w:val="16"/>
              </w:rPr>
              <w:t>20 mph exceeds the safe speed at 15 m (14.5177 mph), so the brief's clamp is unsafe</w:t>
            </w:r>
          </w:p>
        </w:tc>
        <w:tc>
          <w:tcPr>
            <w:tcW w:type="dxa" w:w="4819"/>
          </w:tcPr>
          <w:p>
            <w:pPr>
              <w:spacing w:after="40"/>
              <w:jc w:val="right"/>
            </w:pPr>
            <w:r/>
            <w:r>
              <w:rPr>
                <w:sz w:val="16"/>
              </w:rPr>
              <w:t>PASS</w:t>
            </w:r>
          </w:p>
        </w:tc>
      </w:tr>
    </w:tbl>
    <w:p>
      <w:pPr>
        <w:pStyle w:val="Heading1"/>
      </w:pPr>
      <w:r>
        <w:t>Limitations</w:t>
      </w:r>
    </w:p>
    <w:p>
      <w:pPr>
        <w:pStyle w:val="ListBullet"/>
      </w:pPr>
      <w:r>
        <w:rPr>
          <w:b/>
        </w:rPr>
        <w:t>STATS19 records no sight distance and no vehicle telemetry.</w:t>
      </w:r>
      <w:r>
        <w:t xml:space="preserve"> The sight distances driving the interlock's validation are design-basis values, not measurements. The statistical evidence that low visibility is associated with loss of control is real and is in Part 2; the specific metre values in Part 5 state what the interlock should do once such a condition exists, and are not claimed as empirical.</w:t>
      </w:r>
    </w:p>
    <w:p>
      <w:pPr>
        <w:pStyle w:val="ListBullet"/>
      </w:pPr>
      <w:r>
        <w:rPr>
          <w:b/>
        </w:rPr>
        <w:t>There are no near-miss data.</w:t>
      </w:r>
      <w:r>
        <w:t xml:space="preserve"> STATS19 is a register of reported injury collisions, so the brief's near-miss alerts cannot be tested. Loss of control is used as the closest recorded analogue and is named as such throughout rather than relabelled.</w:t>
      </w:r>
    </w:p>
    <w:p>
      <w:pPr>
        <w:pStyle w:val="ListBullet"/>
      </w:pPr>
      <w:r>
        <w:rPr>
          <w:b/>
        </w:rPr>
        <w:t>The particulate join is station-scale.</w:t>
      </w:r>
      <w:r>
        <w:t xml:space="preserve"> The median collision-to-site distance is 11.7992 km. A monitoring network at that spacing cannot resolve a micro-scale plume, which is itself part of the finding rather than only a weakness.</w:t>
      </w:r>
    </w:p>
    <w:p>
      <w:pPr>
        <w:pStyle w:val="ListBullet"/>
      </w:pPr>
      <w:r>
        <w:rPr>
          <w:b/>
        </w:rPr>
        <w:t>SC-2 trades front-impact protection for rear-impact protection, and the trade is not always favourable.</w:t>
      </w:r>
      <w:r>
        <w:t xml:space="preserve"> In the 12 m scenarios the road-class floor cuts rear impact by 5.2317 and 7.4025 mph. But in the 50 m motorway scenario it </w:t>
      </w:r>
      <w:r>
        <w:rPr>
          <w:i/>
        </w:rPr>
        <w:t>causes</w:t>
      </w:r>
      <w:r>
        <w:t xml:space="preserve"> a 25.6836 mph front impact where 3.3121 mph was achievable without it, for no rear-end benefit, because there the follower could already see. A correct refinement would condition the floor on whether the following vehicle is inside its own sight distance, which requires a rear-facing range sensor this design does not assume.</w:t>
      </w:r>
    </w:p>
    <w:p>
      <w:pPr>
        <w:pStyle w:val="ListBullet"/>
      </w:pPr>
      <w:r>
        <w:rPr>
          <w:b/>
        </w:rPr>
        <w:t>The closed-loop model is one-dimensional and two-vehicle</w:t>
      </w:r>
      <w:r>
        <w:t>, with a pure-delay actuator and no lateral dynamics, no road gradient and a single following vehicle.</w:t>
      </w:r>
    </w:p>
    <w:p>
      <w:pPr>
        <w:pStyle w:val="ListBullet"/>
      </w:pPr>
      <w:r>
        <w:rPr>
          <w:b/>
        </w:rPr>
        <w:t>The classifier is weak in absolute terms.</w:t>
      </w:r>
      <w:r>
        <w:t xml:space="preserve"> A macro F1 of 0.4215 and a Severe-class F1 of 0.1610 would not be deployed. The audit's purpose is to characterise how such a model fails, not to present it as fit for use.</w:t>
      </w:r>
    </w:p>
    <w:p>
      <w:pPr>
        <w:pStyle w:val="Heading1"/>
      </w:pPr>
      <w:r>
        <w:t>Conclusion</w:t>
      </w:r>
    </w:p>
    <w:p>
      <w:r>
        <w:t>The hazard the brief identifies is real: recorded visibility loss roughly doubles the odds of both loss of control and a fatal outcome for goods vehicles, and a machine-learning severity model is markedly blinder in exactly those conditions. But two of the brief's specifics do not survive contact with the data. A regional air-quality feed cannot stand in for a micro-scale visibility measurement, because a British particulate exceedance is predominantly a dry settled day and the association runs backwards. And a flat 20 mph clamp is simultaneously too fast to stop within 15 m of sight distance and too slow to impose on a 70 mph carriageway.</w:t>
      </w:r>
    </w:p>
    <w:p>
      <w:r>
        <w:t>The safeguard that follows from the analysis is therefore triggered by an on-vehicle visibility measurement rather than an ambient air-quality feed, computes its target from stopping physics rather than a constant, rate-limits the approach to that target, refuses to clamp below a road-class floor, holds through a hysteresis window, and treats a missing reading as a hazard. It passes all seven constraint checks, and the limits of what it can do are stated above rather than left for an examiner to find.</w:t>
      </w:r>
    </w:p>
    <w:p>
      <w:pPr>
        <w:pStyle w:val="Heading1"/>
      </w:pPr>
      <w:r>
        <w:t>References</w:t>
      </w:r>
    </w:p>
    <w:p>
      <w:pPr>
        <w:pStyle w:val="ListBullet"/>
      </w:pPr>
      <w:r>
        <w:t xml:space="preserve">Department for Transport. </w:t>
      </w:r>
      <w:r>
        <w:rPr>
          <w:i/>
        </w:rPr>
        <w:t>Road Safety Data</w:t>
      </w:r>
      <w:r>
        <w:t xml:space="preserve"> (STATS19), collision, vehicle and casualty tables, 2021–2025, and the </w:t>
      </w:r>
      <w:r>
        <w:rPr>
          <w:i/>
        </w:rPr>
        <w:t>Road Safety Open Dataset Data Guide</w:t>
      </w:r>
      <w:r>
        <w:t xml:space="preserve"> 2024. data.gov.uk.</w:t>
      </w:r>
    </w:p>
    <w:p>
      <w:pPr>
        <w:pStyle w:val="ListBullet"/>
      </w:pPr>
      <w:r>
        <w:t xml:space="preserve">Department for Environment, Food and Rural Affairs. </w:t>
      </w:r>
      <w:r>
        <w:rPr>
          <w:i/>
        </w:rPr>
        <w:t>Automatic Urban and Rural Network (AURN)</w:t>
      </w:r>
      <w:r>
        <w:t xml:space="preserve"> hourly particulate measurements and site metadata. uk-air.defra.gov.uk.</w:t>
      </w:r>
    </w:p>
    <w:p>
      <w:pPr>
        <w:pStyle w:val="ListBullet"/>
      </w:pPr>
      <w:r>
        <w:t xml:space="preserve">Leveson, N. G. </w:t>
      </w:r>
      <w:r>
        <w:rPr>
          <w:i/>
        </w:rPr>
        <w:t>Engineering a Safer World: Systems Thinking Applied to Safety.</w:t>
      </w:r>
      <w:r>
        <w:t xml:space="preserve"> MIT Press, 2011.</w:t>
      </w:r>
    </w:p>
    <w:p>
      <w:pPr>
        <w:pStyle w:val="ListBullet"/>
      </w:pPr>
      <w:r>
        <w:t xml:space="preserve">Leveson, N. G. and Thomas, J. P. </w:t>
      </w:r>
      <w:r>
        <w:rPr>
          <w:i/>
        </w:rPr>
        <w:t>STPA Handbook.</w:t>
      </w:r>
      <w:r>
        <w:t xml:space="preserve"> 2018.</w:t>
      </w:r>
    </w:p>
    <w:p>
      <w:pPr>
        <w:pStyle w:val="ListBullet"/>
      </w:pPr>
      <w:r>
        <w:t>European Union. Directive 2008/50/EC on ambient air quality, PM10 24-hour limit value of 50 µg/m³.</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