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C08D"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DETAILED OUTLINE OF THE GRADUATION THESIS</w:t>
      </w:r>
    </w:p>
    <w:p w14:paraId="7B05B61D"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25286F06"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Thesis Title:</w:t>
      </w:r>
    </w:p>
    <w:p w14:paraId="1B37EFA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Design and Implementation of a Near Real-Time Financial Transaction Monitoring System Using Debezium, Kafka, and ClickHouse</w:t>
      </w:r>
    </w:p>
    <w:p w14:paraId="4BF1B58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(Tiếng Việt: Thiết kế hệ thống giám sát giao dịch tài chính gần thời gian thực sử dụng Debezium, Kafka và ClickHouse)</w:t>
      </w:r>
    </w:p>
    <w:p w14:paraId="12CDF069"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018CA2FF"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Student:</w:t>
      </w:r>
    </w:p>
    <w:p w14:paraId="0B55C29E" w14:textId="60A78E0A"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Bùi Hoàng Nhân – 21040009 – 21DS</w:t>
      </w:r>
    </w:p>
    <w:p w14:paraId="7417E0CB"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5317B655"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Supervisor:</w:t>
      </w:r>
    </w:p>
    <w:p w14:paraId="4FBAB05F" w14:textId="445D188A"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Tran The Vu</w:t>
      </w:r>
    </w:p>
    <w:p w14:paraId="480D1004"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382C4BAF"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1. Rationale for the Study</w:t>
      </w:r>
    </w:p>
    <w:p w14:paraId="1660577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The rapid growth of digital payment systems and e-wallets in Vietnam (MoMo, ZaloPay, VNPay) has created an urgent need for real-time transaction monitoring capabilities. Financial institutions process millions of transactions daily, requiring systems that can detect fraudulent activities, monitor system health, and support financial reconciliation within seconds rather than hours.</w:t>
      </w:r>
    </w:p>
    <w:p w14:paraId="0907158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Traditional batch-processing approaches introduce significant delays between transaction occurrence and anomaly detection, creating windows of vulnerability for fraud and operational issues. According to industry reports, real-time fraud detection can reduce financial losses by up to 50% compared to batch-based systems.</w:t>
      </w:r>
    </w:p>
    <w:p w14:paraId="6FD13AC6"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Current challenges in financial transaction monitoring include: (1) High latency where batch processing delays anomaly detection by hours or days; (2) Data silos where transaction data is scattered across multiple systems; (3) Scalability limitations where traditional RDBMS struggle with analytical queries on high-volume transaction data; and (4) Operational blind spots due to lack of real-time visibility into payment system health.</w:t>
      </w:r>
    </w:p>
    <w:p w14:paraId="48C8A541"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 xml:space="preserve">Change Data Capture (CDC) technology, combined with distributed streaming platforms and columnar analytical databases, offers a modern solution to these </w:t>
      </w:r>
      <w:r w:rsidRPr="00F91755">
        <w:rPr>
          <w:rFonts w:asciiTheme="minorHAnsi" w:eastAsiaTheme="majorEastAsia" w:hAnsiTheme="minorHAnsi" w:cstheme="minorHAnsi"/>
          <w:lang w:val="en-US"/>
        </w:rPr>
        <w:lastRenderedPageBreak/>
        <w:t>challenges. This thesis aims to design and implement a near real-time monitoring system that captures every database change as it happens, streams it through a distributed message queue, and enables sub-second analytical queries for fraud detection and operational monitoring.</w:t>
      </w:r>
    </w:p>
    <w:p w14:paraId="54789B09"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31E07BBE"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2. Objectives and Research Tasks</w:t>
      </w:r>
    </w:p>
    <w:p w14:paraId="0BF7E8D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Objectives:</w:t>
      </w:r>
    </w:p>
    <w:p w14:paraId="40AC382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The main objective of this thesis is to design and implement a near real-time financial transaction monitoring system that can: (1) Capture database changes with sub-second latency using Change Data Capture (CDC); (2) Stream transaction events through a distributed, fault-tolerant message queue; (3) Store and analyze transaction data in a columnar database optimized for real-time analytics; (4) Detect anomalous transactions using rule-based and statistical methods; and (5) Provide real-time dashboards for different stakeholder groups.</w:t>
      </w:r>
    </w:p>
    <w:p w14:paraId="29F304EA"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Research Tasks:</w:t>
      </w:r>
    </w:p>
    <w:p w14:paraId="6B104931"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1: Study CDC technologies, comparing log-based vs. trigger-based approaches</w:t>
      </w:r>
    </w:p>
    <w:p w14:paraId="6AD4C1E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2: Analyze Debezium architecture and PostgreSQL logical replication mechanisms</w:t>
      </w:r>
    </w:p>
    <w:p w14:paraId="7F1EAFEC"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3: Study Apache Kafka architecture including topics, partitions, consumer groups, and delivery semantics</w:t>
      </w:r>
    </w:p>
    <w:p w14:paraId="574FF32F"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4: Research ClickHouse storage engines (MergeTree family) and real-time ingestion patterns</w:t>
      </w:r>
    </w:p>
    <w:p w14:paraId="3131350E"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5: Design end-to-end system architecture with data flow specifications</w:t>
      </w:r>
    </w:p>
    <w:p w14:paraId="47CD31E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6: Implement CDC pipeline from PostgreSQL through Debezium to Kafka</w:t>
      </w:r>
    </w:p>
    <w:p w14:paraId="26004043"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7: Implement analytical pipeline from Kafka to ClickHouse using Kafka Engine and Materialized Views</w:t>
      </w:r>
    </w:p>
    <w:p w14:paraId="72AE1FE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8: Develop anomaly detection queries including velocity checks, z-score calculations, and threshold-based rules</w:t>
      </w:r>
    </w:p>
    <w:p w14:paraId="1D0AF1C2"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9: Build monitoring dashboards using Metabase and Grafana</w:t>
      </w:r>
    </w:p>
    <w:p w14:paraId="47E9574C"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10: Implement pipeline observability with Prometheus metrics</w:t>
      </w:r>
    </w:p>
    <w:p w14:paraId="5DC6E4CF"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11: Evaluate system performance measuring end-to-end latency, throughput, and fault tolerance</w:t>
      </w:r>
    </w:p>
    <w:p w14:paraId="3244D01D"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Task 12: Document and present research findings</w:t>
      </w:r>
    </w:p>
    <w:p w14:paraId="14F0A621"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lastRenderedPageBreak/>
        <w:t>________________________________________</w:t>
      </w:r>
    </w:p>
    <w:p w14:paraId="6F21FF4D"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3. Research Scope and Subjects</w:t>
      </w:r>
    </w:p>
    <w:p w14:paraId="064C197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Research Subjects:</w:t>
      </w:r>
    </w:p>
    <w:p w14:paraId="3079EB0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The research focuses on developing a real-time data pipeline that applies: (1) Change Data Capture (CDC) for capturing database changes without impacting source system performance; (2) Distributed Streaming for building fault-tolerant, scalable event streaming infrastructure; (3) Real-time Analytics using columnar storage and vectorized query execution for sub-second analytics; and (4) Anomaly Detection using rule-based and statistical methods for fraud detection.</w:t>
      </w:r>
    </w:p>
    <w:p w14:paraId="503A74F6"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Research Scope:</w:t>
      </w:r>
    </w:p>
    <w:p w14:paraId="6DA5E026"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In Scope: Design and implementation of CDC pipeline (PostgreSQL → Debezium → Kafka); Design and implementation of analytical pipeline (Kafka → ClickHouse); Development of anomaly detection SQL queries; Construction of monitoring dashboards; Performance evaluation and benchmarking; Containerized deployment using Docker Compose.</w:t>
      </w:r>
    </w:p>
    <w:p w14:paraId="0F95096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Out of Scope: Machine learning-based fraud detection models; Production deployment on Kubernetes; Multi-region high availability setup; Integration with actual payment gateway APIs; PCI-DSS compliance implementation; Mobile application development.</w:t>
      </w:r>
    </w:p>
    <w:p w14:paraId="63961745"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10079905"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4. Research Methodology and Technologies Used</w:t>
      </w:r>
    </w:p>
    <w:p w14:paraId="0E861E53"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Research Methodology:</w:t>
      </w:r>
    </w:p>
    <w:p w14:paraId="4A4610E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The research follows four main phases: (1) Literature Review using systematic review methodology to study CDC patterns, streaming architectures, and real-time analytics from academic papers and engineering blogs from companies such as Uber, Stripe, Shopify, and Zalando; (2) System Design applying architecture-driven design with event-driven architecture patterns, designing for fault tolerance and scalability; (3) Implementation using iterative development with weekly milestones and continuous integration and testing; and (4) Evaluation through experimental benchmarking to measure latency, throughput, and resource utilization under various loads.</w:t>
      </w:r>
    </w:p>
    <w:p w14:paraId="7D030A9D"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Technologies Used:</w:t>
      </w:r>
    </w:p>
    <w:p w14:paraId="78BB18AD"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Source Database: PostgreSQL 15+ for OLTP database with logical replication</w:t>
      </w:r>
    </w:p>
    <w:p w14:paraId="3CAE979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lastRenderedPageBreak/>
        <w:t>CDC Platform: Debezium 2.4+ for log-based Change Data Capture</w:t>
      </w:r>
    </w:p>
    <w:p w14:paraId="10F94CC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Message Broker: Apache Kafka 3.6+ for distributed event streaming</w:t>
      </w:r>
    </w:p>
    <w:p w14:paraId="470228A2"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Schema Registry: Confluent or Apicurio for Avro schema management</w:t>
      </w:r>
    </w:p>
    <w:p w14:paraId="38DDA23F"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Analytics Database: ClickHouse 24.x as columnar OLAP database</w:t>
      </w:r>
    </w:p>
    <w:p w14:paraId="29A62B1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BI Dashboard: Metabase 0.47+ for business intelligence visualization</w:t>
      </w:r>
    </w:p>
    <w:p w14:paraId="66D01A3F"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Monitoring: Prometheus and Grafana for metrics collection and alerting</w:t>
      </w:r>
    </w:p>
    <w:p w14:paraId="588BDD9E"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Containerization: Docker and Docker Compose for development and deployment</w:t>
      </w:r>
    </w:p>
    <w:p w14:paraId="08C1E47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Programming: SQL, Python, and Bash for queries, scripts, and automation</w:t>
      </w:r>
    </w:p>
    <w:p w14:paraId="1166A2EB"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Version Control: Git and GitHub for source code management</w:t>
      </w:r>
    </w:p>
    <w:p w14:paraId="2984C44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System Architecture:</w:t>
      </w:r>
    </w:p>
    <w:p w14:paraId="65698B8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The data flows through the following pipeline: PostgreSQL (with WAL enabled) connects to Debezium (using pgoutput plugin), which streams to Kafka (with Avro serialization), then ingested into ClickHouse (via Kafka Engine to Materialized View to ReplacingMergeTree), and finally visualized through Metabase and Grafana dashboards.</w:t>
      </w:r>
    </w:p>
    <w:p w14:paraId="1D1B0121"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30071A38"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5. Expected Results</w:t>
      </w:r>
    </w:p>
    <w:p w14:paraId="1B8597E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Deliverables:</w:t>
      </w:r>
    </w:p>
    <w:p w14:paraId="6F2176A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1: System Architecture Document containing detailed design of all components, data flows, and interfaces</w:t>
      </w:r>
    </w:p>
    <w:p w14:paraId="71D19033"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2: Working Prototype as a fully functional CDC pipeline deployed via Docker Compose</w:t>
      </w:r>
    </w:p>
    <w:p w14:paraId="0F95E2E6"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3: Source Code Repository with well-documented codebase and configuration files</w:t>
      </w:r>
    </w:p>
    <w:p w14:paraId="042E5A7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4: Anomaly Detection Module with SQL-based fraud detection queries including velocity checks, z-score calculations, and threshold rules</w:t>
      </w:r>
    </w:p>
    <w:p w14:paraId="0151309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5: Monitoring Dashboards including Grafana dashboards for pipeline health and Metabase dashboards for business metrics</w:t>
      </w:r>
    </w:p>
    <w:p w14:paraId="22C1F4E3"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6: Performance Benchmark Report with latency, throughput, and scalability measurements</w:t>
      </w:r>
    </w:p>
    <w:p w14:paraId="05DC6EC1"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7: Operational Runbook as a troubleshooting guide for common issues</w:t>
      </w:r>
    </w:p>
    <w:p w14:paraId="74918943"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Deliverable 8: Graduation Thesis Report with complete documentation of research process and findings</w:t>
      </w:r>
    </w:p>
    <w:p w14:paraId="0E4BB8CE"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lastRenderedPageBreak/>
        <w:t>Performance Targets:</w:t>
      </w:r>
    </w:p>
    <w:p w14:paraId="09FD7076"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End-to-end latency (from database commit to queryable in ClickHouse): less than 5 seconds</w:t>
      </w:r>
    </w:p>
    <w:p w14:paraId="5AD00621"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Debezium capture delay: less than 1 second</w:t>
      </w:r>
    </w:p>
    <w:p w14:paraId="798800B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Kafka to ClickHouse ingestion: less than 3 seconds</w:t>
      </w:r>
    </w:p>
    <w:p w14:paraId="71907FC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Dashboard refresh rate: 5 to 10 seconds</w:t>
      </w:r>
    </w:p>
    <w:p w14:paraId="4F83466B"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Throughput: greater than 1,000 transactions per second</w:t>
      </w:r>
    </w:p>
    <w:p w14:paraId="7A314F3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System recovery time after component failure: less than 60 seconds</w:t>
      </w:r>
    </w:p>
    <w:p w14:paraId="50B8AA60"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576D041C"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6. Scientific and Practical Significance</w:t>
      </w:r>
    </w:p>
    <w:p w14:paraId="0C437AD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Scientific Significance:</w:t>
      </w:r>
    </w:p>
    <w:p w14:paraId="13CC6DB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This research contributes to the study and application of modern data engineering technologies in solving real-world financial monitoring challenges. The contributions include: (1) CDC Pattern Analysis providing a comparative study of log-based CDC mechanisms and their performance characteristics; (2) Streaming Architecture Design applying event-driven architecture patterns for real-time data pipelines; (3) Deduplication Strategies analyzing exactly-once versus at-least-once semantics and deduplication techniques using ReplacingMergeTree; and (4) Real-time Anomaly Detection implementing statistical methods such as z-score and moving averages in streaming SQL contexts.</w:t>
      </w:r>
    </w:p>
    <w:p w14:paraId="2498BBC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Practical Significance:</w:t>
      </w:r>
    </w:p>
    <w:p w14:paraId="126875AC"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The developed system provides a reference architecture that can be applied in various domains: Fintech and E-wallets for real-time fraud detection and transaction monitoring; Banking for anti-money laundering (AML) monitoring and suspicious activity reports; E-commerce for payment reconciliation and chargeback prevention; Payment Gateways for system health monitoring and failure rate tracking; and Ride-hailing and Food Delivery services for real-time revenue tracking and driver or merchant payouts.</w:t>
      </w:r>
    </w:p>
    <w:p w14:paraId="4C76F9B0"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Key benefits include: reducing fraud detection time from hours to seconds; enabling proactive system health monitoring; supporting faster financial reconciliation; and providing real-time visibility for customer support teams.</w:t>
      </w:r>
    </w:p>
    <w:p w14:paraId="0B55A33E"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6F642DE1"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7. Proposed Thesis Structure</w:t>
      </w:r>
    </w:p>
    <w:p w14:paraId="7140FEF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lastRenderedPageBreak/>
        <w:t>Chapter 1: Introduction – This chapter covers the background, problem statement, objectives, scope, and thesis structure.</w:t>
      </w:r>
    </w:p>
    <w:p w14:paraId="6581DE5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Chapter 2: Literature Review – This chapter examines CDC technologies, streaming architectures, columnar databases, anomaly detection methods, and related work from industry leaders including Uber, Stripe, and Shopify.</w:t>
      </w:r>
    </w:p>
    <w:p w14:paraId="423B614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Chapter 3: System Analysis and Design – This chapter presents requirements analysis, architecture design, component specifications, data flow diagrams, and database schema design.</w:t>
      </w:r>
    </w:p>
    <w:p w14:paraId="7B0FF16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Chapter 4: System Implementation – This chapter details PostgreSQL CDC setup, Debezium configuration, Kafka pipeline implementation, ClickHouse ingestion, anomaly detection queries, and dashboard development.</w:t>
      </w:r>
    </w:p>
    <w:p w14:paraId="2DACEBFD"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Chapter 5: Experimental Results and Evaluation – This chapter describes the test environment setup, performance benchmarks measuring latency and throughput, fault tolerance testing, and comparison with batch processing approaches.</w:t>
      </w:r>
    </w:p>
    <w:p w14:paraId="5DE60E38"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Chapter 6: Conclusion and Future Work – This chapter summarizes achievements, discusses limitations, and proposes future enhancements such as ML-based detection, Kubernetes deployment, and multi-region high availability.</w:t>
      </w:r>
    </w:p>
    <w:p w14:paraId="5DBC54DB"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References – Academic papers, official documentation, and engineering blogs.</w:t>
      </w:r>
    </w:p>
    <w:p w14:paraId="1D103F96"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Appendices – Source code listings, configuration files, and SQL queries.</w:t>
      </w:r>
    </w:p>
    <w:p w14:paraId="136411CC"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010B6A59"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8. Task Allocation</w:t>
      </w:r>
    </w:p>
    <w:p w14:paraId="2DFB8464"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This is an individual project with all tasks performed by a single student.</w:t>
      </w:r>
    </w:p>
    <w:p w14:paraId="2512C2AD"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Research Phase: Literature review and technology study – Bùi Hoàng Nhân</w:t>
      </w:r>
    </w:p>
    <w:p w14:paraId="5BC33DBA"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Design Phase: System architecture and database schema design – Bùi Hoàng Nhân</w:t>
      </w:r>
    </w:p>
    <w:p w14:paraId="6C23E6B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Implementation Phase: CDC pipeline, analytics pipeline, and dashboard development – Bùi Hoàng Nhân</w:t>
      </w:r>
    </w:p>
    <w:p w14:paraId="3856F06B"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Testing Phase: Performance benchmarking and fault tolerance testing – Bùi Hoàng Nhân</w:t>
      </w:r>
    </w:p>
    <w:p w14:paraId="7A520F1C"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Documentation Phase: Thesis writing and presentation preparation – Bùi Hoàng Nhân</w:t>
      </w:r>
    </w:p>
    <w:p w14:paraId="391AA7FF"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4EABC12B"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9. Proposed Timeline</w:t>
      </w:r>
    </w:p>
    <w:p w14:paraId="2E1E7F2A"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lastRenderedPageBreak/>
        <w:t>Phase 1 (Weeks 1–2): Topic selection and literature review. Activities include literature review, technology study, and environment setup. Deliverables are the literature review document and Docker environment ready.</w:t>
      </w:r>
    </w:p>
    <w:p w14:paraId="6301415A"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Phase 2 (Weeks 3–4): CDC pipeline development. Activities include PostgreSQL CDC setup, Debezium configuration, and Kafka integration. Deliverable is a working CDC pipeline from PostgreSQL through Debezium to Kafka.</w:t>
      </w:r>
    </w:p>
    <w:p w14:paraId="42350465"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Phase 3 (Weeks 5–6): ClickHouse integration. Activities include ClickHouse setup, Kafka Engine configuration, Materialized Views implementation, and deduplication setup. Deliverable is an end-to-end pipeline from PostgreSQL to ClickHouse.</w:t>
      </w:r>
    </w:p>
    <w:p w14:paraId="06F66359"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Phase 4 (Weeks 7–8): Anomaly detection and dashboards. Activities include developing anomaly detection queries, building monitoring dashboards, and setting up Prometheus and Grafana. Deliverables are the fraud detection module and monitoring dashboards.</w:t>
      </w:r>
    </w:p>
    <w:p w14:paraId="354DF9D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Phase 5 (Weeks 9–10): Testing and evaluation. Activities include performance testing, fault tolerance testing, and system optimization. Deliverables are the benchmark report and optimized system.</w:t>
      </w:r>
    </w:p>
    <w:p w14:paraId="0B7682E7"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Phase 6 (Weeks 11–12): Thesis writing. Activities include writing the thesis and completing documentation. Deliverable is the draft thesis report.</w:t>
      </w:r>
    </w:p>
    <w:p w14:paraId="5C888A91" w14:textId="77777777" w:rsidR="00F91755" w:rsidRPr="00F91755" w:rsidRDefault="00F91755" w:rsidP="00F91755">
      <w:pPr>
        <w:rPr>
          <w:rFonts w:asciiTheme="minorHAnsi" w:eastAsiaTheme="majorEastAsia" w:hAnsiTheme="minorHAnsi" w:cstheme="minorHAnsi"/>
          <w:lang w:val="en-US"/>
        </w:rPr>
      </w:pPr>
      <w:r w:rsidRPr="00F91755">
        <w:rPr>
          <w:rFonts w:asciiTheme="minorHAnsi" w:eastAsiaTheme="majorEastAsia" w:hAnsiTheme="minorHAnsi" w:cstheme="minorHAnsi"/>
          <w:lang w:val="en-US"/>
        </w:rPr>
        <w:t>Phase 7 (Weeks 13–14): Final revision and presentation. Activities include revision and presentation preparation. Deliverables are the final thesis and presentation slides.</w:t>
      </w:r>
    </w:p>
    <w:p w14:paraId="7D38D4C8" w14:textId="77777777" w:rsidR="00F91755" w:rsidRPr="00F91755" w:rsidRDefault="00F91755" w:rsidP="00F91755">
      <w:pPr>
        <w:rPr>
          <w:rFonts w:asciiTheme="minorHAnsi" w:eastAsiaTheme="majorEastAsia" w:hAnsiTheme="minorHAnsi" w:cstheme="minorHAnsi"/>
          <w:b/>
          <w:bCs/>
          <w:sz w:val="28"/>
          <w:szCs w:val="28"/>
          <w:lang w:val="en-US"/>
        </w:rPr>
      </w:pPr>
      <w:r w:rsidRPr="00F91755">
        <w:rPr>
          <w:rFonts w:asciiTheme="minorHAnsi" w:eastAsiaTheme="majorEastAsia" w:hAnsiTheme="minorHAnsi" w:cstheme="minorHAnsi"/>
          <w:b/>
          <w:bCs/>
          <w:sz w:val="28"/>
          <w:szCs w:val="28"/>
          <w:lang w:val="en-US"/>
        </w:rPr>
        <w:t>________________________________________</w:t>
      </w:r>
    </w:p>
    <w:p w14:paraId="188D21D2" w14:textId="77777777" w:rsidR="00807CBE" w:rsidRPr="00F91755" w:rsidRDefault="00807CBE" w:rsidP="00807CBE">
      <w:pPr>
        <w:rPr>
          <w:rFonts w:asciiTheme="minorHAnsi" w:hAnsiTheme="minorHAnsi" w:cstheme="minorHAnsi"/>
        </w:rPr>
      </w:pPr>
    </w:p>
    <w:p w14:paraId="79573FD7" w14:textId="77777777" w:rsidR="00807CBE" w:rsidRPr="00F91755" w:rsidRDefault="00807CBE" w:rsidP="00F91755">
      <w:pPr>
        <w:spacing w:after="200" w:line="276" w:lineRule="auto"/>
        <w:ind w:left="4320"/>
        <w:rPr>
          <w:rFonts w:asciiTheme="minorHAnsi" w:hAnsiTheme="minorHAnsi" w:cstheme="minorHAnsi"/>
        </w:rPr>
      </w:pPr>
      <w:r w:rsidRPr="00F91755">
        <w:rPr>
          <w:rFonts w:asciiTheme="minorHAnsi" w:hAnsiTheme="minorHAnsi" w:cstheme="minorHAnsi"/>
        </w:rPr>
        <w:t>Da Nang, date …… month …… year ……</w:t>
      </w:r>
    </w:p>
    <w:p w14:paraId="2339110B" w14:textId="73FC94AE" w:rsidR="00807CBE" w:rsidRPr="00F91755" w:rsidRDefault="00807CBE" w:rsidP="00807CBE">
      <w:pPr>
        <w:spacing w:after="200" w:line="276" w:lineRule="auto"/>
        <w:rPr>
          <w:rFonts w:asciiTheme="minorHAnsi" w:hAnsiTheme="minorHAnsi" w:cstheme="minorHAnsi"/>
        </w:rPr>
      </w:pPr>
      <w:r w:rsidRPr="00F91755">
        <w:rPr>
          <w:rFonts w:asciiTheme="minorHAnsi" w:hAnsiTheme="minorHAnsi" w:cstheme="minorHAnsi"/>
          <w:b/>
          <w:bCs/>
        </w:rPr>
        <w:t xml:space="preserve">STUDENTS  </w:t>
      </w:r>
      <w:r w:rsidRPr="00F91755">
        <w:rPr>
          <w:rFonts w:asciiTheme="minorHAnsi" w:hAnsiTheme="minorHAnsi" w:cstheme="minorHAnsi"/>
          <w:b/>
          <w:bCs/>
        </w:rPr>
        <w:tab/>
      </w:r>
      <w:r w:rsidRPr="00F91755">
        <w:rPr>
          <w:rFonts w:asciiTheme="minorHAnsi" w:hAnsiTheme="minorHAnsi" w:cstheme="minorHAnsi"/>
          <w:b/>
          <w:bCs/>
        </w:rPr>
        <w:tab/>
      </w:r>
      <w:r w:rsidRPr="00F91755">
        <w:rPr>
          <w:rFonts w:asciiTheme="minorHAnsi" w:hAnsiTheme="minorHAnsi" w:cstheme="minorHAnsi"/>
          <w:b/>
          <w:bCs/>
        </w:rPr>
        <w:tab/>
      </w:r>
      <w:r w:rsidRPr="00F91755">
        <w:rPr>
          <w:rFonts w:asciiTheme="minorHAnsi" w:hAnsiTheme="minorHAnsi" w:cstheme="minorHAnsi"/>
          <w:b/>
          <w:bCs/>
        </w:rPr>
        <w:tab/>
      </w:r>
      <w:r w:rsidR="00F91755" w:rsidRPr="00F91755">
        <w:rPr>
          <w:rFonts w:asciiTheme="minorHAnsi" w:hAnsiTheme="minorHAnsi" w:cstheme="minorHAnsi"/>
          <w:b/>
          <w:bCs/>
          <w:lang w:val="en-US"/>
        </w:rPr>
        <w:t xml:space="preserve">                         </w:t>
      </w:r>
      <w:r w:rsidRPr="00F91755">
        <w:rPr>
          <w:rFonts w:asciiTheme="minorHAnsi" w:hAnsiTheme="minorHAnsi" w:cstheme="minorHAnsi"/>
          <w:b/>
          <w:bCs/>
        </w:rPr>
        <w:t>SUPERVISOR’S CONFIRMATION</w:t>
      </w:r>
      <w:r w:rsidRPr="00F91755">
        <w:rPr>
          <w:rFonts w:asciiTheme="minorHAnsi" w:hAnsiTheme="minorHAnsi" w:cstheme="minorHAnsi"/>
        </w:rPr>
        <w:br/>
      </w:r>
      <w:r w:rsidRPr="00F91755">
        <w:rPr>
          <w:rFonts w:asciiTheme="minorHAnsi" w:hAnsiTheme="minorHAnsi" w:cstheme="minorHAnsi"/>
        </w:rPr>
        <w:br/>
      </w:r>
    </w:p>
    <w:p w14:paraId="5F4FA93D" w14:textId="77777777" w:rsidR="00807CBE" w:rsidRPr="00F91755" w:rsidRDefault="00807CBE" w:rsidP="00807CBE">
      <w:pPr>
        <w:rPr>
          <w:rFonts w:asciiTheme="minorHAnsi" w:hAnsiTheme="minorHAnsi" w:cstheme="minorHAnsi"/>
        </w:rPr>
      </w:pPr>
    </w:p>
    <w:p w14:paraId="7BED85F1" w14:textId="77777777" w:rsidR="00306901" w:rsidRPr="00F91755" w:rsidRDefault="00306901" w:rsidP="00807CBE">
      <w:pPr>
        <w:rPr>
          <w:rFonts w:asciiTheme="minorHAnsi" w:hAnsiTheme="minorHAnsi" w:cstheme="minorHAnsi"/>
        </w:rPr>
      </w:pPr>
    </w:p>
    <w:sectPr w:rsidR="00306901" w:rsidRPr="00F9175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3DBD" w14:textId="77777777" w:rsidR="0029243A" w:rsidRDefault="0029243A" w:rsidP="002D3BC4">
      <w:r>
        <w:separator/>
      </w:r>
    </w:p>
  </w:endnote>
  <w:endnote w:type="continuationSeparator" w:id="0">
    <w:p w14:paraId="37B11936" w14:textId="77777777" w:rsidR="0029243A" w:rsidRDefault="0029243A" w:rsidP="002D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BEA8" w14:textId="77777777" w:rsidR="002D3BC4" w:rsidRDefault="002D3BC4" w:rsidP="002D3BC4">
    <w:pPr>
      <w:pStyle w:val="Footer"/>
    </w:pPr>
    <w:r>
      <w:rPr>
        <w:noProof/>
        <w:lang w:val="en-US"/>
      </w:rPr>
      <w:drawing>
        <wp:inline distT="0" distB="0" distL="0" distR="0" wp14:anchorId="7FADAEBB" wp14:editId="451531A5">
          <wp:extent cx="2581910" cy="43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1910" cy="438150"/>
                  </a:xfrm>
                  <a:prstGeom prst="rect">
                    <a:avLst/>
                  </a:prstGeom>
                  <a:noFill/>
                </pic:spPr>
              </pic:pic>
            </a:graphicData>
          </a:graphic>
        </wp:inline>
      </w:drawing>
    </w:r>
    <w:r>
      <w:rPr>
        <w:noProof/>
        <w:lang w:val="en-US"/>
      </w:rPr>
      <w:drawing>
        <wp:inline distT="0" distB="0" distL="0" distR="0" wp14:anchorId="591E6E91" wp14:editId="7F849287">
          <wp:extent cx="3076575" cy="438150"/>
          <wp:effectExtent l="0" t="0" r="0" b="0"/>
          <wp:docPr id="64" name="Picture 64" descr="VNUK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NUK footer"/>
                  <pic:cNvPicPr>
                    <a:picLocks noChangeAspect="1" noChangeArrowheads="1"/>
                  </pic:cNvPicPr>
                </pic:nvPicPr>
                <pic:blipFill rotWithShape="1">
                  <a:blip r:embed="rId2">
                    <a:extLst>
                      <a:ext uri="{28A0092B-C50C-407E-A947-70E740481C1C}">
                        <a14:useLocalDpi xmlns:a14="http://schemas.microsoft.com/office/drawing/2010/main" val="0"/>
                      </a:ext>
                    </a:extLst>
                  </a:blip>
                  <a:srcRect l="44502"/>
                  <a:stretch/>
                </pic:blipFill>
                <pic:spPr bwMode="auto">
                  <a:xfrm>
                    <a:off x="0" y="0"/>
                    <a:ext cx="3076575" cy="438150"/>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3C61" w14:textId="77777777" w:rsidR="0029243A" w:rsidRDefault="0029243A" w:rsidP="002D3BC4">
      <w:r>
        <w:separator/>
      </w:r>
    </w:p>
  </w:footnote>
  <w:footnote w:type="continuationSeparator" w:id="0">
    <w:p w14:paraId="1F87BAC3" w14:textId="77777777" w:rsidR="0029243A" w:rsidRDefault="0029243A" w:rsidP="002D3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3BE5" w14:textId="77777777" w:rsidR="002D3BC4" w:rsidRDefault="002D3BC4" w:rsidP="002D3BC4">
    <w:pPr>
      <w:pStyle w:val="Header"/>
    </w:pPr>
    <w:r>
      <w:rPr>
        <w:noProof/>
        <w:lang w:val="en-US"/>
      </w:rPr>
      <w:drawing>
        <wp:inline distT="0" distB="0" distL="0" distR="0" wp14:anchorId="55051AE9" wp14:editId="3FE64339">
          <wp:extent cx="5731510" cy="415167"/>
          <wp:effectExtent l="0" t="0" r="0" b="4445"/>
          <wp:docPr id="3" name="Picture 1" descr="VNUK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NUK header.png"/>
                  <pic:cNvPicPr/>
                </pic:nvPicPr>
                <pic:blipFill>
                  <a:blip r:embed="rId1"/>
                  <a:stretch>
                    <a:fillRect/>
                  </a:stretch>
                </pic:blipFill>
                <pic:spPr>
                  <a:xfrm>
                    <a:off x="0" y="0"/>
                    <a:ext cx="5731510" cy="4151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E69"/>
    <w:multiLevelType w:val="hybridMultilevel"/>
    <w:tmpl w:val="1F2057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FBB1FE5"/>
    <w:multiLevelType w:val="multilevel"/>
    <w:tmpl w:val="AA5C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C52E42"/>
    <w:multiLevelType w:val="hybridMultilevel"/>
    <w:tmpl w:val="87BA65C4"/>
    <w:lvl w:ilvl="0" w:tplc="85FEC908">
      <w:start w:val="1"/>
      <w:numFmt w:val="decimal"/>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6C096A01"/>
    <w:multiLevelType w:val="hybridMultilevel"/>
    <w:tmpl w:val="049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6882389">
    <w:abstractNumId w:val="2"/>
  </w:num>
  <w:num w:numId="2" w16cid:durableId="73363675">
    <w:abstractNumId w:val="0"/>
  </w:num>
  <w:num w:numId="3" w16cid:durableId="50927907">
    <w:abstractNumId w:val="3"/>
  </w:num>
  <w:num w:numId="4" w16cid:durableId="18043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BC4"/>
    <w:rsid w:val="0004545B"/>
    <w:rsid w:val="00056122"/>
    <w:rsid w:val="000A3A0F"/>
    <w:rsid w:val="000C2C5E"/>
    <w:rsid w:val="001322A2"/>
    <w:rsid w:val="00143FA0"/>
    <w:rsid w:val="001D4B93"/>
    <w:rsid w:val="0029243A"/>
    <w:rsid w:val="002928C1"/>
    <w:rsid w:val="002B0842"/>
    <w:rsid w:val="002D3BC4"/>
    <w:rsid w:val="00306901"/>
    <w:rsid w:val="003F0C7B"/>
    <w:rsid w:val="00420FC9"/>
    <w:rsid w:val="00426F5D"/>
    <w:rsid w:val="004A6226"/>
    <w:rsid w:val="004E6903"/>
    <w:rsid w:val="0055028A"/>
    <w:rsid w:val="00553D60"/>
    <w:rsid w:val="00553F87"/>
    <w:rsid w:val="00565BB3"/>
    <w:rsid w:val="005A1F4F"/>
    <w:rsid w:val="005B6C3F"/>
    <w:rsid w:val="00637788"/>
    <w:rsid w:val="0073361A"/>
    <w:rsid w:val="007A694B"/>
    <w:rsid w:val="007D34EA"/>
    <w:rsid w:val="00807CBE"/>
    <w:rsid w:val="008517B0"/>
    <w:rsid w:val="008800D6"/>
    <w:rsid w:val="00893DCC"/>
    <w:rsid w:val="00901FE7"/>
    <w:rsid w:val="00944CCD"/>
    <w:rsid w:val="0095426A"/>
    <w:rsid w:val="009748D5"/>
    <w:rsid w:val="009F7B6C"/>
    <w:rsid w:val="00A272D5"/>
    <w:rsid w:val="00A80E2D"/>
    <w:rsid w:val="00A959B1"/>
    <w:rsid w:val="00AA0215"/>
    <w:rsid w:val="00AD297F"/>
    <w:rsid w:val="00B240F8"/>
    <w:rsid w:val="00B37B7B"/>
    <w:rsid w:val="00B437C9"/>
    <w:rsid w:val="00B50BC0"/>
    <w:rsid w:val="00B77C98"/>
    <w:rsid w:val="00BA1EE4"/>
    <w:rsid w:val="00BF6CBC"/>
    <w:rsid w:val="00C35543"/>
    <w:rsid w:val="00CA3140"/>
    <w:rsid w:val="00D34E66"/>
    <w:rsid w:val="00D9239F"/>
    <w:rsid w:val="00D926A3"/>
    <w:rsid w:val="00D9431D"/>
    <w:rsid w:val="00DD4C76"/>
    <w:rsid w:val="00DE5384"/>
    <w:rsid w:val="00DF443B"/>
    <w:rsid w:val="00E32FEE"/>
    <w:rsid w:val="00F45CB7"/>
    <w:rsid w:val="00F818A6"/>
    <w:rsid w:val="00F91755"/>
    <w:rsid w:val="00FE77BB"/>
    <w:rsid w:val="00FF456B"/>
    <w:rsid w:val="00FF7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C81B"/>
  <w15:docId w15:val="{E8388090-1416-4D21-858E-46C04B0A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CC"/>
    <w:rPr>
      <w:rFonts w:asciiTheme="majorHAnsi" w:hAnsiTheme="majorHAnsi" w:cstheme="majorHAnsi"/>
      <w:sz w:val="24"/>
      <w:szCs w:val="24"/>
    </w:rPr>
  </w:style>
  <w:style w:type="paragraph" w:styleId="Heading1">
    <w:name w:val="heading 1"/>
    <w:basedOn w:val="Normal"/>
    <w:next w:val="Normal"/>
    <w:link w:val="Heading1Char"/>
    <w:uiPriority w:val="9"/>
    <w:qFormat/>
    <w:rsid w:val="00F91755"/>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7CBE"/>
    <w:pPr>
      <w:keepNext/>
      <w:keepLines/>
      <w:spacing w:before="200" w:line="276" w:lineRule="auto"/>
      <w:outlineLvl w:val="1"/>
    </w:pPr>
    <w:rPr>
      <w:rFonts w:eastAsiaTheme="majorEastAsia" w:cstheme="majorBidi"/>
      <w:b/>
      <w:bCs/>
      <w:color w:val="5B9BD5"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BC4"/>
    <w:pPr>
      <w:tabs>
        <w:tab w:val="center" w:pos="4513"/>
        <w:tab w:val="right" w:pos="9026"/>
      </w:tabs>
      <w:spacing w:line="240" w:lineRule="auto"/>
    </w:pPr>
  </w:style>
  <w:style w:type="character" w:customStyle="1" w:styleId="HeaderChar">
    <w:name w:val="Header Char"/>
    <w:basedOn w:val="DefaultParagraphFont"/>
    <w:link w:val="Header"/>
    <w:uiPriority w:val="99"/>
    <w:rsid w:val="002D3BC4"/>
  </w:style>
  <w:style w:type="paragraph" w:styleId="Footer">
    <w:name w:val="footer"/>
    <w:basedOn w:val="Normal"/>
    <w:link w:val="FooterChar"/>
    <w:uiPriority w:val="99"/>
    <w:unhideWhenUsed/>
    <w:rsid w:val="002D3BC4"/>
    <w:pPr>
      <w:tabs>
        <w:tab w:val="center" w:pos="4513"/>
        <w:tab w:val="right" w:pos="9026"/>
      </w:tabs>
      <w:spacing w:line="240" w:lineRule="auto"/>
    </w:pPr>
  </w:style>
  <w:style w:type="character" w:customStyle="1" w:styleId="FooterChar">
    <w:name w:val="Footer Char"/>
    <w:basedOn w:val="DefaultParagraphFont"/>
    <w:link w:val="Footer"/>
    <w:uiPriority w:val="99"/>
    <w:rsid w:val="002D3BC4"/>
  </w:style>
  <w:style w:type="paragraph" w:styleId="ListParagraph">
    <w:name w:val="List Paragraph"/>
    <w:basedOn w:val="Normal"/>
    <w:uiPriority w:val="34"/>
    <w:qFormat/>
    <w:rsid w:val="002D3BC4"/>
    <w:pPr>
      <w:ind w:left="720"/>
      <w:contextualSpacing/>
    </w:pPr>
  </w:style>
  <w:style w:type="paragraph" w:styleId="FootnoteText">
    <w:name w:val="footnote text"/>
    <w:basedOn w:val="Normal"/>
    <w:link w:val="FootnoteTextChar"/>
    <w:uiPriority w:val="99"/>
    <w:semiHidden/>
    <w:unhideWhenUsed/>
    <w:rsid w:val="002D3BC4"/>
    <w:pPr>
      <w:spacing w:line="240" w:lineRule="auto"/>
    </w:pPr>
    <w:rPr>
      <w:sz w:val="20"/>
      <w:szCs w:val="20"/>
    </w:rPr>
  </w:style>
  <w:style w:type="character" w:customStyle="1" w:styleId="FootnoteTextChar">
    <w:name w:val="Footnote Text Char"/>
    <w:basedOn w:val="DefaultParagraphFont"/>
    <w:link w:val="FootnoteText"/>
    <w:uiPriority w:val="99"/>
    <w:semiHidden/>
    <w:rsid w:val="002D3BC4"/>
    <w:rPr>
      <w:rFonts w:asciiTheme="majorHAnsi" w:hAnsiTheme="majorHAnsi" w:cstheme="majorHAnsi"/>
      <w:sz w:val="20"/>
      <w:szCs w:val="20"/>
    </w:rPr>
  </w:style>
  <w:style w:type="character" w:styleId="FootnoteReference">
    <w:name w:val="footnote reference"/>
    <w:basedOn w:val="DefaultParagraphFont"/>
    <w:uiPriority w:val="99"/>
    <w:semiHidden/>
    <w:unhideWhenUsed/>
    <w:rsid w:val="002D3BC4"/>
    <w:rPr>
      <w:vertAlign w:val="superscript"/>
    </w:rPr>
  </w:style>
  <w:style w:type="paragraph" w:styleId="BalloonText">
    <w:name w:val="Balloon Text"/>
    <w:basedOn w:val="Normal"/>
    <w:link w:val="BalloonTextChar"/>
    <w:uiPriority w:val="99"/>
    <w:semiHidden/>
    <w:unhideWhenUsed/>
    <w:rsid w:val="008517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7B0"/>
    <w:rPr>
      <w:rFonts w:ascii="Tahoma" w:hAnsi="Tahoma" w:cs="Tahoma"/>
      <w:sz w:val="16"/>
      <w:szCs w:val="16"/>
    </w:rPr>
  </w:style>
  <w:style w:type="table" w:styleId="TableGrid">
    <w:name w:val="Table Grid"/>
    <w:basedOn w:val="TableNormal"/>
    <w:uiPriority w:val="39"/>
    <w:rsid w:val="00F818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F87"/>
    <w:rPr>
      <w:color w:val="0563C1" w:themeColor="hyperlink"/>
      <w:u w:val="single"/>
    </w:rPr>
  </w:style>
  <w:style w:type="paragraph" w:styleId="BodyText">
    <w:name w:val="Body Text"/>
    <w:basedOn w:val="Normal"/>
    <w:link w:val="BodyTextChar"/>
    <w:rsid w:val="00F45CB7"/>
    <w:pPr>
      <w:spacing w:line="240" w:lineRule="auto"/>
    </w:pPr>
    <w:rPr>
      <w:rFonts w:ascii="Arial" w:eastAsia="Times New Roman" w:hAnsi="Arial" w:cs="Arial"/>
      <w:color w:val="000000"/>
      <w:szCs w:val="20"/>
      <w:lang w:val="en-US"/>
    </w:rPr>
  </w:style>
  <w:style w:type="character" w:customStyle="1" w:styleId="BodyTextChar">
    <w:name w:val="Body Text Char"/>
    <w:basedOn w:val="DefaultParagraphFont"/>
    <w:link w:val="BodyText"/>
    <w:rsid w:val="00F45CB7"/>
    <w:rPr>
      <w:rFonts w:ascii="Arial" w:eastAsia="Times New Roman" w:hAnsi="Arial" w:cs="Arial"/>
      <w:color w:val="000000"/>
      <w:sz w:val="24"/>
      <w:szCs w:val="20"/>
      <w:lang w:val="en-US"/>
    </w:rPr>
  </w:style>
  <w:style w:type="character" w:customStyle="1" w:styleId="Heading2Char">
    <w:name w:val="Heading 2 Char"/>
    <w:basedOn w:val="DefaultParagraphFont"/>
    <w:link w:val="Heading2"/>
    <w:uiPriority w:val="9"/>
    <w:rsid w:val="00807CBE"/>
    <w:rPr>
      <w:rFonts w:asciiTheme="majorHAnsi" w:eastAsiaTheme="majorEastAsia" w:hAnsiTheme="majorHAnsi" w:cstheme="majorBidi"/>
      <w:b/>
      <w:bCs/>
      <w:color w:val="5B9BD5" w:themeColor="accent1"/>
      <w:sz w:val="26"/>
      <w:szCs w:val="26"/>
      <w:lang w:val="en-US"/>
    </w:rPr>
  </w:style>
  <w:style w:type="character" w:customStyle="1" w:styleId="Heading1Char">
    <w:name w:val="Heading 1 Char"/>
    <w:basedOn w:val="DefaultParagraphFont"/>
    <w:link w:val="Heading1"/>
    <w:uiPriority w:val="9"/>
    <w:rsid w:val="00F9175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932435">
      <w:bodyDiv w:val="1"/>
      <w:marLeft w:val="0"/>
      <w:marRight w:val="0"/>
      <w:marTop w:val="0"/>
      <w:marBottom w:val="0"/>
      <w:divBdr>
        <w:top w:val="none" w:sz="0" w:space="0" w:color="auto"/>
        <w:left w:val="none" w:sz="0" w:space="0" w:color="auto"/>
        <w:bottom w:val="none" w:sz="0" w:space="0" w:color="auto"/>
        <w:right w:val="none" w:sz="0" w:space="0" w:color="auto"/>
      </w:divBdr>
    </w:div>
    <w:div w:id="959802840">
      <w:bodyDiv w:val="1"/>
      <w:marLeft w:val="0"/>
      <w:marRight w:val="0"/>
      <w:marTop w:val="0"/>
      <w:marBottom w:val="0"/>
      <w:divBdr>
        <w:top w:val="none" w:sz="0" w:space="0" w:color="auto"/>
        <w:left w:val="none" w:sz="0" w:space="0" w:color="auto"/>
        <w:bottom w:val="none" w:sz="0" w:space="0" w:color="auto"/>
        <w:right w:val="none" w:sz="0" w:space="0" w:color="auto"/>
      </w:divBdr>
    </w:div>
    <w:div w:id="1329096154">
      <w:bodyDiv w:val="1"/>
      <w:marLeft w:val="0"/>
      <w:marRight w:val="0"/>
      <w:marTop w:val="0"/>
      <w:marBottom w:val="0"/>
      <w:divBdr>
        <w:top w:val="none" w:sz="0" w:space="0" w:color="auto"/>
        <w:left w:val="none" w:sz="0" w:space="0" w:color="auto"/>
        <w:bottom w:val="none" w:sz="0" w:space="0" w:color="auto"/>
        <w:right w:val="none" w:sz="0" w:space="0" w:color="auto"/>
      </w:divBdr>
    </w:div>
    <w:div w:id="207824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859B1-C87D-4169-8EE3-9FC22EC66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pham</dc:creator>
  <cp:keywords/>
  <dc:description/>
  <cp:lastModifiedBy>Hoàng Nhân</cp:lastModifiedBy>
  <cp:revision>1</cp:revision>
  <dcterms:created xsi:type="dcterms:W3CDTF">2018-03-19T09:03:00Z</dcterms:created>
  <dcterms:modified xsi:type="dcterms:W3CDTF">2026-03-13T07:13:00Z</dcterms:modified>
</cp:coreProperties>
</file>