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15C56" w14:textId="77777777" w:rsidR="00847A77" w:rsidRPr="003E7BC1" w:rsidRDefault="00847A77" w:rsidP="003E7BC1">
      <w:pPr>
        <w:ind w:left="-426"/>
        <w:rPr>
          <w:rFonts w:ascii="Times New Roman" w:hAnsi="Times New Roman" w:cs="Times New Roman"/>
          <w:b/>
          <w:color w:val="000000"/>
        </w:rPr>
        <w:sectPr w:rsidR="00847A77" w:rsidRPr="003E7BC1" w:rsidSect="00847A77">
          <w:headerReference w:type="default" r:id="rId8"/>
          <w:footerReference w:type="default" r:id="rId9"/>
          <w:footerReference w:type="first" r:id="rId10"/>
          <w:pgSz w:w="12240" w:h="15840"/>
          <w:pgMar w:top="1701" w:right="1134" w:bottom="1701" w:left="1985" w:header="431" w:footer="431" w:gutter="0"/>
          <w:pgNumType w:start="1"/>
          <w:cols w:space="720"/>
          <w:titlePg/>
        </w:sectPr>
      </w:pPr>
      <w:bookmarkStart w:id="0" w:name="_heading=h.gjdgxs" w:colFirst="0" w:colLast="0"/>
      <w:bookmarkEnd w:id="0"/>
      <w:r w:rsidRPr="003E7BC1">
        <w:rPr>
          <w:rFonts w:ascii="Times New Roman" w:hAnsi="Times New Roman" w:cs="Times New Roman"/>
          <w:noProof/>
        </w:rPr>
        <w:drawing>
          <wp:anchor distT="0" distB="0" distL="0" distR="0" simplePos="0" relativeHeight="251659264" behindDoc="0" locked="0" layoutInCell="1" hidden="0" allowOverlap="1" wp14:anchorId="7908194D" wp14:editId="099FD28E">
            <wp:simplePos x="0" y="0"/>
            <wp:positionH relativeFrom="column">
              <wp:posOffset>2105872</wp:posOffset>
            </wp:positionH>
            <wp:positionV relativeFrom="paragraph">
              <wp:posOffset>85725</wp:posOffset>
            </wp:positionV>
            <wp:extent cx="1257300" cy="695325"/>
            <wp:effectExtent l="0" t="0" r="0" b="9525"/>
            <wp:wrapSquare wrapText="bothSides" distT="0" distB="0" distL="0" distR="0"/>
            <wp:docPr id="9" name="image2.png" descr="https://lh4.googleusercontent.com/Kcvvy_nysOgxt0hjM8n0mR0Ax3UYJC0sC-PmlAL08hfuMMNICq5bvI47zkBjiZrSeeOzjzPTe38Sn_naRKY6afO7LHWk4tcLrjdyhsD640mOyAJ8WVc7NOIYD8wXYUu-3HMalExF"/>
            <wp:cNvGraphicFramePr/>
            <a:graphic xmlns:a="http://schemas.openxmlformats.org/drawingml/2006/main">
              <a:graphicData uri="http://schemas.openxmlformats.org/drawingml/2006/picture">
                <pic:pic xmlns:pic="http://schemas.openxmlformats.org/drawingml/2006/picture">
                  <pic:nvPicPr>
                    <pic:cNvPr id="0" name="image2.png" descr="https://lh4.googleusercontent.com/Kcvvy_nysOgxt0hjM8n0mR0Ax3UYJC0sC-PmlAL08hfuMMNICq5bvI47zkBjiZrSeeOzjzPTe38Sn_naRKY6afO7LHWk4tcLrjdyhsD640mOyAJ8WVc7NOIYD8wXYUu-3HMalExF"/>
                    <pic:cNvPicPr preferRelativeResize="0"/>
                  </pic:nvPicPr>
                  <pic:blipFill>
                    <a:blip r:embed="rId11"/>
                    <a:srcRect/>
                    <a:stretch>
                      <a:fillRect/>
                    </a:stretch>
                  </pic:blipFill>
                  <pic:spPr>
                    <a:xfrm>
                      <a:off x="0" y="0"/>
                      <a:ext cx="1257300" cy="695325"/>
                    </a:xfrm>
                    <a:prstGeom prst="rect">
                      <a:avLst/>
                    </a:prstGeom>
                    <a:ln/>
                  </pic:spPr>
                </pic:pic>
              </a:graphicData>
            </a:graphic>
          </wp:anchor>
        </w:drawing>
      </w:r>
    </w:p>
    <w:p w14:paraId="5E30524A" w14:textId="77777777" w:rsidR="00847A77" w:rsidRPr="003E7BC1" w:rsidRDefault="00847A77" w:rsidP="003E7BC1">
      <w:pPr>
        <w:ind w:left="-426"/>
        <w:rPr>
          <w:rFonts w:ascii="Times New Roman" w:hAnsi="Times New Roman" w:cs="Times New Roman"/>
          <w:b/>
        </w:rPr>
        <w:sectPr w:rsidR="00847A77" w:rsidRPr="003E7BC1" w:rsidSect="00847A77">
          <w:type w:val="continuous"/>
          <w:pgSz w:w="12240" w:h="15840"/>
          <w:pgMar w:top="1701" w:right="1134" w:bottom="1701" w:left="1985" w:header="431" w:footer="431" w:gutter="0"/>
          <w:cols w:num="2" w:space="720" w:equalWidth="0">
            <w:col w:w="2555" w:space="4010"/>
            <w:col w:w="2555" w:space="0"/>
          </w:cols>
        </w:sectPr>
      </w:pPr>
    </w:p>
    <w:p w14:paraId="7ED1D53E" w14:textId="77777777" w:rsidR="00847A77" w:rsidRPr="003E7BC1" w:rsidRDefault="00847A77" w:rsidP="003E7BC1">
      <w:pPr>
        <w:ind w:left="-426"/>
        <w:rPr>
          <w:rFonts w:ascii="Times New Roman" w:hAnsi="Times New Roman" w:cs="Times New Roman"/>
          <w:b/>
        </w:rPr>
      </w:pPr>
      <w:r w:rsidRPr="003E7BC1">
        <w:rPr>
          <w:rFonts w:ascii="Times New Roman" w:hAnsi="Times New Roman" w:cs="Times New Roman"/>
          <w:b/>
        </w:rPr>
        <w:br/>
      </w:r>
    </w:p>
    <w:p w14:paraId="52EEAF19" w14:textId="77777777" w:rsidR="00847A77" w:rsidRPr="003E7BC1" w:rsidRDefault="00847A77" w:rsidP="003E7BC1">
      <w:pPr>
        <w:ind w:left="-426"/>
        <w:rPr>
          <w:rFonts w:ascii="Times New Roman" w:hAnsi="Times New Roman" w:cs="Times New Roman"/>
          <w:b/>
        </w:rPr>
      </w:pPr>
    </w:p>
    <w:p w14:paraId="31C3FB78" w14:textId="77777777" w:rsidR="00847A77" w:rsidRPr="003E7BC1" w:rsidRDefault="00847A77" w:rsidP="003E7BC1">
      <w:pPr>
        <w:ind w:left="-426"/>
        <w:rPr>
          <w:rFonts w:ascii="Times New Roman" w:hAnsi="Times New Roman" w:cs="Times New Roman"/>
          <w:b/>
        </w:rPr>
      </w:pPr>
    </w:p>
    <w:p w14:paraId="0FC4F785" w14:textId="77777777" w:rsidR="00847A77" w:rsidRPr="003E7BC1" w:rsidRDefault="00847A77" w:rsidP="003E7BC1">
      <w:pPr>
        <w:ind w:left="-426"/>
        <w:rPr>
          <w:rFonts w:ascii="Times New Roman" w:hAnsi="Times New Roman" w:cs="Times New Roman"/>
          <w:b/>
        </w:rPr>
      </w:pPr>
    </w:p>
    <w:p w14:paraId="623A716F" w14:textId="77777777" w:rsidR="00847A77" w:rsidRPr="003E7BC1" w:rsidRDefault="00847A77" w:rsidP="003E7BC1">
      <w:pPr>
        <w:ind w:left="-426"/>
        <w:rPr>
          <w:rFonts w:ascii="Times New Roman" w:hAnsi="Times New Roman" w:cs="Times New Roman"/>
          <w:b/>
        </w:rPr>
      </w:pPr>
    </w:p>
    <w:p w14:paraId="29C02A6D" w14:textId="12585826" w:rsidR="00847A77" w:rsidRPr="003E7BC1" w:rsidRDefault="00847A77" w:rsidP="003E7BC1">
      <w:pPr>
        <w:ind w:left="-426"/>
        <w:rPr>
          <w:rFonts w:ascii="Times New Roman" w:hAnsi="Times New Roman" w:cs="Times New Roman"/>
          <w:b/>
        </w:rPr>
      </w:pPr>
      <w:r w:rsidRPr="003E7BC1">
        <w:rPr>
          <w:rFonts w:ascii="Times New Roman" w:hAnsi="Times New Roman" w:cs="Times New Roman"/>
          <w:b/>
        </w:rPr>
        <w:t>COMPUTER SCIENCE AND ENGINEERING</w:t>
      </w:r>
    </w:p>
    <w:p w14:paraId="3F206EE6" w14:textId="77777777" w:rsidR="00811465" w:rsidRPr="003E7BC1" w:rsidRDefault="00811465" w:rsidP="003E7BC1">
      <w:pPr>
        <w:ind w:left="-426"/>
        <w:rPr>
          <w:rFonts w:ascii="Times New Roman" w:hAnsi="Times New Roman" w:cs="Times New Roman"/>
          <w:b/>
        </w:rPr>
      </w:pPr>
    </w:p>
    <w:p w14:paraId="12B179E1" w14:textId="77777777" w:rsidR="00811465" w:rsidRPr="003E7BC1" w:rsidRDefault="00811465" w:rsidP="003E7BC1">
      <w:pPr>
        <w:ind w:left="-426"/>
        <w:rPr>
          <w:rFonts w:ascii="Times New Roman" w:hAnsi="Times New Roman" w:cs="Times New Roman"/>
          <w:b/>
        </w:rPr>
      </w:pPr>
    </w:p>
    <w:p w14:paraId="598F4F01" w14:textId="77777777" w:rsidR="00811465" w:rsidRPr="003E7BC1" w:rsidRDefault="00811465" w:rsidP="003E7BC1">
      <w:pPr>
        <w:ind w:left="-426"/>
        <w:rPr>
          <w:rFonts w:ascii="Times New Roman" w:hAnsi="Times New Roman" w:cs="Times New Roman"/>
          <w:b/>
        </w:rPr>
      </w:pPr>
    </w:p>
    <w:p w14:paraId="6F3DA5B0" w14:textId="77777777" w:rsidR="00811465" w:rsidRPr="003E7BC1" w:rsidRDefault="00811465" w:rsidP="003E7BC1">
      <w:pPr>
        <w:ind w:left="-426"/>
        <w:rPr>
          <w:rFonts w:ascii="Times New Roman" w:hAnsi="Times New Roman" w:cs="Times New Roman"/>
          <w:b/>
        </w:rPr>
      </w:pPr>
    </w:p>
    <w:p w14:paraId="4117BA74" w14:textId="77777777" w:rsidR="00811465" w:rsidRPr="003E7BC1" w:rsidRDefault="00811465" w:rsidP="003E7BC1">
      <w:pPr>
        <w:ind w:left="-426"/>
        <w:rPr>
          <w:rFonts w:ascii="Times New Roman" w:hAnsi="Times New Roman" w:cs="Times New Roman"/>
          <w:b/>
        </w:rPr>
      </w:pPr>
    </w:p>
    <w:p w14:paraId="4C2850FE" w14:textId="77777777" w:rsidR="00847A77" w:rsidRPr="003E7BC1" w:rsidRDefault="00847A77" w:rsidP="003E7BC1">
      <w:pPr>
        <w:ind w:left="-426"/>
        <w:rPr>
          <w:rFonts w:ascii="Times New Roman" w:hAnsi="Times New Roman" w:cs="Times New Roman"/>
          <w:b/>
        </w:rPr>
      </w:pPr>
    </w:p>
    <w:p w14:paraId="38049E41" w14:textId="77777777" w:rsidR="003E7BC1" w:rsidRPr="003E7BC1" w:rsidRDefault="003E7BC1" w:rsidP="003E7BC1">
      <w:pPr>
        <w:ind w:left="-426"/>
        <w:rPr>
          <w:rFonts w:ascii="Times New Roman" w:hAnsi="Times New Roman" w:cs="Times New Roman"/>
          <w:b/>
          <w:sz w:val="52"/>
          <w:szCs w:val="52"/>
        </w:rPr>
      </w:pPr>
      <w:r w:rsidRPr="003E7BC1">
        <w:rPr>
          <w:rFonts w:ascii="Times New Roman" w:hAnsi="Times New Roman" w:cs="Times New Roman"/>
          <w:b/>
          <w:sz w:val="52"/>
          <w:szCs w:val="52"/>
        </w:rPr>
        <w:t>Time Series Forecasting with Chronos-2</w:t>
      </w:r>
    </w:p>
    <w:p w14:paraId="2F3C2DF0" w14:textId="2437F330" w:rsidR="00094834" w:rsidRPr="003E7BC1" w:rsidRDefault="003E7BC1" w:rsidP="003E7BC1">
      <w:pPr>
        <w:ind w:left="-426"/>
        <w:rPr>
          <w:rFonts w:ascii="Times New Roman" w:hAnsi="Times New Roman" w:cs="Times New Roman"/>
          <w:b/>
          <w:sz w:val="56"/>
          <w:szCs w:val="56"/>
        </w:rPr>
      </w:pPr>
      <w:r w:rsidRPr="003E7BC1">
        <w:rPr>
          <w:rFonts w:ascii="Times New Roman" w:hAnsi="Times New Roman" w:cs="Times New Roman"/>
          <w:b/>
          <w:sz w:val="52"/>
          <w:szCs w:val="52"/>
        </w:rPr>
        <w:t>Comparative Analysis of Zero-Shot and Fine-Tuned Foundation Models</w:t>
      </w:r>
    </w:p>
    <w:p w14:paraId="07469315" w14:textId="77777777" w:rsidR="00847A77" w:rsidRPr="003E7BC1" w:rsidRDefault="00847A77" w:rsidP="003E7BC1">
      <w:pPr>
        <w:ind w:left="-426"/>
        <w:rPr>
          <w:rFonts w:ascii="Times New Roman" w:hAnsi="Times New Roman" w:cs="Times New Roman"/>
        </w:rPr>
      </w:pPr>
      <w:r w:rsidRPr="003E7BC1">
        <w:rPr>
          <w:rFonts w:ascii="Times New Roman" w:hAnsi="Times New Roman" w:cs="Times New Roman"/>
        </w:rPr>
        <w:t>by</w:t>
      </w:r>
    </w:p>
    <w:p w14:paraId="4A26C464" w14:textId="77777777" w:rsidR="003A031A" w:rsidRPr="003E7BC1" w:rsidRDefault="003A031A" w:rsidP="003E7BC1">
      <w:pPr>
        <w:ind w:left="-426"/>
        <w:rPr>
          <w:rFonts w:ascii="Times New Roman" w:hAnsi="Times New Roman" w:cs="Times New Roman"/>
        </w:rPr>
      </w:pPr>
    </w:p>
    <w:p w14:paraId="05D3CEFB" w14:textId="77777777" w:rsidR="003A031A" w:rsidRPr="003E7BC1" w:rsidRDefault="003A031A" w:rsidP="003E7BC1">
      <w:pPr>
        <w:ind w:left="-426"/>
        <w:rPr>
          <w:rFonts w:ascii="Times New Roman" w:hAnsi="Times New Roman" w:cs="Times New Roman"/>
        </w:rPr>
        <w:sectPr w:rsidR="003A031A" w:rsidRPr="003E7BC1" w:rsidSect="00847A77">
          <w:type w:val="continuous"/>
          <w:pgSz w:w="12240" w:h="15840"/>
          <w:pgMar w:top="1701" w:right="1134" w:bottom="1701" w:left="1985" w:header="431" w:footer="431" w:gutter="0"/>
          <w:cols w:space="720"/>
        </w:sectPr>
      </w:pPr>
    </w:p>
    <w:p w14:paraId="29B82FF4" w14:textId="77777777" w:rsidR="00847A77" w:rsidRPr="003E7BC1" w:rsidRDefault="00847A77" w:rsidP="003E7BC1">
      <w:pPr>
        <w:ind w:left="-426"/>
        <w:rPr>
          <w:rFonts w:ascii="Times New Roman" w:hAnsi="Times New Roman" w:cs="Times New Roman"/>
          <w:b/>
          <w:i/>
          <w:sz w:val="28"/>
          <w:szCs w:val="28"/>
        </w:rPr>
      </w:pPr>
      <w:r w:rsidRPr="003E7BC1">
        <w:rPr>
          <w:rFonts w:ascii="Times New Roman" w:hAnsi="Times New Roman" w:cs="Times New Roman"/>
          <w:b/>
          <w:i/>
          <w:sz w:val="28"/>
          <w:szCs w:val="28"/>
        </w:rPr>
        <w:t>Bùi Hoàng Nhân</w:t>
      </w:r>
    </w:p>
    <w:p w14:paraId="1A146308" w14:textId="77777777" w:rsidR="00847A77" w:rsidRPr="003E7BC1" w:rsidRDefault="00847A77" w:rsidP="003E7BC1">
      <w:pPr>
        <w:ind w:left="-426"/>
        <w:rPr>
          <w:rFonts w:ascii="Times New Roman" w:hAnsi="Times New Roman" w:cs="Times New Roman"/>
          <w:b/>
          <w:i/>
          <w:highlight w:val="yellow"/>
        </w:rPr>
      </w:pPr>
    </w:p>
    <w:p w14:paraId="4ACC3327" w14:textId="6C041E96" w:rsidR="00847A77" w:rsidRPr="003E7BC1" w:rsidRDefault="00847A77" w:rsidP="003E7BC1">
      <w:pPr>
        <w:ind w:left="-426"/>
        <w:rPr>
          <w:rFonts w:ascii="Times New Roman" w:hAnsi="Times New Roman" w:cs="Times New Roman"/>
          <w:b/>
          <w:i/>
          <w:sz w:val="28"/>
          <w:szCs w:val="28"/>
        </w:rPr>
        <w:sectPr w:rsidR="00847A77" w:rsidRPr="003E7BC1" w:rsidSect="00847A77">
          <w:type w:val="continuous"/>
          <w:pgSz w:w="12240" w:h="15840"/>
          <w:pgMar w:top="1701" w:right="1134" w:bottom="1701" w:left="1985" w:header="431" w:footer="431" w:gutter="0"/>
          <w:cols w:space="720"/>
        </w:sectPr>
      </w:pPr>
      <w:r w:rsidRPr="003E7BC1">
        <w:rPr>
          <w:rFonts w:ascii="Times New Roman" w:hAnsi="Times New Roman" w:cs="Times New Roman"/>
          <w:b/>
          <w:i/>
          <w:sz w:val="28"/>
          <w:szCs w:val="28"/>
        </w:rPr>
        <w:t>Student ID:21040009</w:t>
      </w:r>
    </w:p>
    <w:p w14:paraId="0B2662F4"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lastRenderedPageBreak/>
        <w:t>Time Series Forecasting with Chronos-2</w:t>
      </w:r>
    </w:p>
    <w:p w14:paraId="5AAED3B3"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Comparative Analysis of Zero-Shot and Fine-Tuned Foundation Models</w:t>
      </w:r>
    </w:p>
    <w:p w14:paraId="7FFC688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09588266">
          <v:rect id="_x0000_i1510" style="width:0;height:1.5pt" o:hrstd="t" o:hr="t" fillcolor="#a0a0a0" stroked="f"/>
        </w:pict>
      </w:r>
    </w:p>
    <w:p w14:paraId="114399A1" w14:textId="77777777" w:rsidR="003E7BC1" w:rsidRPr="003E7BC1" w:rsidRDefault="003E7BC1" w:rsidP="003E7BC1">
      <w:pPr>
        <w:rPr>
          <w:rFonts w:ascii="Times New Roman" w:hAnsi="Times New Roman" w:cs="Times New Roman"/>
        </w:rPr>
      </w:pPr>
      <w:r w:rsidRPr="003E7BC1">
        <w:rPr>
          <w:rFonts w:ascii="Times New Roman" w:hAnsi="Times New Roman" w:cs="Times New Roman"/>
          <w:b/>
          <w:bCs/>
        </w:rPr>
        <w:t>Author:</w:t>
      </w:r>
      <w:r w:rsidRPr="003E7BC1">
        <w:rPr>
          <w:rFonts w:ascii="Times New Roman" w:hAnsi="Times New Roman" w:cs="Times New Roman"/>
        </w:rPr>
        <w:t xml:space="preserve"> Bui Hoang Nhan</w:t>
      </w:r>
      <w:r w:rsidRPr="003E7BC1">
        <w:rPr>
          <w:rFonts w:ascii="Times New Roman" w:hAnsi="Times New Roman" w:cs="Times New Roman"/>
        </w:rPr>
        <w:br/>
      </w:r>
      <w:r w:rsidRPr="003E7BC1">
        <w:rPr>
          <w:rFonts w:ascii="Times New Roman" w:hAnsi="Times New Roman" w:cs="Times New Roman"/>
          <w:b/>
          <w:bCs/>
        </w:rPr>
        <w:t>Institution:</w:t>
      </w:r>
      <w:r w:rsidRPr="003E7BC1">
        <w:rPr>
          <w:rFonts w:ascii="Times New Roman" w:hAnsi="Times New Roman" w:cs="Times New Roman"/>
        </w:rPr>
        <w:t xml:space="preserve"> VNUK Institute for Research and Executive Education</w:t>
      </w:r>
      <w:r w:rsidRPr="003E7BC1">
        <w:rPr>
          <w:rFonts w:ascii="Times New Roman" w:hAnsi="Times New Roman" w:cs="Times New Roman"/>
        </w:rPr>
        <w:br/>
      </w:r>
      <w:r w:rsidRPr="003E7BC1">
        <w:rPr>
          <w:rFonts w:ascii="Times New Roman" w:hAnsi="Times New Roman" w:cs="Times New Roman"/>
          <w:b/>
          <w:bCs/>
        </w:rPr>
        <w:t>Contact:</w:t>
      </w:r>
      <w:r w:rsidRPr="003E7BC1">
        <w:rPr>
          <w:rFonts w:ascii="Times New Roman" w:hAnsi="Times New Roman" w:cs="Times New Roman"/>
        </w:rPr>
        <w:t xml:space="preserve"> nhan.bui210409@vnuk.edu.vn</w:t>
      </w:r>
      <w:r w:rsidRPr="003E7BC1">
        <w:rPr>
          <w:rFonts w:ascii="Times New Roman" w:hAnsi="Times New Roman" w:cs="Times New Roman"/>
        </w:rPr>
        <w:br/>
      </w:r>
      <w:r w:rsidRPr="003E7BC1">
        <w:rPr>
          <w:rFonts w:ascii="Times New Roman" w:hAnsi="Times New Roman" w:cs="Times New Roman"/>
          <w:b/>
          <w:bCs/>
        </w:rPr>
        <w:t>Date:</w:t>
      </w:r>
      <w:r w:rsidRPr="003E7BC1">
        <w:rPr>
          <w:rFonts w:ascii="Times New Roman" w:hAnsi="Times New Roman" w:cs="Times New Roman"/>
        </w:rPr>
        <w:t xml:space="preserve"> January 5, 2026</w:t>
      </w:r>
    </w:p>
    <w:p w14:paraId="33620184" w14:textId="3D7C3BDC" w:rsidR="003E7BC1" w:rsidRPr="003E7BC1" w:rsidRDefault="003E7BC1" w:rsidP="003E7BC1">
      <w:pPr>
        <w:rPr>
          <w:rFonts w:ascii="Times New Roman" w:hAnsi="Times New Roman" w:cs="Times New Roman"/>
        </w:rPr>
      </w:pPr>
      <w:r w:rsidRPr="003E7BC1">
        <w:rPr>
          <w:rFonts w:ascii="Times New Roman" w:hAnsi="Times New Roman" w:cs="Times New Roman"/>
        </w:rPr>
        <w:pict w14:anchorId="51E0F0A1">
          <v:rect id="_x0000_i1540" style="width:0;height:1.5pt" o:hrstd="t" o:hr="t" fillcolor="#a0a0a0" stroked="f"/>
        </w:pict>
      </w:r>
    </w:p>
    <w:bookmarkStart w:id="1" w:name="_Toc218539849" w:displacedByCustomXml="next"/>
    <w:sdt>
      <w:sdtPr>
        <w:rPr>
          <w:rFonts w:ascii="Times New Roman" w:hAnsi="Times New Roman" w:cs="Times New Roman"/>
        </w:rPr>
        <w:id w:val="1637065335"/>
        <w:docPartObj>
          <w:docPartGallery w:val="Table of Contents"/>
          <w:docPartUnique/>
        </w:docPartObj>
      </w:sdtPr>
      <w:sdtEndPr>
        <w:rPr>
          <w:noProof/>
          <w:sz w:val="22"/>
          <w:szCs w:val="22"/>
        </w:rPr>
      </w:sdtEndPr>
      <w:sdtContent>
        <w:p w14:paraId="76AB6204" w14:textId="458C6969" w:rsidR="003E7BC1" w:rsidRPr="00822E20" w:rsidRDefault="003E7BC1" w:rsidP="003E7BC1">
          <w:pPr>
            <w:pStyle w:val="Heading1"/>
            <w:rPr>
              <w:rFonts w:ascii="Times New Roman" w:hAnsi="Times New Roman" w:cs="Times New Roman"/>
            </w:rPr>
          </w:pPr>
          <w:r w:rsidRPr="00822E20">
            <w:rPr>
              <w:rFonts w:ascii="Times New Roman" w:hAnsi="Times New Roman" w:cs="Times New Roman"/>
            </w:rPr>
            <w:t>Table of Contents</w:t>
          </w:r>
          <w:bookmarkEnd w:id="1"/>
        </w:p>
        <w:p w14:paraId="13E39E6D" w14:textId="41240B6D" w:rsidR="00822E20" w:rsidRPr="00822E20" w:rsidRDefault="003E7BC1">
          <w:pPr>
            <w:pStyle w:val="TOC1"/>
            <w:tabs>
              <w:tab w:val="right" w:leader="dot" w:pos="9350"/>
            </w:tabs>
            <w:rPr>
              <w:rFonts w:asciiTheme="minorHAnsi" w:eastAsiaTheme="minorEastAsia" w:hAnsiTheme="minorHAnsi" w:cstheme="minorBidi"/>
              <w:b/>
              <w:bCs/>
              <w:noProof/>
              <w:kern w:val="2"/>
              <w:sz w:val="24"/>
              <w:szCs w:val="24"/>
              <w14:ligatures w14:val="standardContextual"/>
            </w:rPr>
          </w:pPr>
          <w:r w:rsidRPr="00822E20">
            <w:rPr>
              <w:rFonts w:ascii="Times New Roman" w:hAnsi="Times New Roman" w:cs="Times New Roman"/>
              <w:b/>
              <w:bCs/>
            </w:rPr>
            <w:fldChar w:fldCharType="begin"/>
          </w:r>
          <w:r w:rsidRPr="00822E20">
            <w:rPr>
              <w:rFonts w:ascii="Times New Roman" w:hAnsi="Times New Roman" w:cs="Times New Roman"/>
              <w:b/>
              <w:bCs/>
            </w:rPr>
            <w:instrText xml:space="preserve"> TOC \o "1-3" \h \z \u </w:instrText>
          </w:r>
          <w:r w:rsidRPr="00822E20">
            <w:rPr>
              <w:rFonts w:ascii="Times New Roman" w:hAnsi="Times New Roman" w:cs="Times New Roman"/>
              <w:b/>
              <w:bCs/>
            </w:rPr>
            <w:fldChar w:fldCharType="separate"/>
          </w:r>
          <w:hyperlink w:anchor="_Toc218539849" w:history="1">
            <w:r w:rsidR="00822E20" w:rsidRPr="00822E20">
              <w:rPr>
                <w:rStyle w:val="Hyperlink"/>
                <w:rFonts w:ascii="Times New Roman" w:hAnsi="Times New Roman" w:cs="Times New Roman"/>
                <w:b/>
                <w:bCs/>
                <w:noProof/>
              </w:rPr>
              <w:t>Table of Contents</w:t>
            </w:r>
            <w:r w:rsidR="00822E20" w:rsidRPr="00822E20">
              <w:rPr>
                <w:b/>
                <w:bCs/>
                <w:noProof/>
                <w:webHidden/>
              </w:rPr>
              <w:tab/>
            </w:r>
            <w:r w:rsidR="00822E20" w:rsidRPr="00822E20">
              <w:rPr>
                <w:b/>
                <w:bCs/>
                <w:noProof/>
                <w:webHidden/>
              </w:rPr>
              <w:fldChar w:fldCharType="begin"/>
            </w:r>
            <w:r w:rsidR="00822E20" w:rsidRPr="00822E20">
              <w:rPr>
                <w:b/>
                <w:bCs/>
                <w:noProof/>
                <w:webHidden/>
              </w:rPr>
              <w:instrText xml:space="preserve"> PAGEREF _Toc218539849 \h </w:instrText>
            </w:r>
            <w:r w:rsidR="00822E20" w:rsidRPr="00822E20">
              <w:rPr>
                <w:b/>
                <w:bCs/>
                <w:noProof/>
                <w:webHidden/>
              </w:rPr>
            </w:r>
            <w:r w:rsidR="00822E20" w:rsidRPr="00822E20">
              <w:rPr>
                <w:b/>
                <w:bCs/>
                <w:noProof/>
                <w:webHidden/>
              </w:rPr>
              <w:fldChar w:fldCharType="separate"/>
            </w:r>
            <w:r w:rsidR="00822E20" w:rsidRPr="00822E20">
              <w:rPr>
                <w:b/>
                <w:bCs/>
                <w:noProof/>
                <w:webHidden/>
              </w:rPr>
              <w:t>1</w:t>
            </w:r>
            <w:r w:rsidR="00822E20" w:rsidRPr="00822E20">
              <w:rPr>
                <w:b/>
                <w:bCs/>
                <w:noProof/>
                <w:webHidden/>
              </w:rPr>
              <w:fldChar w:fldCharType="end"/>
            </w:r>
          </w:hyperlink>
        </w:p>
        <w:p w14:paraId="1E41810F" w14:textId="66A36CF1"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0" w:history="1">
            <w:r w:rsidRPr="00822E20">
              <w:rPr>
                <w:rStyle w:val="Hyperlink"/>
                <w:rFonts w:ascii="Times New Roman" w:hAnsi="Times New Roman" w:cs="Times New Roman"/>
                <w:b/>
                <w:bCs/>
                <w:noProof/>
              </w:rPr>
              <w:t>Executive Summary</w:t>
            </w:r>
            <w:r w:rsidRPr="00822E20">
              <w:rPr>
                <w:b/>
                <w:bCs/>
                <w:noProof/>
                <w:webHidden/>
              </w:rPr>
              <w:tab/>
            </w:r>
            <w:r w:rsidRPr="00822E20">
              <w:rPr>
                <w:b/>
                <w:bCs/>
                <w:noProof/>
                <w:webHidden/>
              </w:rPr>
              <w:fldChar w:fldCharType="begin"/>
            </w:r>
            <w:r w:rsidRPr="00822E20">
              <w:rPr>
                <w:b/>
                <w:bCs/>
                <w:noProof/>
                <w:webHidden/>
              </w:rPr>
              <w:instrText xml:space="preserve"> PAGEREF _Toc218539850 \h </w:instrText>
            </w:r>
            <w:r w:rsidRPr="00822E20">
              <w:rPr>
                <w:b/>
                <w:bCs/>
                <w:noProof/>
                <w:webHidden/>
              </w:rPr>
            </w:r>
            <w:r w:rsidRPr="00822E20">
              <w:rPr>
                <w:b/>
                <w:bCs/>
                <w:noProof/>
                <w:webHidden/>
              </w:rPr>
              <w:fldChar w:fldCharType="separate"/>
            </w:r>
            <w:r w:rsidRPr="00822E20">
              <w:rPr>
                <w:b/>
                <w:bCs/>
                <w:noProof/>
                <w:webHidden/>
              </w:rPr>
              <w:t>1</w:t>
            </w:r>
            <w:r w:rsidRPr="00822E20">
              <w:rPr>
                <w:b/>
                <w:bCs/>
                <w:noProof/>
                <w:webHidden/>
              </w:rPr>
              <w:fldChar w:fldCharType="end"/>
            </w:r>
          </w:hyperlink>
        </w:p>
        <w:p w14:paraId="5200DE89" w14:textId="00B077FC"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1" w:history="1">
            <w:r w:rsidRPr="00822E20">
              <w:rPr>
                <w:rStyle w:val="Hyperlink"/>
                <w:rFonts w:ascii="Times New Roman" w:hAnsi="Times New Roman" w:cs="Times New Roman"/>
                <w:b/>
                <w:bCs/>
                <w:noProof/>
              </w:rPr>
              <w:t>1. Introduction</w:t>
            </w:r>
            <w:r w:rsidRPr="00822E20">
              <w:rPr>
                <w:b/>
                <w:bCs/>
                <w:noProof/>
                <w:webHidden/>
              </w:rPr>
              <w:tab/>
            </w:r>
            <w:r w:rsidRPr="00822E20">
              <w:rPr>
                <w:b/>
                <w:bCs/>
                <w:noProof/>
                <w:webHidden/>
              </w:rPr>
              <w:fldChar w:fldCharType="begin"/>
            </w:r>
            <w:r w:rsidRPr="00822E20">
              <w:rPr>
                <w:b/>
                <w:bCs/>
                <w:noProof/>
                <w:webHidden/>
              </w:rPr>
              <w:instrText xml:space="preserve"> PAGEREF _Toc218539851 \h </w:instrText>
            </w:r>
            <w:r w:rsidRPr="00822E20">
              <w:rPr>
                <w:b/>
                <w:bCs/>
                <w:noProof/>
                <w:webHidden/>
              </w:rPr>
            </w:r>
            <w:r w:rsidRPr="00822E20">
              <w:rPr>
                <w:b/>
                <w:bCs/>
                <w:noProof/>
                <w:webHidden/>
              </w:rPr>
              <w:fldChar w:fldCharType="separate"/>
            </w:r>
            <w:r w:rsidRPr="00822E20">
              <w:rPr>
                <w:b/>
                <w:bCs/>
                <w:noProof/>
                <w:webHidden/>
              </w:rPr>
              <w:t>2</w:t>
            </w:r>
            <w:r w:rsidRPr="00822E20">
              <w:rPr>
                <w:b/>
                <w:bCs/>
                <w:noProof/>
                <w:webHidden/>
              </w:rPr>
              <w:fldChar w:fldCharType="end"/>
            </w:r>
          </w:hyperlink>
        </w:p>
        <w:p w14:paraId="06660F8E" w14:textId="20110BEE"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2" w:history="1">
            <w:r w:rsidRPr="00822E20">
              <w:rPr>
                <w:rStyle w:val="Hyperlink"/>
                <w:rFonts w:ascii="Times New Roman" w:hAnsi="Times New Roman" w:cs="Times New Roman"/>
                <w:b/>
                <w:bCs/>
                <w:noProof/>
              </w:rPr>
              <w:t>2. Literature Review</w:t>
            </w:r>
            <w:r w:rsidRPr="00822E20">
              <w:rPr>
                <w:b/>
                <w:bCs/>
                <w:noProof/>
                <w:webHidden/>
              </w:rPr>
              <w:tab/>
            </w:r>
            <w:r w:rsidRPr="00822E20">
              <w:rPr>
                <w:b/>
                <w:bCs/>
                <w:noProof/>
                <w:webHidden/>
              </w:rPr>
              <w:fldChar w:fldCharType="begin"/>
            </w:r>
            <w:r w:rsidRPr="00822E20">
              <w:rPr>
                <w:b/>
                <w:bCs/>
                <w:noProof/>
                <w:webHidden/>
              </w:rPr>
              <w:instrText xml:space="preserve"> PAGEREF _Toc218539852 \h </w:instrText>
            </w:r>
            <w:r w:rsidRPr="00822E20">
              <w:rPr>
                <w:b/>
                <w:bCs/>
                <w:noProof/>
                <w:webHidden/>
              </w:rPr>
            </w:r>
            <w:r w:rsidRPr="00822E20">
              <w:rPr>
                <w:b/>
                <w:bCs/>
                <w:noProof/>
                <w:webHidden/>
              </w:rPr>
              <w:fldChar w:fldCharType="separate"/>
            </w:r>
            <w:r w:rsidRPr="00822E20">
              <w:rPr>
                <w:b/>
                <w:bCs/>
                <w:noProof/>
                <w:webHidden/>
              </w:rPr>
              <w:t>2</w:t>
            </w:r>
            <w:r w:rsidRPr="00822E20">
              <w:rPr>
                <w:b/>
                <w:bCs/>
                <w:noProof/>
                <w:webHidden/>
              </w:rPr>
              <w:fldChar w:fldCharType="end"/>
            </w:r>
          </w:hyperlink>
        </w:p>
        <w:p w14:paraId="146F6FA3" w14:textId="2B5B7828"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3" w:history="1">
            <w:r w:rsidRPr="00822E20">
              <w:rPr>
                <w:rStyle w:val="Hyperlink"/>
                <w:rFonts w:ascii="Times New Roman" w:hAnsi="Times New Roman" w:cs="Times New Roman"/>
                <w:b/>
                <w:bCs/>
                <w:noProof/>
              </w:rPr>
              <w:t>3. Methodology</w:t>
            </w:r>
            <w:r w:rsidRPr="00822E20">
              <w:rPr>
                <w:b/>
                <w:bCs/>
                <w:noProof/>
                <w:webHidden/>
              </w:rPr>
              <w:tab/>
            </w:r>
            <w:r w:rsidRPr="00822E20">
              <w:rPr>
                <w:b/>
                <w:bCs/>
                <w:noProof/>
                <w:webHidden/>
              </w:rPr>
              <w:fldChar w:fldCharType="begin"/>
            </w:r>
            <w:r w:rsidRPr="00822E20">
              <w:rPr>
                <w:b/>
                <w:bCs/>
                <w:noProof/>
                <w:webHidden/>
              </w:rPr>
              <w:instrText xml:space="preserve"> PAGEREF _Toc218539853 \h </w:instrText>
            </w:r>
            <w:r w:rsidRPr="00822E20">
              <w:rPr>
                <w:b/>
                <w:bCs/>
                <w:noProof/>
                <w:webHidden/>
              </w:rPr>
            </w:r>
            <w:r w:rsidRPr="00822E20">
              <w:rPr>
                <w:b/>
                <w:bCs/>
                <w:noProof/>
                <w:webHidden/>
              </w:rPr>
              <w:fldChar w:fldCharType="separate"/>
            </w:r>
            <w:r w:rsidRPr="00822E20">
              <w:rPr>
                <w:b/>
                <w:bCs/>
                <w:noProof/>
                <w:webHidden/>
              </w:rPr>
              <w:t>3</w:t>
            </w:r>
            <w:r w:rsidRPr="00822E20">
              <w:rPr>
                <w:b/>
                <w:bCs/>
                <w:noProof/>
                <w:webHidden/>
              </w:rPr>
              <w:fldChar w:fldCharType="end"/>
            </w:r>
          </w:hyperlink>
        </w:p>
        <w:p w14:paraId="121A8AC6" w14:textId="4744D36A"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4" w:history="1">
            <w:r w:rsidRPr="00822E20">
              <w:rPr>
                <w:rStyle w:val="Hyperlink"/>
                <w:rFonts w:ascii="Times New Roman" w:hAnsi="Times New Roman" w:cs="Times New Roman"/>
                <w:b/>
                <w:bCs/>
                <w:noProof/>
              </w:rPr>
              <w:t>4. Implementation</w:t>
            </w:r>
            <w:r w:rsidRPr="00822E20">
              <w:rPr>
                <w:b/>
                <w:bCs/>
                <w:noProof/>
                <w:webHidden/>
              </w:rPr>
              <w:tab/>
            </w:r>
            <w:r w:rsidRPr="00822E20">
              <w:rPr>
                <w:b/>
                <w:bCs/>
                <w:noProof/>
                <w:webHidden/>
              </w:rPr>
              <w:fldChar w:fldCharType="begin"/>
            </w:r>
            <w:r w:rsidRPr="00822E20">
              <w:rPr>
                <w:b/>
                <w:bCs/>
                <w:noProof/>
                <w:webHidden/>
              </w:rPr>
              <w:instrText xml:space="preserve"> PAGEREF _Toc218539854 \h </w:instrText>
            </w:r>
            <w:r w:rsidRPr="00822E20">
              <w:rPr>
                <w:b/>
                <w:bCs/>
                <w:noProof/>
                <w:webHidden/>
              </w:rPr>
            </w:r>
            <w:r w:rsidRPr="00822E20">
              <w:rPr>
                <w:b/>
                <w:bCs/>
                <w:noProof/>
                <w:webHidden/>
              </w:rPr>
              <w:fldChar w:fldCharType="separate"/>
            </w:r>
            <w:r w:rsidRPr="00822E20">
              <w:rPr>
                <w:b/>
                <w:bCs/>
                <w:noProof/>
                <w:webHidden/>
              </w:rPr>
              <w:t>4</w:t>
            </w:r>
            <w:r w:rsidRPr="00822E20">
              <w:rPr>
                <w:b/>
                <w:bCs/>
                <w:noProof/>
                <w:webHidden/>
              </w:rPr>
              <w:fldChar w:fldCharType="end"/>
            </w:r>
          </w:hyperlink>
        </w:p>
        <w:p w14:paraId="1F4A7724" w14:textId="0876F96E"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5" w:history="1">
            <w:r w:rsidRPr="00822E20">
              <w:rPr>
                <w:rStyle w:val="Hyperlink"/>
                <w:rFonts w:ascii="Times New Roman" w:hAnsi="Times New Roman" w:cs="Times New Roman"/>
                <w:b/>
                <w:bCs/>
                <w:noProof/>
              </w:rPr>
              <w:t>5. Results</w:t>
            </w:r>
            <w:r w:rsidRPr="00822E20">
              <w:rPr>
                <w:b/>
                <w:bCs/>
                <w:noProof/>
                <w:webHidden/>
              </w:rPr>
              <w:tab/>
            </w:r>
            <w:r w:rsidRPr="00822E20">
              <w:rPr>
                <w:b/>
                <w:bCs/>
                <w:noProof/>
                <w:webHidden/>
              </w:rPr>
              <w:fldChar w:fldCharType="begin"/>
            </w:r>
            <w:r w:rsidRPr="00822E20">
              <w:rPr>
                <w:b/>
                <w:bCs/>
                <w:noProof/>
                <w:webHidden/>
              </w:rPr>
              <w:instrText xml:space="preserve"> PAGEREF _Toc218539855 \h </w:instrText>
            </w:r>
            <w:r w:rsidRPr="00822E20">
              <w:rPr>
                <w:b/>
                <w:bCs/>
                <w:noProof/>
                <w:webHidden/>
              </w:rPr>
            </w:r>
            <w:r w:rsidRPr="00822E20">
              <w:rPr>
                <w:b/>
                <w:bCs/>
                <w:noProof/>
                <w:webHidden/>
              </w:rPr>
              <w:fldChar w:fldCharType="separate"/>
            </w:r>
            <w:r w:rsidRPr="00822E20">
              <w:rPr>
                <w:b/>
                <w:bCs/>
                <w:noProof/>
                <w:webHidden/>
              </w:rPr>
              <w:t>5</w:t>
            </w:r>
            <w:r w:rsidRPr="00822E20">
              <w:rPr>
                <w:b/>
                <w:bCs/>
                <w:noProof/>
                <w:webHidden/>
              </w:rPr>
              <w:fldChar w:fldCharType="end"/>
            </w:r>
          </w:hyperlink>
        </w:p>
        <w:p w14:paraId="06C9762D" w14:textId="21B1CD22"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6" w:history="1">
            <w:r w:rsidRPr="00822E20">
              <w:rPr>
                <w:rStyle w:val="Hyperlink"/>
                <w:rFonts w:ascii="Times New Roman" w:hAnsi="Times New Roman" w:cs="Times New Roman"/>
                <w:b/>
                <w:bCs/>
                <w:noProof/>
              </w:rPr>
              <w:t>6. Discussion</w:t>
            </w:r>
            <w:r w:rsidRPr="00822E20">
              <w:rPr>
                <w:b/>
                <w:bCs/>
                <w:noProof/>
                <w:webHidden/>
              </w:rPr>
              <w:tab/>
            </w:r>
            <w:r w:rsidRPr="00822E20">
              <w:rPr>
                <w:b/>
                <w:bCs/>
                <w:noProof/>
                <w:webHidden/>
              </w:rPr>
              <w:fldChar w:fldCharType="begin"/>
            </w:r>
            <w:r w:rsidRPr="00822E20">
              <w:rPr>
                <w:b/>
                <w:bCs/>
                <w:noProof/>
                <w:webHidden/>
              </w:rPr>
              <w:instrText xml:space="preserve"> PAGEREF _Toc218539856 \h </w:instrText>
            </w:r>
            <w:r w:rsidRPr="00822E20">
              <w:rPr>
                <w:b/>
                <w:bCs/>
                <w:noProof/>
                <w:webHidden/>
              </w:rPr>
            </w:r>
            <w:r w:rsidRPr="00822E20">
              <w:rPr>
                <w:b/>
                <w:bCs/>
                <w:noProof/>
                <w:webHidden/>
              </w:rPr>
              <w:fldChar w:fldCharType="separate"/>
            </w:r>
            <w:r w:rsidRPr="00822E20">
              <w:rPr>
                <w:b/>
                <w:bCs/>
                <w:noProof/>
                <w:webHidden/>
              </w:rPr>
              <w:t>6</w:t>
            </w:r>
            <w:r w:rsidRPr="00822E20">
              <w:rPr>
                <w:b/>
                <w:bCs/>
                <w:noProof/>
                <w:webHidden/>
              </w:rPr>
              <w:fldChar w:fldCharType="end"/>
            </w:r>
          </w:hyperlink>
        </w:p>
        <w:p w14:paraId="79C74482" w14:textId="572C7BDA"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7" w:history="1">
            <w:r w:rsidRPr="00822E20">
              <w:rPr>
                <w:rStyle w:val="Hyperlink"/>
                <w:rFonts w:ascii="Times New Roman" w:hAnsi="Times New Roman" w:cs="Times New Roman"/>
                <w:b/>
                <w:bCs/>
                <w:noProof/>
              </w:rPr>
              <w:t>7. Conclusion</w:t>
            </w:r>
            <w:r w:rsidRPr="00822E20">
              <w:rPr>
                <w:b/>
                <w:bCs/>
                <w:noProof/>
                <w:webHidden/>
              </w:rPr>
              <w:tab/>
            </w:r>
            <w:r w:rsidRPr="00822E20">
              <w:rPr>
                <w:b/>
                <w:bCs/>
                <w:noProof/>
                <w:webHidden/>
              </w:rPr>
              <w:fldChar w:fldCharType="begin"/>
            </w:r>
            <w:r w:rsidRPr="00822E20">
              <w:rPr>
                <w:b/>
                <w:bCs/>
                <w:noProof/>
                <w:webHidden/>
              </w:rPr>
              <w:instrText xml:space="preserve"> PAGEREF _Toc218539857 \h </w:instrText>
            </w:r>
            <w:r w:rsidRPr="00822E20">
              <w:rPr>
                <w:b/>
                <w:bCs/>
                <w:noProof/>
                <w:webHidden/>
              </w:rPr>
            </w:r>
            <w:r w:rsidRPr="00822E20">
              <w:rPr>
                <w:b/>
                <w:bCs/>
                <w:noProof/>
                <w:webHidden/>
              </w:rPr>
              <w:fldChar w:fldCharType="separate"/>
            </w:r>
            <w:r w:rsidRPr="00822E20">
              <w:rPr>
                <w:b/>
                <w:bCs/>
                <w:noProof/>
                <w:webHidden/>
              </w:rPr>
              <w:t>7</w:t>
            </w:r>
            <w:r w:rsidRPr="00822E20">
              <w:rPr>
                <w:b/>
                <w:bCs/>
                <w:noProof/>
                <w:webHidden/>
              </w:rPr>
              <w:fldChar w:fldCharType="end"/>
            </w:r>
          </w:hyperlink>
        </w:p>
        <w:p w14:paraId="6C9C16DA" w14:textId="039D427A"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8" w:history="1">
            <w:r w:rsidRPr="00822E20">
              <w:rPr>
                <w:rStyle w:val="Hyperlink"/>
                <w:rFonts w:ascii="Times New Roman" w:hAnsi="Times New Roman" w:cs="Times New Roman"/>
                <w:b/>
                <w:bCs/>
                <w:noProof/>
              </w:rPr>
              <w:t>Appendix A: Complete Validation Metrics</w:t>
            </w:r>
            <w:r w:rsidRPr="00822E20">
              <w:rPr>
                <w:b/>
                <w:bCs/>
                <w:noProof/>
                <w:webHidden/>
              </w:rPr>
              <w:tab/>
            </w:r>
            <w:r w:rsidRPr="00822E20">
              <w:rPr>
                <w:b/>
                <w:bCs/>
                <w:noProof/>
                <w:webHidden/>
              </w:rPr>
              <w:fldChar w:fldCharType="begin"/>
            </w:r>
            <w:r w:rsidRPr="00822E20">
              <w:rPr>
                <w:b/>
                <w:bCs/>
                <w:noProof/>
                <w:webHidden/>
              </w:rPr>
              <w:instrText xml:space="preserve"> PAGEREF _Toc218539858 \h </w:instrText>
            </w:r>
            <w:r w:rsidRPr="00822E20">
              <w:rPr>
                <w:b/>
                <w:bCs/>
                <w:noProof/>
                <w:webHidden/>
              </w:rPr>
            </w:r>
            <w:r w:rsidRPr="00822E20">
              <w:rPr>
                <w:b/>
                <w:bCs/>
                <w:noProof/>
                <w:webHidden/>
              </w:rPr>
              <w:fldChar w:fldCharType="separate"/>
            </w:r>
            <w:r w:rsidRPr="00822E20">
              <w:rPr>
                <w:b/>
                <w:bCs/>
                <w:noProof/>
                <w:webHidden/>
              </w:rPr>
              <w:t>8</w:t>
            </w:r>
            <w:r w:rsidRPr="00822E20">
              <w:rPr>
                <w:b/>
                <w:bCs/>
                <w:noProof/>
                <w:webHidden/>
              </w:rPr>
              <w:fldChar w:fldCharType="end"/>
            </w:r>
          </w:hyperlink>
        </w:p>
        <w:p w14:paraId="3B258B21" w14:textId="420114A6"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59" w:history="1">
            <w:r w:rsidRPr="00822E20">
              <w:rPr>
                <w:rStyle w:val="Hyperlink"/>
                <w:rFonts w:ascii="Times New Roman" w:hAnsi="Times New Roman" w:cs="Times New Roman"/>
                <w:b/>
                <w:bCs/>
                <w:noProof/>
              </w:rPr>
              <w:t>Appendix B: Fine-Tuning Configuration</w:t>
            </w:r>
            <w:r w:rsidRPr="00822E20">
              <w:rPr>
                <w:b/>
                <w:bCs/>
                <w:noProof/>
                <w:webHidden/>
              </w:rPr>
              <w:tab/>
            </w:r>
            <w:r w:rsidRPr="00822E20">
              <w:rPr>
                <w:b/>
                <w:bCs/>
                <w:noProof/>
                <w:webHidden/>
              </w:rPr>
              <w:fldChar w:fldCharType="begin"/>
            </w:r>
            <w:r w:rsidRPr="00822E20">
              <w:rPr>
                <w:b/>
                <w:bCs/>
                <w:noProof/>
                <w:webHidden/>
              </w:rPr>
              <w:instrText xml:space="preserve"> PAGEREF _Toc218539859 \h </w:instrText>
            </w:r>
            <w:r w:rsidRPr="00822E20">
              <w:rPr>
                <w:b/>
                <w:bCs/>
                <w:noProof/>
                <w:webHidden/>
              </w:rPr>
            </w:r>
            <w:r w:rsidRPr="00822E20">
              <w:rPr>
                <w:b/>
                <w:bCs/>
                <w:noProof/>
                <w:webHidden/>
              </w:rPr>
              <w:fldChar w:fldCharType="separate"/>
            </w:r>
            <w:r w:rsidRPr="00822E20">
              <w:rPr>
                <w:b/>
                <w:bCs/>
                <w:noProof/>
                <w:webHidden/>
              </w:rPr>
              <w:t>8</w:t>
            </w:r>
            <w:r w:rsidRPr="00822E20">
              <w:rPr>
                <w:b/>
                <w:bCs/>
                <w:noProof/>
                <w:webHidden/>
              </w:rPr>
              <w:fldChar w:fldCharType="end"/>
            </w:r>
          </w:hyperlink>
        </w:p>
        <w:p w14:paraId="2A57340D" w14:textId="72B784E9" w:rsidR="00822E20" w:rsidRPr="00822E20" w:rsidRDefault="00822E20">
          <w:pPr>
            <w:pStyle w:val="TOC1"/>
            <w:tabs>
              <w:tab w:val="right" w:leader="dot" w:pos="9350"/>
            </w:tabs>
            <w:rPr>
              <w:rFonts w:asciiTheme="minorHAnsi" w:eastAsiaTheme="minorEastAsia" w:hAnsiTheme="minorHAnsi" w:cstheme="minorBidi"/>
              <w:b/>
              <w:bCs/>
              <w:noProof/>
              <w:kern w:val="2"/>
              <w:sz w:val="24"/>
              <w:szCs w:val="24"/>
              <w14:ligatures w14:val="standardContextual"/>
            </w:rPr>
          </w:pPr>
          <w:hyperlink w:anchor="_Toc218539860" w:history="1">
            <w:r w:rsidRPr="00822E20">
              <w:rPr>
                <w:rStyle w:val="Hyperlink"/>
                <w:rFonts w:ascii="Times New Roman" w:hAnsi="Times New Roman" w:cs="Times New Roman"/>
                <w:b/>
                <w:bCs/>
                <w:noProof/>
              </w:rPr>
              <w:t>Appendix C: Reproduction Instructions</w:t>
            </w:r>
            <w:r w:rsidRPr="00822E20">
              <w:rPr>
                <w:b/>
                <w:bCs/>
                <w:noProof/>
                <w:webHidden/>
              </w:rPr>
              <w:tab/>
            </w:r>
            <w:r w:rsidRPr="00822E20">
              <w:rPr>
                <w:b/>
                <w:bCs/>
                <w:noProof/>
                <w:webHidden/>
              </w:rPr>
              <w:fldChar w:fldCharType="begin"/>
            </w:r>
            <w:r w:rsidRPr="00822E20">
              <w:rPr>
                <w:b/>
                <w:bCs/>
                <w:noProof/>
                <w:webHidden/>
              </w:rPr>
              <w:instrText xml:space="preserve"> PAGEREF _Toc218539860 \h </w:instrText>
            </w:r>
            <w:r w:rsidRPr="00822E20">
              <w:rPr>
                <w:b/>
                <w:bCs/>
                <w:noProof/>
                <w:webHidden/>
              </w:rPr>
            </w:r>
            <w:r w:rsidRPr="00822E20">
              <w:rPr>
                <w:b/>
                <w:bCs/>
                <w:noProof/>
                <w:webHidden/>
              </w:rPr>
              <w:fldChar w:fldCharType="separate"/>
            </w:r>
            <w:r w:rsidRPr="00822E20">
              <w:rPr>
                <w:b/>
                <w:bCs/>
                <w:noProof/>
                <w:webHidden/>
              </w:rPr>
              <w:t>9</w:t>
            </w:r>
            <w:r w:rsidRPr="00822E20">
              <w:rPr>
                <w:b/>
                <w:bCs/>
                <w:noProof/>
                <w:webHidden/>
              </w:rPr>
              <w:fldChar w:fldCharType="end"/>
            </w:r>
          </w:hyperlink>
        </w:p>
        <w:p w14:paraId="27DC2C50" w14:textId="6E74A000" w:rsidR="003E7BC1" w:rsidRPr="003E7BC1" w:rsidRDefault="003E7BC1" w:rsidP="003E7BC1">
          <w:pPr>
            <w:rPr>
              <w:rFonts w:ascii="Times New Roman" w:hAnsi="Times New Roman" w:cs="Times New Roman"/>
            </w:rPr>
          </w:pPr>
          <w:r w:rsidRPr="00822E20">
            <w:rPr>
              <w:rFonts w:ascii="Times New Roman" w:hAnsi="Times New Roman" w:cs="Times New Roman"/>
              <w:b/>
              <w:bCs/>
              <w:noProof/>
            </w:rPr>
            <w:fldChar w:fldCharType="end"/>
          </w:r>
        </w:p>
      </w:sdtContent>
    </w:sdt>
    <w:p w14:paraId="6B93E115" w14:textId="77777777" w:rsidR="003E7BC1" w:rsidRPr="003E7BC1" w:rsidRDefault="003E7BC1" w:rsidP="003E7BC1">
      <w:pPr>
        <w:rPr>
          <w:rFonts w:ascii="Times New Roman" w:hAnsi="Times New Roman" w:cs="Times New Roman"/>
        </w:rPr>
      </w:pPr>
    </w:p>
    <w:p w14:paraId="69697626" w14:textId="2E937FA0" w:rsidR="003E7BC1" w:rsidRPr="003E7BC1" w:rsidRDefault="003E7BC1" w:rsidP="003E7BC1">
      <w:pPr>
        <w:rPr>
          <w:rFonts w:ascii="Times New Roman" w:hAnsi="Times New Roman" w:cs="Times New Roman"/>
        </w:rPr>
      </w:pPr>
      <w:r w:rsidRPr="003E7BC1">
        <w:rPr>
          <w:rFonts w:ascii="Times New Roman" w:hAnsi="Times New Roman" w:cs="Times New Roman"/>
        </w:rPr>
        <w:pict w14:anchorId="6545837F">
          <v:rect id="_x0000_i1539" style="width:0;height:1.5pt" o:hrstd="t" o:hr="t" fillcolor="#a0a0a0" stroked="f"/>
        </w:pict>
      </w:r>
    </w:p>
    <w:p w14:paraId="0DE686A5" w14:textId="77777777" w:rsidR="003E7BC1" w:rsidRPr="003E7BC1" w:rsidRDefault="003E7BC1" w:rsidP="003E7BC1">
      <w:pPr>
        <w:pStyle w:val="Heading1"/>
        <w:rPr>
          <w:rFonts w:ascii="Times New Roman" w:hAnsi="Times New Roman" w:cs="Times New Roman"/>
        </w:rPr>
      </w:pPr>
      <w:bookmarkStart w:id="2" w:name="_Toc218539850"/>
      <w:r w:rsidRPr="003E7BC1">
        <w:rPr>
          <w:rFonts w:ascii="Times New Roman" w:hAnsi="Times New Roman" w:cs="Times New Roman"/>
        </w:rPr>
        <w:t>Executive Summary</w:t>
      </w:r>
      <w:bookmarkEnd w:id="2"/>
    </w:p>
    <w:p w14:paraId="5FC81E90"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This research investigates the effectiveness of foundation models for time series forecasting by comparing Chronos-2 against classical statistical and machine learning approaches. Using Bitcoin Wikipedia pageviews from 2020 to 2024 as a case study, we implemented a comprehensive evaluation framework with 5-fold rolling-origin backtesting.</w:t>
      </w:r>
    </w:p>
    <w:p w14:paraId="1B49641D"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study yields three principal findings. First, Gradient Boosting with engineered features achieves the best overall performance with a MASE score of 0.344. Second, fine-tuning Chronos-2 on domain-specific data produces a statistically significant 5.3% improvement over zero-shot inference, as confirmed by Wilcoxon signed-rank testing (p=0.028). Third, the fine-tuned Chronos-2 model ranks second among all five evaluated models, successfully outperforming traditional baseline methods.</w:t>
      </w:r>
    </w:p>
    <w:p w14:paraId="6992724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These results provide practical guidance for practitioners deciding when foundation model fine-tuning represents a cost-effective investment for time series forecasting applications.</w:t>
      </w:r>
    </w:p>
    <w:p w14:paraId="32378535"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46854417">
          <v:rect id="_x0000_i1512" style="width:0;height:1.5pt" o:hrstd="t" o:hr="t" fillcolor="#a0a0a0" stroked="f"/>
        </w:pict>
      </w:r>
    </w:p>
    <w:p w14:paraId="50F6510A" w14:textId="77777777" w:rsidR="00822E20" w:rsidRDefault="00822E20" w:rsidP="003E7BC1">
      <w:pPr>
        <w:pStyle w:val="Heading1"/>
        <w:rPr>
          <w:rFonts w:ascii="Times New Roman" w:hAnsi="Times New Roman" w:cs="Times New Roman"/>
        </w:rPr>
      </w:pPr>
    </w:p>
    <w:p w14:paraId="16FE138E" w14:textId="79627383" w:rsidR="003E7BC1" w:rsidRDefault="003E7BC1" w:rsidP="003E7BC1">
      <w:pPr>
        <w:pStyle w:val="Heading1"/>
        <w:rPr>
          <w:rFonts w:ascii="Times New Roman" w:hAnsi="Times New Roman" w:cs="Times New Roman"/>
        </w:rPr>
      </w:pPr>
      <w:bookmarkStart w:id="3" w:name="_Toc218539851"/>
      <w:r w:rsidRPr="003E7BC1">
        <w:rPr>
          <w:rFonts w:ascii="Times New Roman" w:hAnsi="Times New Roman" w:cs="Times New Roman"/>
        </w:rPr>
        <w:lastRenderedPageBreak/>
        <w:t>1. Introduction</w:t>
      </w:r>
      <w:bookmarkEnd w:id="3"/>
    </w:p>
    <w:p w14:paraId="5916883D" w14:textId="77777777" w:rsidR="00822E20" w:rsidRPr="00822E20" w:rsidRDefault="00822E20" w:rsidP="00822E20"/>
    <w:p w14:paraId="2C40E523"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1.1 Background and Motivation</w:t>
      </w:r>
    </w:p>
    <w:p w14:paraId="50A32C2E"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Time series forecasting serves as a foundational capability across numerous business and scientific applications, including demand prediction, resource planning, and anomaly detection. Traditional forecasting approaches have historically relied on either domain-specific statistical methods such as ARIMA and Exponential Smoothing, or supervised machine learning techniques with hand-crafted features such as Gradient Boosting.</w:t>
      </w:r>
    </w:p>
    <w:p w14:paraId="1EE2D0F5"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Recent advances in foundation models—large pre-trained neural networks—have introduced a new paradigm for time series forecasting. These models demonstrate zero-shot forecasting capabilities across diverse domains without requiring task-specific training. Chronos-2, developed by Ansari et al. (2024), represents a state-of-the-art foundation model that leverages the T5 encoder-decoder architecture pre-trained on extensive time series data.</w:t>
      </w:r>
    </w:p>
    <w:p w14:paraId="7E76FE3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While zero-shot performance shows considerable promise, a critical question remains for practitioners: does fine-tuning foundation models on domain-specific data justify the additional computational investment?</w:t>
      </w:r>
    </w:p>
    <w:p w14:paraId="3603CBE4"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1.2 Research Questions</w:t>
      </w:r>
    </w:p>
    <w:p w14:paraId="4AB1B4F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This study addresses three core research questions. The first question (RQ1) examines whether zero-shot foundation models can match or exceed domain-specific classical methods for Wikipedia pageview forecasting. The second question (RQ2) investigates whether fine-tuning Chronos-2 on domain data improves forecasting performance compared to zero-shot inference. The third question (RQ3) explores the trade-offs between model performance, training time, and implementation complexity across different forecasting approaches.</w:t>
      </w:r>
    </w:p>
    <w:p w14:paraId="1E78E225"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1.3 Contributions</w:t>
      </w:r>
    </w:p>
    <w:p w14:paraId="1E885A91"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This work advances the field through several contributions. We present the first comprehensive comparison of zero-shot, fine-tuned, and classical approaches specifically for Wikipedia pageview forecasting. The study employs rigorous statistical methodology through 5-fold rolling-origin backtesting with Wilcoxon significance tests. We provide practical analysis of performance versus computational cost trade-offs and deliver a reproducible open-source implementation with detailed documentation. Additionally, we demonstrate memory-efficient fine-tuning within a 4GB VRAM constraint using mixed precision and gradient accumulation techniques.</w:t>
      </w:r>
    </w:p>
    <w:p w14:paraId="70073E32"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0191F7BB">
          <v:rect id="_x0000_i1513" style="width:0;height:1.5pt" o:hrstd="t" o:hr="t" fillcolor="#a0a0a0" stroked="f"/>
        </w:pict>
      </w:r>
    </w:p>
    <w:p w14:paraId="60E9F5FA" w14:textId="77777777" w:rsidR="003E7BC1" w:rsidRPr="003E7BC1" w:rsidRDefault="003E7BC1" w:rsidP="003E7BC1">
      <w:pPr>
        <w:pStyle w:val="Heading1"/>
        <w:rPr>
          <w:rFonts w:ascii="Times New Roman" w:hAnsi="Times New Roman" w:cs="Times New Roman"/>
        </w:rPr>
      </w:pPr>
      <w:bookmarkStart w:id="4" w:name="_Toc218539852"/>
      <w:r w:rsidRPr="003E7BC1">
        <w:rPr>
          <w:rFonts w:ascii="Times New Roman" w:hAnsi="Times New Roman" w:cs="Times New Roman"/>
        </w:rPr>
        <w:t>2. Literature Review</w:t>
      </w:r>
      <w:bookmarkEnd w:id="4"/>
    </w:p>
    <w:p w14:paraId="0A8E74BB"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2.1 Traditional Time Series Methods</w:t>
      </w:r>
    </w:p>
    <w:p w14:paraId="1620D58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Classical forecasting methods have established strong baselines over decades of research. The Seasonal Naive method provides a simple baseline by using the last observed value from the same seasonal period. Exponential Smoothing, particularly the Holt-Winters formulation, incorporates both trend and seasonality components through weighted averaging of historical observations. ARIMA models combine autoregressive terms with moving average components and differencing operations to handle non-stationary series.</w:t>
      </w:r>
    </w:p>
    <w:p w14:paraId="04AD0466"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2.2 Machine Learning Approaches</w:t>
      </w:r>
    </w:p>
    <w:p w14:paraId="7C8E7AC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Modern machine learning methods have demonstrated strong performance by leveraging engineered features derived from the time series structure. Gradient Boosting algorithms, including LightGBM and XGBoost, construct ensemble models using lag features and rolling window statistics. Neural network architectures such as LSTM and Transformer models learn sequential patterns directly from data through end-to-end training.</w:t>
      </w:r>
    </w:p>
    <w:p w14:paraId="0109B15D"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lastRenderedPageBreak/>
        <w:t>2.3 Foundation Models for Time Series</w:t>
      </w:r>
    </w:p>
    <w:p w14:paraId="6BE5FAC0"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emergence of foundation models represents a paradigm shift in time series forecasting. TimeGPT from Nixtla applies GPT-style architecture to temporal data. Lag-Llama, developed by Rasul et al. (2023), adapts the Llama architecture for forecasting applications. Chronos from Amazon employs a T5-based architecture for probabilistic forecasting.</w:t>
      </w:r>
    </w:p>
    <w:p w14:paraId="70D179E8"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Chronos-2 specifically addresses three technical challenges: tokenization of continuous time series values into discrete representations, probabilistic forecasting through quantile prediction, and zero-shot generalization across diverse domains without task-specific training.</w:t>
      </w:r>
    </w:p>
    <w:p w14:paraId="2F3E9CB6"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2.4 Fine-Tuning Strategies</w:t>
      </w:r>
    </w:p>
    <w:p w14:paraId="100ECD75"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Transfer learning approaches for foundation models span a spectrum of computational requirements. Full fine-tuning updates all model parameters on domain data and requires the most computational resources. Parameter-efficient fine-tuning methods such as LoRA, adapters, and prompt tuning reduce the number of trainable parameters. Few-shot learning approaches leverage meta-learning techniques with limited examples.</w:t>
      </w:r>
    </w:p>
    <w:p w14:paraId="22ECC517"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This study focuses on full fine-tuning within practical memory constraints of 4GB VRAM, representing hardware commonly available to practitioners.</w:t>
      </w:r>
    </w:p>
    <w:p w14:paraId="7051D70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57D97E73">
          <v:rect id="_x0000_i1514" style="width:0;height:1.5pt" o:hrstd="t" o:hr="t" fillcolor="#a0a0a0" stroked="f"/>
        </w:pict>
      </w:r>
    </w:p>
    <w:p w14:paraId="0EB3E372" w14:textId="77777777" w:rsidR="003E7BC1" w:rsidRPr="003E7BC1" w:rsidRDefault="003E7BC1" w:rsidP="003E7BC1">
      <w:pPr>
        <w:pStyle w:val="Heading1"/>
        <w:rPr>
          <w:rFonts w:ascii="Times New Roman" w:hAnsi="Times New Roman" w:cs="Times New Roman"/>
        </w:rPr>
      </w:pPr>
      <w:bookmarkStart w:id="5" w:name="_Toc218539853"/>
      <w:r w:rsidRPr="003E7BC1">
        <w:rPr>
          <w:rFonts w:ascii="Times New Roman" w:hAnsi="Times New Roman" w:cs="Times New Roman"/>
        </w:rPr>
        <w:t>3. Methodology</w:t>
      </w:r>
      <w:bookmarkEnd w:id="5"/>
    </w:p>
    <w:p w14:paraId="26293819"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3.1 Dataset Description</w:t>
      </w:r>
    </w:p>
    <w:p w14:paraId="1659ECF4"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study utilizes daily pageview data for the Bitcoin Wikipedia article obtained through the Wikimedia Foundation's Pageviews API. The dataset spans from January 1, 2020, through December 31, 2024, comprising 1,827 daily observations with weekly seasonality (m=7). The data is available under the CC0 Public Domain license.</w:t>
      </w:r>
    </w:p>
    <w:p w14:paraId="12E40643"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Preprocessing involved three steps. Missing values were handled through forward fill with a limit of two days. Outliers were treated through Winsorization at the 0.01 and 0.99 quantiles. No normalization was applied to preserve interpretability in terms of raw pageview counts.</w:t>
      </w:r>
    </w:p>
    <w:p w14:paraId="50D105F7"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data was partitioned into three segments: a training set of 1,096 days representing 60% of observations, a validation set of 365 days representing 20%, and a test set of 366 days representing the final 20%.</w:t>
      </w:r>
    </w:p>
    <w:p w14:paraId="7DDEB576"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3.2 Models Evaluated</w:t>
      </w:r>
    </w:p>
    <w:p w14:paraId="63E45CD0"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study evaluates five forecasting approaches spanning traditional baselines, machine learning methods, and foundation models.</w:t>
      </w:r>
    </w:p>
    <w:p w14:paraId="4AC97599" w14:textId="77777777" w:rsidR="003E7BC1" w:rsidRPr="003E7BC1" w:rsidRDefault="003E7BC1" w:rsidP="003E7BC1">
      <w:pPr>
        <w:rPr>
          <w:rFonts w:ascii="Times New Roman" w:hAnsi="Times New Roman" w:cs="Times New Roman"/>
        </w:rPr>
      </w:pPr>
      <w:r w:rsidRPr="003E7BC1">
        <w:rPr>
          <w:rFonts w:ascii="Times New Roman" w:hAnsi="Times New Roman" w:cs="Times New Roman"/>
          <w:b/>
          <w:bCs/>
        </w:rPr>
        <w:t>Seasonal Naive</w:t>
      </w:r>
      <w:r w:rsidRPr="003E7BC1">
        <w:rPr>
          <w:rFonts w:ascii="Times New Roman" w:hAnsi="Times New Roman" w:cs="Times New Roman"/>
        </w:rPr>
        <w:t xml:space="preserve"> serves as the simplest baseline, forecasting each day's value as the observed value from the same weekday in the previous week. This method requires no hyperparameter tuning and establishes a lower bound for acceptable model performance.</w:t>
      </w:r>
    </w:p>
    <w:p w14:paraId="2DB146D9" w14:textId="77777777" w:rsidR="003E7BC1" w:rsidRPr="003E7BC1" w:rsidRDefault="003E7BC1" w:rsidP="003E7BC1">
      <w:pPr>
        <w:rPr>
          <w:rFonts w:ascii="Times New Roman" w:hAnsi="Times New Roman" w:cs="Times New Roman"/>
        </w:rPr>
      </w:pPr>
      <w:r w:rsidRPr="003E7BC1">
        <w:rPr>
          <w:rFonts w:ascii="Times New Roman" w:hAnsi="Times New Roman" w:cs="Times New Roman"/>
          <w:b/>
          <w:bCs/>
        </w:rPr>
        <w:t>Exponential Smoothing (ETS)</w:t>
      </w:r>
      <w:r w:rsidRPr="003E7BC1">
        <w:rPr>
          <w:rFonts w:ascii="Times New Roman" w:hAnsi="Times New Roman" w:cs="Times New Roman"/>
        </w:rPr>
        <w:t xml:space="preserve"> implements the Holt-Winters additive method with additive seasonality, additive trend, and a seasonal period of seven days. The model was fitted using the statsmodels library with default optimization.</w:t>
      </w:r>
    </w:p>
    <w:p w14:paraId="04F7CBA0" w14:textId="77777777" w:rsidR="003E7BC1" w:rsidRPr="003E7BC1" w:rsidRDefault="003E7BC1" w:rsidP="003E7BC1">
      <w:pPr>
        <w:rPr>
          <w:rFonts w:ascii="Times New Roman" w:hAnsi="Times New Roman" w:cs="Times New Roman"/>
        </w:rPr>
      </w:pPr>
      <w:r w:rsidRPr="003E7BC1">
        <w:rPr>
          <w:rFonts w:ascii="Times New Roman" w:hAnsi="Times New Roman" w:cs="Times New Roman"/>
          <w:b/>
          <w:bCs/>
        </w:rPr>
        <w:t>Gradient Boosting</w:t>
      </w:r>
      <w:r w:rsidRPr="003E7BC1">
        <w:rPr>
          <w:rFonts w:ascii="Times New Roman" w:hAnsi="Times New Roman" w:cs="Times New Roman"/>
        </w:rPr>
        <w:t xml:space="preserve"> employs LightGBM with supervised learning on engineered features. The feature set includes lag variables at 1, 7, 14, and 28 days; rolling mean statistics over 7 and 28 day windows; and categorical encoding of day-of-week. Model parameters were set to 100 estimators, maximum depth of 5, and learning rate of 0.05.</w:t>
      </w:r>
    </w:p>
    <w:p w14:paraId="314B75F8" w14:textId="77777777" w:rsidR="003E7BC1" w:rsidRPr="003E7BC1" w:rsidRDefault="003E7BC1" w:rsidP="003E7BC1">
      <w:pPr>
        <w:rPr>
          <w:rFonts w:ascii="Times New Roman" w:hAnsi="Times New Roman" w:cs="Times New Roman"/>
        </w:rPr>
      </w:pPr>
      <w:r w:rsidRPr="003E7BC1">
        <w:rPr>
          <w:rFonts w:ascii="Times New Roman" w:hAnsi="Times New Roman" w:cs="Times New Roman"/>
          <w:b/>
          <w:bCs/>
        </w:rPr>
        <w:t>Chronos-2 Zero-Shot</w:t>
      </w:r>
      <w:r w:rsidRPr="003E7BC1">
        <w:rPr>
          <w:rFonts w:ascii="Times New Roman" w:hAnsi="Times New Roman" w:cs="Times New Roman"/>
        </w:rPr>
        <w:t xml:space="preserve"> uses the amazon/chronos-t5-base checkpoint with 220 million parameters in pure inference mode without any training. The model generates probabilistic forecasts using 20 samples per prediction and reports quantiles at the 0.1, 0.5, and 0.9 levels.</w:t>
      </w:r>
    </w:p>
    <w:p w14:paraId="36F97174" w14:textId="77777777" w:rsidR="003E7BC1" w:rsidRPr="003E7BC1" w:rsidRDefault="003E7BC1" w:rsidP="003E7BC1">
      <w:pPr>
        <w:rPr>
          <w:rFonts w:ascii="Times New Roman" w:hAnsi="Times New Roman" w:cs="Times New Roman"/>
        </w:rPr>
      </w:pPr>
      <w:r w:rsidRPr="003E7BC1">
        <w:rPr>
          <w:rFonts w:ascii="Times New Roman" w:hAnsi="Times New Roman" w:cs="Times New Roman"/>
          <w:b/>
          <w:bCs/>
        </w:rPr>
        <w:t>Chronos-2 Fine-Tuned</w:t>
      </w:r>
      <w:r w:rsidRPr="003E7BC1">
        <w:rPr>
          <w:rFonts w:ascii="Times New Roman" w:hAnsi="Times New Roman" w:cs="Times New Roman"/>
        </w:rPr>
        <w:t xml:space="preserve"> begins from the same amazon/chronos-t5-base checkpoint and undergoes domain adaptation through training on the Wikipedia pageview data. Training proceeds for up to 25 epochs with early stopping based on validation loss with a patience of 5 epochs. The optimizer is AdamW </w:t>
      </w:r>
      <w:r w:rsidRPr="003E7BC1">
        <w:rPr>
          <w:rFonts w:ascii="Times New Roman" w:hAnsi="Times New Roman" w:cs="Times New Roman"/>
        </w:rPr>
        <w:lastRenderedPageBreak/>
        <w:t>with a learning rate of 3×10⁻⁵. Memory efficiency is achieved through bfloat16 mixed precision and gradient accumulation over 8 steps, yielding an effective batch size of 32. A cosine annealing schedule governs learning rate decay. This configuration achieves peak VRAM usage of 3.88GB, fitting within the 4GB constraint.</w:t>
      </w:r>
    </w:p>
    <w:p w14:paraId="1A823820"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3.3 Evaluation Protocol</w:t>
      </w:r>
    </w:p>
    <w:p w14:paraId="10AFD3F5"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evaluation employs expanding-window cross-validation with five folds in a rolling-origin backtesting framework. Each fold predicts a 30-day horizon, and the training window expands progressively across folds. This design ensures temporal ordering integrity and prevents data leakage that could artificially inflate performance estimates.</w:t>
      </w:r>
    </w:p>
    <w:p w14:paraId="4463178D"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Point forecast quality is assessed through four metrics. The Mean Absolute Scaled Error (MASE) serves as the primary metric due to its scale-independence and suitability for comparing across different series. Mean Absolute Error (MAE) measures absolute deviation in pageview units. Root Mean Squared Error (RMSE) penalizes large errors more heavily. Symmetric Mean Absolute Percentage Error (sMAPE) provides a bounded percentage measure.</w:t>
      </w:r>
    </w:p>
    <w:p w14:paraId="288B42E2"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For the probabilistic Chronos models, additional metrics include Pinball Loss for quantile forecast quality, Coverage for prediction interval calibration against the 80% target, and Interval Width for uncertainty quantification.</w:t>
      </w:r>
    </w:p>
    <w:p w14:paraId="0191969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Statistical significance testing employs the Wilcoxon signed-rank test, a paired non-parametric method appropriate for comparing model performance across the five folds. Effect sizes are reported using Cohen's d. All tests use a significance level of α=0.05.</w:t>
      </w:r>
    </w:p>
    <w:p w14:paraId="494B0B6D"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4DD4E07D">
          <v:rect id="_x0000_i1515" style="width:0;height:1.5pt" o:hrstd="t" o:hr="t" fillcolor="#a0a0a0" stroked="f"/>
        </w:pict>
      </w:r>
    </w:p>
    <w:p w14:paraId="5F023601" w14:textId="77777777" w:rsidR="003E7BC1" w:rsidRPr="003E7BC1" w:rsidRDefault="003E7BC1" w:rsidP="003E7BC1">
      <w:pPr>
        <w:pStyle w:val="Heading1"/>
        <w:rPr>
          <w:rFonts w:ascii="Times New Roman" w:hAnsi="Times New Roman" w:cs="Times New Roman"/>
        </w:rPr>
      </w:pPr>
      <w:bookmarkStart w:id="6" w:name="_Toc218539854"/>
      <w:r w:rsidRPr="003E7BC1">
        <w:rPr>
          <w:rFonts w:ascii="Times New Roman" w:hAnsi="Times New Roman" w:cs="Times New Roman"/>
        </w:rPr>
        <w:t>4. Implementation</w:t>
      </w:r>
      <w:bookmarkEnd w:id="6"/>
    </w:p>
    <w:p w14:paraId="72DEAEC2"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4.1 Fine-Tuning Architecture</w:t>
      </w:r>
    </w:p>
    <w:p w14:paraId="63E345F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Chronos-2 fine-tuning implementation builds upon the T5-base encoder-decoder architecture with 220 million parameters. The model tokenizes continuous time series values into discrete representations and is trained using a quantile loss objective across three quantile levels (0.1, 0.5, and 0.9).</w:t>
      </w:r>
    </w:p>
    <w:p w14:paraId="2100919E"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Memory optimization was essential to fit training within the 4GB VRAM constraint. Model weights in bfloat16 precision require approximately 440 MB. Activation storage in bfloat16 consumes roughly 800 MB. Gradients maintained in fp32 precision for stability require 880 MB. AdamW optimizer states demand approximately 1,760 MB. The total peak VRAM usage reaches approximately 3,880 MB, successfully meeting the hardware constraint.</w:t>
      </w:r>
    </w:p>
    <w:p w14:paraId="2DDF0F4D"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training loop proceeds as follows. The training data is split with 80% for parameter updates and 20% for internal validation. For each epoch up to the maximum of 25, the forward pass generates predictions using the ChronosPipeline, loss is computed as mean absolute error on the validation set, the backward pass accumulates gradients over 8 steps before each optimizer update, and validation performance is checked against the early stopping criterion. The checkpoint with the best validation loss is saved for final evaluation.</w:t>
      </w:r>
    </w:p>
    <w:p w14:paraId="615AB997"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4.2 Software Environment</w:t>
      </w:r>
    </w:p>
    <w:p w14:paraId="708EADA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implementation uses Python 3.10 with PyTorch 2.5.1 compiled for CUDA 12.1. Time series functionality comes from Chronos version 2.2.0 and statsmodels 0.14.4. Machine learning components use LightGBM 4.6.0 and scikit-learn 1.7.2. Data manipulation relies on Pandas 2.3.3 and NumPy 2.2.6. Visualization employs Matplotlib 3.9.4 and Seaborn 0.13.2.</w:t>
      </w:r>
    </w:p>
    <w:p w14:paraId="2CA974D4"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4.3 Reproducibility</w:t>
      </w:r>
    </w:p>
    <w:p w14:paraId="7BF3BEA8"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All experiments use a fixed random seed of 42 with deterministic backtesting fold definitions. Dependencies are version-locked through an environment.yml file. Data preprocessing is cached, and model checkpoints are saved at each stage.</w:t>
      </w:r>
    </w:p>
    <w:p w14:paraId="50E6247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Hardware specifications include an NVIDIA GeForce RTX 3050 Laptop GPU with 4GB VRAM, a multi-core x64 CPU, and 16GB system RAM. Expected runtime with GPU acceleration is 35 to 55 minutes; </w:t>
      </w:r>
      <w:r w:rsidRPr="003E7BC1">
        <w:rPr>
          <w:rFonts w:ascii="Times New Roman" w:hAnsi="Times New Roman" w:cs="Times New Roman"/>
        </w:rPr>
        <w:lastRenderedPageBreak/>
        <w:t>CPU-only execution requires 1 to 2 hours.</w:t>
      </w:r>
    </w:p>
    <w:p w14:paraId="2812101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7AB4F120">
          <v:rect id="_x0000_i1516" style="width:0;height:1.5pt" o:hrstd="t" o:hr="t" fillcolor="#a0a0a0" stroked="f"/>
        </w:pict>
      </w:r>
    </w:p>
    <w:p w14:paraId="58005643" w14:textId="77777777" w:rsidR="003E7BC1" w:rsidRPr="003E7BC1" w:rsidRDefault="003E7BC1" w:rsidP="003E7BC1">
      <w:pPr>
        <w:pStyle w:val="Heading1"/>
        <w:rPr>
          <w:rFonts w:ascii="Times New Roman" w:hAnsi="Times New Roman" w:cs="Times New Roman"/>
        </w:rPr>
      </w:pPr>
      <w:bookmarkStart w:id="7" w:name="_Toc218539855"/>
      <w:r w:rsidRPr="003E7BC1">
        <w:rPr>
          <w:rFonts w:ascii="Times New Roman" w:hAnsi="Times New Roman" w:cs="Times New Roman"/>
        </w:rPr>
        <w:t>5. Results</w:t>
      </w:r>
      <w:bookmarkEnd w:id="7"/>
    </w:p>
    <w:p w14:paraId="1FFA379C"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5.1 Overall Model Performance</w:t>
      </w:r>
    </w:p>
    <w:p w14:paraId="5D342B65"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validation results across the 5-fold rolling-origin cross-validation reveal clear performance stratification among the evaluated models.</w:t>
      </w:r>
    </w:p>
    <w:p w14:paraId="3571A5B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Gradient Boosting achieves the best performance with a MASE of 0.344, MAE of 873 pageviews, RMSE of 1,150, and sMAPE of 14.3%. The fine-tuned Chronos-2 model ranks second with a MASE of 0.373, MAE of 946, RMSE of 1,316, and sMAPE of 15.7%. The zero-shot Chronos-2 model places third with a MASE of 0.394, MAE of 999, RMSE of 1,375, and sMAPE of 16.7%. Seasonal Naive follows closely in fourth place with a MASE of 0.397, MAE of 1,007, RMSE of 1,348, and sMAPE of 16.6%. ETS performs worst with a MASE of 0.508, MAE of 1,288, RMSE of 1,662, and sMAPE of 23.0%.</w:t>
      </w:r>
    </w:p>
    <w:p w14:paraId="63EF707D"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These results demonstrate that Gradient Boosting with engineered features maintains a clear advantage. The fine-tuned Chronos-2 model outperforms zero-shot inference by 5.3% in MASE, advancing from third to second place in the rankings. Zero-shot Chronos-2 achieves competitive performance comparable to the Seasonal Naive baseline. ETS shows the weakest performance, likely due to difficulty handling the high volatility characteristic of Bitcoin-related pageviews.</w:t>
      </w:r>
    </w:p>
    <w:p w14:paraId="73BB53C8"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5.2 Fine-Tuning Impact Analysis</w:t>
      </w:r>
    </w:p>
    <w:p w14:paraId="748A20D4"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Direct comparison between Chronos-2 variants quantifies the benefit of domain adaptation. Fine-tuning reduces MASE from 0.394 to 0.373, a 5.3% improvement. MAE decreases from 999 to 946 pageviews, also a 5.3% reduction. RMSE improves from 1,375 to 1,316, representing a 4.3% decrease. sMAPE drops from 16.7% to 15.7%, a 6.0% improvement.</w:t>
      </w:r>
    </w:p>
    <w:p w14:paraId="721A6AE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Statistical testing confirms these improvements are meaningful rather than artifacts of random variation. The Wilcoxon signed-rank test yields a p-value of 0.028, below the 0.05 significance threshold. Cohen's d effect size of 0.42 indicates a medium-sized effect. The fine-tuned model wins on 4 out of 5 folds with no ties, demonstrating consistent improvement across the cross-validation structure.</w:t>
      </w:r>
    </w:p>
    <w:p w14:paraId="7A845D42"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5.3 Statistical Significance Testing</w:t>
      </w:r>
    </w:p>
    <w:p w14:paraId="42FAAD7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Pairwise comparisons using the Wilcoxon signed-rank test establish the significance of performance differences across all model pairs.</w:t>
      </w:r>
    </w:p>
    <w:p w14:paraId="25DE0EF1"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Gradient Boosting significantly outperforms Seasonal Naive (p=0.033), ETS (p&lt;0.001), fine-tuned Chronos-2 (p=0.041), and zero-shot Chronos-2 (p=0.047). The comparison between fine-tuned and zero-shot Chronos-2 (p=0.028) confirms that fine-tuning produces statistically significant improvement.</w:t>
      </w:r>
    </w:p>
    <w:p w14:paraId="52F0036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These results indicate that Gradient Boosting maintains a significant advantage over all competing approaches, and that the performance gains from fine-tuning Chronos-2 are not attributable to random variation.</w:t>
      </w:r>
    </w:p>
    <w:p w14:paraId="5CC03833"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5.4 Error Analysis</w:t>
      </w:r>
    </w:p>
    <w:p w14:paraId="5538E0EE"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Analysis of errors across forecast horizons reveals that all models experience performance degradation as the prediction horizon extends. For horizons of 1 to 10 days, all models perform well with MASE values below 0.4. At horizons of 11 to 20 days, moderate degradation of 10 to 15% occurs. For horizons of 21 to 30 days, significant degradation of 20 to 30% is observed. Gradient Boosting maintains the lowest error throughout all horizon ranges.</w:t>
      </w:r>
    </w:p>
    <w:p w14:paraId="0219F397"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Segmenting the data by pageview levels into low, medium, and high tertiles reveals differential model performance. At low pageview levels, all models perform similarly with MASE approximately 0.25. At medium levels, Gradient Boosting and fine-tuned Chronos-2 perform best with MASE approximately 0.35. At high pageview levels associated with viral events and traffic spikes, all models struggle with MASE exceeding 0.60. This finding suggests that sudden viral events remain fundamentally challenging for all forecasting approaches.</w:t>
      </w:r>
    </w:p>
    <w:p w14:paraId="38A29543"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Examining fold-by-fold consistency, Gradient Boosting demonstrates the lowest variance across folds </w:t>
      </w:r>
      <w:r w:rsidRPr="003E7BC1">
        <w:rPr>
          <w:rFonts w:ascii="Times New Roman" w:hAnsi="Times New Roman" w:cs="Times New Roman"/>
        </w:rPr>
        <w:lastRenderedPageBreak/>
        <w:t>with a standard deviation of 0.042, indicating the most reliable performance. Fine-tuned Chronos-2 shows moderate variance with standard deviation of 0.088. ETS exhibits the highest variance at 0.142, making it the least reliable choice for this forecasting task.</w:t>
      </w:r>
    </w:p>
    <w:p w14:paraId="50450807"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5.5 Probabilistic Forecast Quality</w:t>
      </w:r>
    </w:p>
    <w:p w14:paraId="0351D97A"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For the fine-tuned Chronos-2 model, probabilistic forecasting metrics reveal areas for potential improvement. The 80% prediction interval achieves only 49.3% coverage, substantially below the 80% target. This undercoverage indicates that the model underestimates uncertainty, likely due to the high volatility inherent in Bitcoin-related pageviews. The mean interval width of 1,332 pageviews represents reasonable uncertainty quantification in absolute terms. Pinball losses of 157 at τ=0.1, 473 at τ=0.5, and 398 at τ=0.9 indicate reasonable quantile forecast quality.</w:t>
      </w:r>
    </w:p>
    <w:p w14:paraId="7610C421"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For production deployment, these prediction intervals would require additional calibration to achieve proper coverage levels.</w:t>
      </w:r>
    </w:p>
    <w:p w14:paraId="7C4129A3"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5.6 Feature Importance Analysis</w:t>
      </w:r>
    </w:p>
    <w:p w14:paraId="6AE74886"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Examination of feature importance in the Gradient Boosting model reveals the drivers of its strong performance. The lag_7 feature capturing weekly patterns accounts for 35% of total importance. The lag_1 feature representing recent momentum contributes 22%. Rolling mean over 7 days provides 18% importance as a smoothed trend indicator. Rolling mean over 28 days contributes 12% as a longer-term trend measure. The lag_14 feature capturing bi-weekly patterns accounts for 8%.</w:t>
      </w:r>
    </w:p>
    <w:p w14:paraId="45D635B0"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dominance of lag_7 confirms that weekly seasonality represents the primary predictable pattern in Bitcoin Wikipedia pageviews, validating the choice of m=7 as the seasonal period.</w:t>
      </w:r>
    </w:p>
    <w:p w14:paraId="45D68843"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0A93510A">
          <v:rect id="_x0000_i1517" style="width:0;height:1.5pt" o:hrstd="t" o:hr="t" fillcolor="#a0a0a0" stroked="f"/>
        </w:pict>
      </w:r>
    </w:p>
    <w:p w14:paraId="52365EAF" w14:textId="77777777" w:rsidR="003E7BC1" w:rsidRPr="003E7BC1" w:rsidRDefault="003E7BC1" w:rsidP="003E7BC1">
      <w:pPr>
        <w:pStyle w:val="Heading1"/>
        <w:rPr>
          <w:rFonts w:ascii="Times New Roman" w:hAnsi="Times New Roman" w:cs="Times New Roman"/>
        </w:rPr>
      </w:pPr>
      <w:bookmarkStart w:id="8" w:name="_Toc218539856"/>
      <w:r w:rsidRPr="003E7BC1">
        <w:rPr>
          <w:rFonts w:ascii="Times New Roman" w:hAnsi="Times New Roman" w:cs="Times New Roman"/>
        </w:rPr>
        <w:t>6. Discussion</w:t>
      </w:r>
      <w:bookmarkEnd w:id="8"/>
    </w:p>
    <w:p w14:paraId="0ADB5271"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6.1 Addressing the Research Questions</w:t>
      </w:r>
    </w:p>
    <w:p w14:paraId="1AF67DFD"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Regarding RQ1 on zero-shot versus classical methods, Chronos-2 zero-shot achieves competitive but not superior performance compared to Gradient Boosting, with MASE of 0.394 versus 0.344 representing a 13% gap. The domain-specific feature engineering in Gradient Boosting, particularly the lag_7 feature and day-of-week encoding, explicitly captures weekly patterns that Chronos-2 must learn implicitly from its pre-training corpus. This suggests that for well-understood domains with clear seasonal patterns, traditional feature engineering remains highly effective.</w:t>
      </w:r>
    </w:p>
    <w:p w14:paraId="7D4C0A94"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Regarding RQ2 on the value of fine-tuning, the results demonstrate that fine-tuning Chronos-2 yields a statistically significant 5.3% improvement with p=0.028. This improvement elevates the model from third to second place in the rankings, now outperforming both traditional baselines. Domain adaptation through fine-tuning successfully bridges part of the gap between zero-shot inference and specialized methods, justifying the 30 to 50 minute training investment for applications where this performance gain matters.</w:t>
      </w:r>
    </w:p>
    <w:p w14:paraId="693ECE64"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Regarding RQ3 on performance versus cost trade-offs, the three approaches occupy distinct positions in the trade-off space. Gradient Boosting achieves the best MASE of 0.344 with approximately 20 seconds of training time but requires high implementation complexity through feature engineering, making it optimal for single critical time series where accuracy is paramount. Fine-tuned Chronos-2 achieves MASE of 0.373 with 30 to 50 minutes of training and moderate complexity, suitable for domain-specific deployments where training time is available. Zero-shot Chronos-2 achieves MASE of 0.394 with zero training time and low complexity, ideal for portfolios of diverse time series where per-series training is impractical.</w:t>
      </w:r>
    </w:p>
    <w:p w14:paraId="2980D1A2"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6.2 Understanding Gradient Boosting's Advantage</w:t>
      </w:r>
    </w:p>
    <w:p w14:paraId="4DF6FEA1"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Despite fine-tuning, Gradient Boosting maintains an 8% advantage over Chronos-2. Several factors explain this persistent gap. The explicit feature engineering through lag_7 directly encodes the dominant weekly pattern without requiring the model to discover it. Domain-specific hyperparameter optimization tunes the model specifically for this forecasting task. The lower model capacity of 100 trees versus 220 million parameters reduces overfitting risk on this relatively small dataset. The interpretable feature </w:t>
      </w:r>
      <w:r w:rsidRPr="003E7BC1">
        <w:rPr>
          <w:rFonts w:ascii="Times New Roman" w:hAnsi="Times New Roman" w:cs="Times New Roman"/>
        </w:rPr>
        <w:lastRenderedPageBreak/>
        <w:t>importance provides actionable insights that can guide further refinement.</w:t>
      </w:r>
    </w:p>
    <w:p w14:paraId="17934AF8"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6.3 Fine-Tuning Effectiveness</w:t>
      </w:r>
    </w:p>
    <w:p w14:paraId="08AFD5D4"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5.3% improvement from fine-tuning demonstrates several important findings. Domain adaptation successfully transfers the model's general time series knowledge to the specific characteristics of Bitcoin pageviews. The weekly seasonality is better captured after exposure to domain-specific training data. Calibration improves with better uncertainty quantification. The consistent gains across four of five folds indicate robust improvement rather than overfitting to particular data segments.</w:t>
      </w:r>
    </w:p>
    <w:p w14:paraId="5CAACF4D"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6.4 Practical Recommendations</w:t>
      </w:r>
    </w:p>
    <w:p w14:paraId="1FDF9A0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For production deployment, the choice among approaches should align with specific requirements. Critical forecasting tasks demanding maximum accuracy should employ Gradient Boosting despite its higher implementation complexity. Portfolios containing many diverse time series benefit from Chronos-2 zero-shot inference to avoid per-series training overhead. Domain-specific deployments with available training time should consider fine-tuned Chronos-2 for balanced performance. Hybrid approaches ensembling Gradient Boosting with fine-tuned Chronos-2 may capture complementary strengths.</w:t>
      </w:r>
    </w:p>
    <w:p w14:paraId="602515A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cost-benefit analysis favors fine-tuning when several conditions hold: sufficient training data of 500 or more observations exists, 30 to 50 minutes of training time is acceptable, and the series exhibits learnable patterns such as seasonality and trends. Fine-tuning should be skipped for very short series under 100 observations or when instant deployment is required.</w:t>
      </w:r>
    </w:p>
    <w:p w14:paraId="09BD4F7D"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6.5 Limitations</w:t>
      </w:r>
    </w:p>
    <w:p w14:paraId="3E9F2662"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This study has several limitations that suggest caution in generalizing the findings. The evaluation covers only a single domain of Wikipedia pageviews, and results may differ for other application areas. The analysis is restricted to univariate forecasting without exogenous variables, though this was an intentional design choice. The fine-tuning implementation uses a simplified framework approach rather than direct gradient updates to the T5 architecture. The prediction interval undercoverage of 49% versus the 80% target indicates calibration issues requiring attention. All models perform poorly on high-pageview events associated with viral spikes, suggesting fundamental limits to predictability during such periods.</w:t>
      </w:r>
    </w:p>
    <w:p w14:paraId="7A904B60"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6.6 Future Research Directions</w:t>
      </w:r>
    </w:p>
    <w:p w14:paraId="0CA8908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Several extensions would strengthen and generalize these findings. Implementation of true fine-tuning with direct T5 gradient updates would enable fuller utilization of the foundation model architecture. Parameter-efficient fine-tuning methods such as LoRA and adapters could reduce computational requirements. Multi-domain evaluation across energy, retail, and finance time series would test generalization. Ensemble methods combining Gradient Boosting and Chronos-2 predictions could capture complementary strengths. Online learning frameworks would enable continuous model updates as new data arrives. Hierarchical forecasting approaches could jointly model multiple related Wikipedia pages. Incorporation of exogenous variables such as social media signals and trending topics could improve spike prediction.</w:t>
      </w:r>
    </w:p>
    <w:p w14:paraId="39BE0946"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50989C36">
          <v:rect id="_x0000_i1518" style="width:0;height:1.5pt" o:hrstd="t" o:hr="t" fillcolor="#a0a0a0" stroked="f"/>
        </w:pict>
      </w:r>
    </w:p>
    <w:p w14:paraId="4A76A808" w14:textId="77777777" w:rsidR="003E7BC1" w:rsidRPr="003E7BC1" w:rsidRDefault="003E7BC1" w:rsidP="003E7BC1">
      <w:pPr>
        <w:pStyle w:val="Heading1"/>
        <w:rPr>
          <w:rFonts w:ascii="Times New Roman" w:hAnsi="Times New Roman" w:cs="Times New Roman"/>
        </w:rPr>
      </w:pPr>
      <w:bookmarkStart w:id="9" w:name="_Toc218539857"/>
      <w:r w:rsidRPr="003E7BC1">
        <w:rPr>
          <w:rFonts w:ascii="Times New Roman" w:hAnsi="Times New Roman" w:cs="Times New Roman"/>
        </w:rPr>
        <w:t>7. Conclusion</w:t>
      </w:r>
      <w:bookmarkEnd w:id="9"/>
    </w:p>
    <w:p w14:paraId="4519206F"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This study presents a comprehensive comparison of foundation models against classical approaches for time series forecasting, with particular focus on quantifying the value of fine-tuning. The research makes four principal contributions.</w:t>
      </w:r>
    </w:p>
    <w:p w14:paraId="6FFE20E2"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First, we provide empirical evidence that fine-tuning Chronos-2 yields a statistically significant 5.3% improvement over zero-shot inference, confirmed through Wilcoxon signed-rank testing with p=0.028 and a medium effect size.</w:t>
      </w:r>
    </w:p>
    <w:p w14:paraId="034060C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Second, we demonstrate practical insights showing that fine-tuned Chronos-2 ranks second among five evaluated models, establishing a favorable performance-cost trade-off for domain-specific deployment scenarios.</w:t>
      </w:r>
    </w:p>
    <w:p w14:paraId="57CDBB0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Third, we ensure methodological rigor through 5-fold rolling-origin backtesting with statistical </w:t>
      </w:r>
      <w:r w:rsidRPr="003E7BC1">
        <w:rPr>
          <w:rFonts w:ascii="Times New Roman" w:hAnsi="Times New Roman" w:cs="Times New Roman"/>
        </w:rPr>
        <w:lastRenderedPageBreak/>
        <w:t>significance testing, providing robust foundations for the conclusions.</w:t>
      </w:r>
    </w:p>
    <w:p w14:paraId="0A8D3512"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Fourth, we contribute an open-source reproducible framework enabling practitioners to compare foundation models against classical baselines in their own applications.</w:t>
      </w:r>
    </w:p>
    <w:p w14:paraId="6639B420"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While Gradient Boosting with engineered features remains the best approach for this specific forecasting task with MASE of 0.344, fine-tuned Chronos-2 offers a compelling alternative that balances competitive performance at MASE of 0.373 with broader generalization capabilities. For practitioners managing portfolios of diverse time series across multiple domains, the ability to fine-tune a single foundation model may prove more cost-effective than maintaining separate domain-specific feature engineering pipelines.</w:t>
      </w:r>
    </w:p>
    <w:p w14:paraId="4EC01F7E"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final recommendation is that fine-tuning foundation models like Chronos-2 is justified when the domain has sufficient training data of 500 or more observations and exhibits learnable patterns. This approach offers a practical middle ground between the convenience of zero-shot inference and the performance of specialized models with hand-crafted features.</w:t>
      </w:r>
    </w:p>
    <w:p w14:paraId="3B8505E2"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09ADAA93">
          <v:rect id="_x0000_i1519" style="width:0;height:1.5pt" o:hrstd="t" o:hr="t" fillcolor="#a0a0a0" stroked="f"/>
        </w:pict>
      </w:r>
    </w:p>
    <w:p w14:paraId="793F7229" w14:textId="77777777" w:rsidR="003E7BC1" w:rsidRPr="003E7BC1" w:rsidRDefault="003E7BC1" w:rsidP="003E7BC1">
      <w:pPr>
        <w:rPr>
          <w:rFonts w:ascii="Times New Roman" w:hAnsi="Times New Roman" w:cs="Times New Roman"/>
          <w:b/>
          <w:bCs/>
        </w:rPr>
      </w:pPr>
      <w:r w:rsidRPr="003E7BC1">
        <w:rPr>
          <w:rFonts w:ascii="Times New Roman" w:hAnsi="Times New Roman" w:cs="Times New Roman"/>
          <w:b/>
          <w:bCs/>
        </w:rPr>
        <w:t>References</w:t>
      </w:r>
    </w:p>
    <w:p w14:paraId="120B7E8A"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Ansari, A. F., Stella, L., Turkmen, C., Zhang, X., Mercado, P., Shen, H., Shchur, O., Rangapuram, S. S., Arango, S. P., Kapoor, S., Zschiegner, J., Maddix, D. C., Mahoney, M. W., Torber, K., Wilson, A. G., Bohlke-Schneider, M., &amp; Wang, Y. (2024). Chronos: Learning the language of time series. </w:t>
      </w:r>
      <w:r w:rsidRPr="003E7BC1">
        <w:rPr>
          <w:rFonts w:ascii="Times New Roman" w:hAnsi="Times New Roman" w:cs="Times New Roman"/>
          <w:i/>
          <w:iCs/>
        </w:rPr>
        <w:t>arXiv preprint arXiv:2403.07815</w:t>
      </w:r>
      <w:r w:rsidRPr="003E7BC1">
        <w:rPr>
          <w:rFonts w:ascii="Times New Roman" w:hAnsi="Times New Roman" w:cs="Times New Roman"/>
        </w:rPr>
        <w:t>.</w:t>
      </w:r>
    </w:p>
    <w:p w14:paraId="5E02407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Hyndman, R. J., &amp; Athanasopoulos, G. (2021). </w:t>
      </w:r>
      <w:r w:rsidRPr="003E7BC1">
        <w:rPr>
          <w:rFonts w:ascii="Times New Roman" w:hAnsi="Times New Roman" w:cs="Times New Roman"/>
          <w:i/>
          <w:iCs/>
        </w:rPr>
        <w:t>Forecasting: Principles and practice</w:t>
      </w:r>
      <w:r w:rsidRPr="003E7BC1">
        <w:rPr>
          <w:rFonts w:ascii="Times New Roman" w:hAnsi="Times New Roman" w:cs="Times New Roman"/>
        </w:rPr>
        <w:t xml:space="preserve"> (3rd ed.). OTexts.</w:t>
      </w:r>
    </w:p>
    <w:p w14:paraId="1770B269"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Ke, G., Meng, Q., Finley, T., Wang, T., Chen, W., Ma, W., Ye, Q., &amp; Liu, T. Y. (2017). LightGBM: A highly efficient gradient boosting decision tree. </w:t>
      </w:r>
      <w:r w:rsidRPr="003E7BC1">
        <w:rPr>
          <w:rFonts w:ascii="Times New Roman" w:hAnsi="Times New Roman" w:cs="Times New Roman"/>
          <w:i/>
          <w:iCs/>
        </w:rPr>
        <w:t>Advances in Neural Information Processing Systems</w:t>
      </w:r>
      <w:r w:rsidRPr="003E7BC1">
        <w:rPr>
          <w:rFonts w:ascii="Times New Roman" w:hAnsi="Times New Roman" w:cs="Times New Roman"/>
        </w:rPr>
        <w:t>, 30.</w:t>
      </w:r>
    </w:p>
    <w:p w14:paraId="5979260F"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Rasul, K., Ashok, A., Williams, A. R., Koop, A., Berghaus, R., Stronzek, D., Gabirondo, A., Sezione, M., Susber, A., Siber, J., Cerioli, S., Piccinotti, F., Rajpura, J. D., &amp; Stella, L. (2023). Lag-Llama: Towards foundation models for time series forecasting. </w:t>
      </w:r>
      <w:r w:rsidRPr="003E7BC1">
        <w:rPr>
          <w:rFonts w:ascii="Times New Roman" w:hAnsi="Times New Roman" w:cs="Times New Roman"/>
          <w:i/>
          <w:iCs/>
        </w:rPr>
        <w:t>arXiv preprint arXiv:2310.08278</w:t>
      </w:r>
      <w:r w:rsidRPr="003E7BC1">
        <w:rPr>
          <w:rFonts w:ascii="Times New Roman" w:hAnsi="Times New Roman" w:cs="Times New Roman"/>
        </w:rPr>
        <w:t>.</w:t>
      </w:r>
    </w:p>
    <w:p w14:paraId="17B5E4F8"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Wikimedia Foundation. (2024). Pageviews API documentation. Retrieved from https://wikimedia.org/api/rest_v1/</w:t>
      </w:r>
    </w:p>
    <w:p w14:paraId="381DB791"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66756C8B">
          <v:rect id="_x0000_i1520" style="width:0;height:1.5pt" o:hrstd="t" o:hr="t" fillcolor="#a0a0a0" stroked="f"/>
        </w:pict>
      </w:r>
    </w:p>
    <w:p w14:paraId="6717F55D" w14:textId="77777777" w:rsidR="003E7BC1" w:rsidRPr="003E7BC1" w:rsidRDefault="003E7BC1" w:rsidP="003E7BC1">
      <w:pPr>
        <w:pStyle w:val="Heading1"/>
        <w:rPr>
          <w:rFonts w:ascii="Times New Roman" w:hAnsi="Times New Roman" w:cs="Times New Roman"/>
        </w:rPr>
      </w:pPr>
      <w:bookmarkStart w:id="10" w:name="_Toc218539858"/>
      <w:r w:rsidRPr="003E7BC1">
        <w:rPr>
          <w:rFonts w:ascii="Times New Roman" w:hAnsi="Times New Roman" w:cs="Times New Roman"/>
        </w:rPr>
        <w:t>Appendix A: Complete Validation Metrics</w:t>
      </w:r>
      <w:bookmarkEnd w:id="10"/>
    </w:p>
    <w:p w14:paraId="1D2CD9C3"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The following table presents mean and standard deviation values across the five cross-validation folds for all evaluated models.</w:t>
      </w:r>
    </w:p>
    <w:p w14:paraId="5CAAD3A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Gradient Boosting achieved MASE of 0.344 ± 0.042, MAE of 873 ± 106, RMSE of 1,150 ± 128, and sMAPE of 14.3% ± 1.7%. Fine-tuned Chronos-2 achieved MASE of 0.373 ± 0.088, MAE of 946 ± 223, RMSE of 1,316 ± 447, and sMAPE of 15.7% ± 2.5%. Zero-shot Chronos-2 achieved MASE of 0.394 ± 0.085, MAE of 999 ± 215, RMSE of 1,375 ± 441, and sMAPE of 16.7% ± 2.4%. Seasonal Naive achieved MASE of 0.397 ± 0.089, MAE of 1,007 ± 225, RMSE of 1,348 ± 455, and sMAPE of 16.6% ± 2.6%. ETS achieved MASE of 0.508 ± 0.142, MAE of 1,288 ± 361, RMSE of 1,662 ± 550, and sMAPE of 23.0% ± 4.8%.</w:t>
      </w:r>
    </w:p>
    <w:p w14:paraId="2087526A"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41D1F19A">
          <v:rect id="_x0000_i1521" style="width:0;height:1.5pt" o:hrstd="t" o:hr="t" fillcolor="#a0a0a0" stroked="f"/>
        </w:pict>
      </w:r>
    </w:p>
    <w:p w14:paraId="027179B0" w14:textId="77777777" w:rsidR="003E7BC1" w:rsidRPr="003E7BC1" w:rsidRDefault="003E7BC1" w:rsidP="003E7BC1">
      <w:pPr>
        <w:pStyle w:val="Heading1"/>
        <w:rPr>
          <w:rFonts w:ascii="Times New Roman" w:hAnsi="Times New Roman" w:cs="Times New Roman"/>
        </w:rPr>
      </w:pPr>
      <w:bookmarkStart w:id="11" w:name="_Toc218539859"/>
      <w:r w:rsidRPr="003E7BC1">
        <w:rPr>
          <w:rFonts w:ascii="Times New Roman" w:hAnsi="Times New Roman" w:cs="Times New Roman"/>
        </w:rPr>
        <w:t>Appendix B: Fine-Tuning Configuration</w:t>
      </w:r>
      <w:bookmarkEnd w:id="11"/>
    </w:p>
    <w:p w14:paraId="56560BD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 xml:space="preserve">The fine-tuning configuration specifies the amazon/chronos-t5-base model running on CUDA. The learning rate is set to 3×10⁻⁵ with training for up to 25 epochs. The batch size is 4 with gradient accumulation over 8 steps, yielding an effective batch size of 32. Quantile levels are 0.1, 0.5, and 0.9. Early stopping uses patience of 5 epochs with a minimum delta of 0.001. Mixed precision training uses bfloat16 with gradient checkpointing enabled. Inference generates 20 samples with temperature of 1.0, </w:t>
      </w:r>
      <w:r w:rsidRPr="003E7BC1">
        <w:rPr>
          <w:rFonts w:ascii="Times New Roman" w:hAnsi="Times New Roman" w:cs="Times New Roman"/>
        </w:rPr>
        <w:lastRenderedPageBreak/>
        <w:t>top-k of 50, and top-p of 1.0.</w:t>
      </w:r>
    </w:p>
    <w:p w14:paraId="3E11D63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2E2E8A5F">
          <v:rect id="_x0000_i1522" style="width:0;height:1.5pt" o:hrstd="t" o:hr="t" fillcolor="#a0a0a0" stroked="f"/>
        </w:pict>
      </w:r>
    </w:p>
    <w:p w14:paraId="4D548813" w14:textId="77777777" w:rsidR="003E7BC1" w:rsidRPr="003E7BC1" w:rsidRDefault="003E7BC1" w:rsidP="003E7BC1">
      <w:pPr>
        <w:pStyle w:val="Heading1"/>
        <w:rPr>
          <w:rFonts w:ascii="Times New Roman" w:hAnsi="Times New Roman" w:cs="Times New Roman"/>
        </w:rPr>
      </w:pPr>
      <w:bookmarkStart w:id="12" w:name="_Toc218539860"/>
      <w:r w:rsidRPr="003E7BC1">
        <w:rPr>
          <w:rFonts w:ascii="Times New Roman" w:hAnsi="Times New Roman" w:cs="Times New Roman"/>
        </w:rPr>
        <w:t>Appendix C: Reproduction Instructions</w:t>
      </w:r>
      <w:bookmarkEnd w:id="12"/>
    </w:p>
    <w:p w14:paraId="3EF5174C"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To reproduce these experiments, begin by cloning the repository from https://github.com/Vipproplayerone1/ts-chronos-gpu.git and navigating to the final directory. Create the conda environment using the provided environment.yml file and activate the ts-chronos-gpu environment. Install PyTorch with CUDA 12.1 support from the pytorch and nvidia channels. Install remaining dependencies from requirements.txt.</w:t>
      </w:r>
    </w:p>
    <w:p w14:paraId="5B8B82A5"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Execute the complete pipeline including fine-tuning by running the run_pipeline.py script with the default configuration file. Generate visualizations by running visualize_model_comparison.py. Results will be written to artifacts/metrics/chronos_finetuned_metrics.json and artifacts/figures/detailed_comparison/.</w:t>
      </w:r>
    </w:p>
    <w:p w14:paraId="121FCB16"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t>Expected runtime with GPU acceleration on an RTX 3050 is 35 to 55 minutes. CPU-only execution requires 1 to 2 hours.</w:t>
      </w:r>
    </w:p>
    <w:p w14:paraId="68BEC7FB" w14:textId="77777777" w:rsidR="003E7BC1" w:rsidRPr="003E7BC1" w:rsidRDefault="003E7BC1" w:rsidP="003E7BC1">
      <w:pPr>
        <w:rPr>
          <w:rFonts w:ascii="Times New Roman" w:hAnsi="Times New Roman" w:cs="Times New Roman"/>
        </w:rPr>
      </w:pPr>
      <w:r w:rsidRPr="003E7BC1">
        <w:rPr>
          <w:rFonts w:ascii="Times New Roman" w:hAnsi="Times New Roman" w:cs="Times New Roman"/>
        </w:rPr>
        <w:pict w14:anchorId="4A7F27CB">
          <v:rect id="_x0000_i1523" style="width:0;height:1.5pt" o:hrstd="t" o:hr="t" fillcolor="#a0a0a0" stroked="f"/>
        </w:pict>
      </w:r>
    </w:p>
    <w:p w14:paraId="7A0AE2D7" w14:textId="77777777" w:rsidR="003E7BC1" w:rsidRPr="003E7BC1" w:rsidRDefault="003E7BC1" w:rsidP="003E7BC1">
      <w:pPr>
        <w:rPr>
          <w:rFonts w:ascii="Times New Roman" w:hAnsi="Times New Roman" w:cs="Times New Roman"/>
        </w:rPr>
      </w:pPr>
      <w:r w:rsidRPr="003E7BC1">
        <w:rPr>
          <w:rFonts w:ascii="Times New Roman" w:hAnsi="Times New Roman" w:cs="Times New Roman"/>
          <w:i/>
          <w:iCs/>
        </w:rPr>
        <w:t>This report documents a comprehensive study comparing zero-shot and fine-tuned Chronos-2 foundation models against classical forecasting approaches. All code, data, and results are available as open-source materials for reproducibility.</w:t>
      </w:r>
    </w:p>
    <w:p w14:paraId="65AEBDB9" w14:textId="6D481F0E" w:rsidR="00847A77" w:rsidRPr="003E7BC1" w:rsidRDefault="00847A77" w:rsidP="003E7BC1">
      <w:pPr>
        <w:rPr>
          <w:rFonts w:ascii="Times New Roman" w:hAnsi="Times New Roman" w:cs="Times New Roman"/>
        </w:rPr>
      </w:pPr>
    </w:p>
    <w:sectPr w:rsidR="00847A77" w:rsidRPr="003E7BC1">
      <w:headerReference w:type="default" r:id="rId12"/>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4D4D5" w14:textId="77777777" w:rsidR="00194E01" w:rsidRDefault="00194E01" w:rsidP="00847A77">
      <w:r>
        <w:separator/>
      </w:r>
    </w:p>
  </w:endnote>
  <w:endnote w:type="continuationSeparator" w:id="0">
    <w:p w14:paraId="2CFEDDDD" w14:textId="77777777" w:rsidR="00194E01" w:rsidRDefault="00194E01" w:rsidP="008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F1A4FF57-CE97-410A-9E6A-A0B411AB80D1}"/>
  </w:font>
  <w:font w:name="Calibri">
    <w:panose1 w:val="020F0502020204030204"/>
    <w:charset w:val="00"/>
    <w:family w:val="swiss"/>
    <w:pitch w:val="variable"/>
    <w:sig w:usb0="E4002EFF" w:usb1="C200247B" w:usb2="00000009" w:usb3="00000000" w:csb0="000001FF" w:csb1="00000000"/>
    <w:embedRegular r:id="rId2" w:fontKey="{E4211B45-A4CE-4C9E-9799-7F41246A9E5F}"/>
  </w:font>
  <w:font w:name="Cambria">
    <w:panose1 w:val="02040503050406030204"/>
    <w:charset w:val="00"/>
    <w:family w:val="roman"/>
    <w:pitch w:val="variable"/>
    <w:sig w:usb0="E00006FF" w:usb1="420024FF" w:usb2="02000000" w:usb3="00000000" w:csb0="0000019F" w:csb1="00000000"/>
    <w:embedRegular r:id="rId3" w:fontKey="{2C14B1C0-F50F-4A51-A0F4-5D83F3E0753A}"/>
    <w:embedBold r:id="rId4" w:fontKey="{0AAF8695-FA48-441A-959A-17C42F8884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C471E" w14:textId="77777777" w:rsidR="00847A77" w:rsidRDefault="00847A77">
    <w:pPr>
      <w:pBdr>
        <w:top w:val="nil"/>
        <w:left w:val="nil"/>
        <w:bottom w:val="nil"/>
        <w:right w:val="nil"/>
        <w:between w:val="nil"/>
      </w:pBdr>
      <w:tabs>
        <w:tab w:val="center" w:pos="4680"/>
        <w:tab w:val="right" w:pos="9360"/>
      </w:tabs>
      <w:jc w:val="right"/>
      <w:rPr>
        <w:color w:val="000000"/>
      </w:rPr>
    </w:pPr>
    <w:r>
      <w:rPr>
        <w:color w:val="000000"/>
      </w:rPr>
      <w:fldChar w:fldCharType="begin"/>
    </w:r>
    <w:r>
      <w:rPr>
        <w:rFonts w:ascii="Times New Roman" w:eastAsia="Times New Roman" w:hAnsi="Times New Roman" w:cs="Times New Roman"/>
        <w:color w:val="000000"/>
        <w:sz w:val="24"/>
        <w:szCs w:val="24"/>
      </w:rPr>
      <w:instrText>PAGE</w:instrText>
    </w:r>
    <w:r>
      <w:rPr>
        <w:color w:val="000000"/>
      </w:rPr>
      <w:fldChar w:fldCharType="separate"/>
    </w:r>
    <w:r>
      <w:rPr>
        <w:noProof/>
        <w:color w:val="000000"/>
      </w:rPr>
      <w:t>2</w:t>
    </w:r>
    <w:r>
      <w:rPr>
        <w:color w:val="000000"/>
      </w:rPr>
      <w:fldChar w:fldCharType="end"/>
    </w:r>
  </w:p>
  <w:p w14:paraId="3FE0F2CF" w14:textId="77777777" w:rsidR="00847A77" w:rsidRDefault="00847A77">
    <w:pPr>
      <w:pBdr>
        <w:top w:val="nil"/>
        <w:left w:val="nil"/>
        <w:bottom w:val="nil"/>
        <w:right w:val="nil"/>
        <w:between w:val="nil"/>
      </w:pBdr>
      <w:tabs>
        <w:tab w:val="center" w:pos="4703"/>
        <w:tab w:val="right" w:pos="940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30AAA" w14:textId="77777777" w:rsidR="00847A77" w:rsidRDefault="00847A77">
    <w:pPr>
      <w:pBdr>
        <w:top w:val="nil"/>
        <w:left w:val="nil"/>
        <w:bottom w:val="nil"/>
        <w:right w:val="nil"/>
        <w:between w:val="nil"/>
      </w:pBdr>
      <w:tabs>
        <w:tab w:val="center" w:pos="4680"/>
        <w:tab w:val="right" w:pos="9360"/>
      </w:tabs>
      <w:jc w:val="center"/>
      <w:rPr>
        <w:color w:val="000000"/>
      </w:rPr>
    </w:pPr>
    <w:r>
      <w:rPr>
        <w:rFonts w:ascii="Times New Roman" w:eastAsia="Times New Roman" w:hAnsi="Times New Roman" w:cs="Times New Roman"/>
        <w:b/>
        <w:color w:val="000000"/>
        <w:sz w:val="20"/>
        <w:szCs w:val="20"/>
      </w:rPr>
      <w:t>Da Nang, 2019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0982F" w14:textId="77777777" w:rsidR="00194E01" w:rsidRDefault="00194E01" w:rsidP="00847A77">
      <w:r>
        <w:separator/>
      </w:r>
    </w:p>
  </w:footnote>
  <w:footnote w:type="continuationSeparator" w:id="0">
    <w:p w14:paraId="56C367C5" w14:textId="77777777" w:rsidR="00194E01" w:rsidRDefault="00194E01" w:rsidP="008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FED7A" w14:textId="77777777" w:rsidR="00847A77" w:rsidRDefault="00847A77">
    <w:pPr>
      <w:rPr>
        <w:color w:val="000000"/>
      </w:rPr>
    </w:pPr>
    <w:r>
      <w:rPr>
        <w:noProof/>
      </w:rPr>
      <w:drawing>
        <wp:anchor distT="0" distB="0" distL="114300" distR="114300" simplePos="0" relativeHeight="251661312" behindDoc="0" locked="0" layoutInCell="1" hidden="0" allowOverlap="1" wp14:anchorId="6B110E5D" wp14:editId="0860E420">
          <wp:simplePos x="0" y="0"/>
          <wp:positionH relativeFrom="column">
            <wp:posOffset>-235583</wp:posOffset>
          </wp:positionH>
          <wp:positionV relativeFrom="paragraph">
            <wp:posOffset>0</wp:posOffset>
          </wp:positionV>
          <wp:extent cx="6141720" cy="430530"/>
          <wp:effectExtent l="0" t="0" r="0" b="0"/>
          <wp:wrapSquare wrapText="bothSides" distT="0" distB="0" distL="114300" distR="114300"/>
          <wp:docPr id="5865887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141720" cy="430530"/>
                  </a:xfrm>
                  <a:prstGeom prst="rect">
                    <a:avLst/>
                  </a:prstGeom>
                  <a:ln/>
                </pic:spPr>
              </pic:pic>
            </a:graphicData>
          </a:graphic>
        </wp:anchor>
      </w:drawing>
    </w:r>
  </w:p>
  <w:p w14:paraId="1E463E62" w14:textId="77777777" w:rsidR="00847A77" w:rsidRDefault="00847A77">
    <w:pP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8555" w14:textId="288F9DAC" w:rsidR="00847A77" w:rsidRDefault="00847A77">
    <w:pPr>
      <w:pStyle w:val="Header"/>
    </w:pPr>
    <w:r>
      <w:rPr>
        <w:noProof/>
      </w:rPr>
      <w:drawing>
        <wp:anchor distT="0" distB="0" distL="114300" distR="114300" simplePos="0" relativeHeight="251659264" behindDoc="0" locked="0" layoutInCell="1" hidden="0" allowOverlap="1" wp14:anchorId="381CA61F" wp14:editId="3E1DCB74">
          <wp:simplePos x="0" y="0"/>
          <wp:positionH relativeFrom="column">
            <wp:posOffset>0</wp:posOffset>
          </wp:positionH>
          <wp:positionV relativeFrom="paragraph">
            <wp:posOffset>160655</wp:posOffset>
          </wp:positionV>
          <wp:extent cx="6141720" cy="430530"/>
          <wp:effectExtent l="0" t="0" r="0" b="0"/>
          <wp:wrapSquare wrapText="bothSides" distT="0" distB="0" distL="114300" distR="11430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141720" cy="43053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7" style="width:0;height:1.5pt" o:hralign="center" o:bullet="t" o:hrstd="t" o:hr="t" fillcolor="#a0a0a0" stroked="f"/>
    </w:pict>
  </w:numPicBullet>
  <w:abstractNum w:abstractNumId="0" w15:restartNumberingAfterBreak="0">
    <w:nsid w:val="03F461C6"/>
    <w:multiLevelType w:val="multilevel"/>
    <w:tmpl w:val="67D60FC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7201942"/>
    <w:multiLevelType w:val="multilevel"/>
    <w:tmpl w:val="452E87A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8B11C5A"/>
    <w:multiLevelType w:val="multilevel"/>
    <w:tmpl w:val="C590DFC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B86553D"/>
    <w:multiLevelType w:val="multilevel"/>
    <w:tmpl w:val="B6AECE28"/>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BB25F5A"/>
    <w:multiLevelType w:val="multilevel"/>
    <w:tmpl w:val="96C0D5B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0DB056D6"/>
    <w:multiLevelType w:val="multilevel"/>
    <w:tmpl w:val="24621EF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13F25EDF"/>
    <w:multiLevelType w:val="multilevel"/>
    <w:tmpl w:val="9310569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17927D53"/>
    <w:multiLevelType w:val="multilevel"/>
    <w:tmpl w:val="7A9AFE6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2AE0091E"/>
    <w:multiLevelType w:val="multilevel"/>
    <w:tmpl w:val="F7EEEE8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2E19313A"/>
    <w:multiLevelType w:val="multilevel"/>
    <w:tmpl w:val="614624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2AB198C"/>
    <w:multiLevelType w:val="multilevel"/>
    <w:tmpl w:val="67FCB5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3D10512"/>
    <w:multiLevelType w:val="multilevel"/>
    <w:tmpl w:val="712C26D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39B87646"/>
    <w:multiLevelType w:val="multilevel"/>
    <w:tmpl w:val="43603D2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3B904917"/>
    <w:multiLevelType w:val="multilevel"/>
    <w:tmpl w:val="7A1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DE760F"/>
    <w:multiLevelType w:val="multilevel"/>
    <w:tmpl w:val="BFE8C5D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49657DA2"/>
    <w:multiLevelType w:val="multilevel"/>
    <w:tmpl w:val="192CFA4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51655D16"/>
    <w:multiLevelType w:val="multilevel"/>
    <w:tmpl w:val="A266CBB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55CA5D14"/>
    <w:multiLevelType w:val="multilevel"/>
    <w:tmpl w:val="052CC28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58865CD6"/>
    <w:multiLevelType w:val="multilevel"/>
    <w:tmpl w:val="6A32577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5A4F569A"/>
    <w:multiLevelType w:val="multilevel"/>
    <w:tmpl w:val="18FCF9A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612D3C44"/>
    <w:multiLevelType w:val="multilevel"/>
    <w:tmpl w:val="83D2B2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673B7FF7"/>
    <w:multiLevelType w:val="multilevel"/>
    <w:tmpl w:val="F12CD0F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67B30758"/>
    <w:multiLevelType w:val="multilevel"/>
    <w:tmpl w:val="CCAA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AE6C0D"/>
    <w:multiLevelType w:val="multilevel"/>
    <w:tmpl w:val="1906510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7FDF74D0"/>
    <w:multiLevelType w:val="multilevel"/>
    <w:tmpl w:val="2DA6B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508846">
    <w:abstractNumId w:val="8"/>
  </w:num>
  <w:num w:numId="2" w16cid:durableId="815293435">
    <w:abstractNumId w:val="12"/>
  </w:num>
  <w:num w:numId="3" w16cid:durableId="25639841">
    <w:abstractNumId w:val="7"/>
  </w:num>
  <w:num w:numId="4" w16cid:durableId="1984382904">
    <w:abstractNumId w:val="15"/>
  </w:num>
  <w:num w:numId="5" w16cid:durableId="191117283">
    <w:abstractNumId w:val="2"/>
  </w:num>
  <w:num w:numId="6" w16cid:durableId="1930307967">
    <w:abstractNumId w:val="17"/>
  </w:num>
  <w:num w:numId="7" w16cid:durableId="13117796">
    <w:abstractNumId w:val="18"/>
  </w:num>
  <w:num w:numId="8" w16cid:durableId="1070733835">
    <w:abstractNumId w:val="3"/>
  </w:num>
  <w:num w:numId="9" w16cid:durableId="1736783605">
    <w:abstractNumId w:val="0"/>
  </w:num>
  <w:num w:numId="10" w16cid:durableId="2065136761">
    <w:abstractNumId w:val="21"/>
  </w:num>
  <w:num w:numId="11" w16cid:durableId="1204173258">
    <w:abstractNumId w:val="14"/>
  </w:num>
  <w:num w:numId="12" w16cid:durableId="917906120">
    <w:abstractNumId w:val="11"/>
  </w:num>
  <w:num w:numId="13" w16cid:durableId="1141270764">
    <w:abstractNumId w:val="1"/>
  </w:num>
  <w:num w:numId="14" w16cid:durableId="939339617">
    <w:abstractNumId w:val="23"/>
  </w:num>
  <w:num w:numId="15" w16cid:durableId="1687754324">
    <w:abstractNumId w:val="20"/>
  </w:num>
  <w:num w:numId="16" w16cid:durableId="1797135575">
    <w:abstractNumId w:val="6"/>
  </w:num>
  <w:num w:numId="17" w16cid:durableId="1243641706">
    <w:abstractNumId w:val="16"/>
  </w:num>
  <w:num w:numId="18" w16cid:durableId="53436527">
    <w:abstractNumId w:val="4"/>
  </w:num>
  <w:num w:numId="19" w16cid:durableId="1041319934">
    <w:abstractNumId w:val="19"/>
  </w:num>
  <w:num w:numId="20" w16cid:durableId="346295034">
    <w:abstractNumId w:val="9"/>
  </w:num>
  <w:num w:numId="21" w16cid:durableId="1291520946">
    <w:abstractNumId w:val="10"/>
  </w:num>
  <w:num w:numId="22" w16cid:durableId="879705475">
    <w:abstractNumId w:val="5"/>
  </w:num>
  <w:num w:numId="23" w16cid:durableId="883564965">
    <w:abstractNumId w:val="13"/>
  </w:num>
  <w:num w:numId="24" w16cid:durableId="1138182794">
    <w:abstractNumId w:val="22"/>
  </w:num>
  <w:num w:numId="25" w16cid:durableId="28655275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E59"/>
    <w:rsid w:val="000801F6"/>
    <w:rsid w:val="00094834"/>
    <w:rsid w:val="00194E01"/>
    <w:rsid w:val="00270108"/>
    <w:rsid w:val="003A031A"/>
    <w:rsid w:val="003E7BC1"/>
    <w:rsid w:val="00531D0C"/>
    <w:rsid w:val="00534EB7"/>
    <w:rsid w:val="00580717"/>
    <w:rsid w:val="0058465B"/>
    <w:rsid w:val="005A37FA"/>
    <w:rsid w:val="005B3E7C"/>
    <w:rsid w:val="006574ED"/>
    <w:rsid w:val="006E54C2"/>
    <w:rsid w:val="00790356"/>
    <w:rsid w:val="00811465"/>
    <w:rsid w:val="00813B0B"/>
    <w:rsid w:val="00822E20"/>
    <w:rsid w:val="00847A77"/>
    <w:rsid w:val="00B03F66"/>
    <w:rsid w:val="00B2567E"/>
    <w:rsid w:val="00C30BC6"/>
    <w:rsid w:val="00C43E59"/>
    <w:rsid w:val="00E30E12"/>
    <w:rsid w:val="00F201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73C84"/>
  <w15:docId w15:val="{092907D9-CD07-4EA0-82C6-9D203E059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847A77"/>
    <w:pPr>
      <w:tabs>
        <w:tab w:val="center" w:pos="4680"/>
        <w:tab w:val="right" w:pos="9360"/>
      </w:tabs>
    </w:pPr>
  </w:style>
  <w:style w:type="character" w:customStyle="1" w:styleId="HeaderChar">
    <w:name w:val="Header Char"/>
    <w:basedOn w:val="DefaultParagraphFont"/>
    <w:link w:val="Header"/>
    <w:uiPriority w:val="99"/>
    <w:rsid w:val="00847A77"/>
  </w:style>
  <w:style w:type="paragraph" w:styleId="Footer">
    <w:name w:val="footer"/>
    <w:basedOn w:val="Normal"/>
    <w:link w:val="FooterChar"/>
    <w:uiPriority w:val="99"/>
    <w:unhideWhenUsed/>
    <w:rsid w:val="00847A77"/>
    <w:pPr>
      <w:tabs>
        <w:tab w:val="center" w:pos="4680"/>
        <w:tab w:val="right" w:pos="9360"/>
      </w:tabs>
    </w:pPr>
  </w:style>
  <w:style w:type="character" w:customStyle="1" w:styleId="FooterChar">
    <w:name w:val="Footer Char"/>
    <w:basedOn w:val="DefaultParagraphFont"/>
    <w:link w:val="Footer"/>
    <w:uiPriority w:val="99"/>
    <w:rsid w:val="00847A77"/>
  </w:style>
  <w:style w:type="paragraph" w:styleId="TOCHeading">
    <w:name w:val="TOC Heading"/>
    <w:basedOn w:val="Heading1"/>
    <w:next w:val="Normal"/>
    <w:uiPriority w:val="39"/>
    <w:unhideWhenUsed/>
    <w:qFormat/>
    <w:rsid w:val="003A031A"/>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3A031A"/>
    <w:pPr>
      <w:spacing w:after="100"/>
    </w:pPr>
  </w:style>
  <w:style w:type="paragraph" w:styleId="TOC2">
    <w:name w:val="toc 2"/>
    <w:basedOn w:val="Normal"/>
    <w:next w:val="Normal"/>
    <w:autoRedefine/>
    <w:uiPriority w:val="39"/>
    <w:unhideWhenUsed/>
    <w:rsid w:val="003A031A"/>
    <w:pPr>
      <w:spacing w:after="100"/>
      <w:ind w:left="220"/>
    </w:pPr>
  </w:style>
  <w:style w:type="paragraph" w:styleId="TOC3">
    <w:name w:val="toc 3"/>
    <w:basedOn w:val="Normal"/>
    <w:next w:val="Normal"/>
    <w:autoRedefine/>
    <w:uiPriority w:val="39"/>
    <w:unhideWhenUsed/>
    <w:rsid w:val="003A031A"/>
    <w:pPr>
      <w:spacing w:after="100"/>
      <w:ind w:left="440"/>
    </w:pPr>
  </w:style>
  <w:style w:type="character" w:styleId="Hyperlink">
    <w:name w:val="Hyperlink"/>
    <w:basedOn w:val="DefaultParagraphFont"/>
    <w:uiPriority w:val="99"/>
    <w:unhideWhenUsed/>
    <w:rsid w:val="003A031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301787">
      <w:bodyDiv w:val="1"/>
      <w:marLeft w:val="0"/>
      <w:marRight w:val="0"/>
      <w:marTop w:val="0"/>
      <w:marBottom w:val="0"/>
      <w:divBdr>
        <w:top w:val="none" w:sz="0" w:space="0" w:color="auto"/>
        <w:left w:val="none" w:sz="0" w:space="0" w:color="auto"/>
        <w:bottom w:val="none" w:sz="0" w:space="0" w:color="auto"/>
        <w:right w:val="none" w:sz="0" w:space="0" w:color="auto"/>
      </w:divBdr>
    </w:div>
    <w:div w:id="151289737">
      <w:bodyDiv w:val="1"/>
      <w:marLeft w:val="0"/>
      <w:marRight w:val="0"/>
      <w:marTop w:val="0"/>
      <w:marBottom w:val="0"/>
      <w:divBdr>
        <w:top w:val="none" w:sz="0" w:space="0" w:color="auto"/>
        <w:left w:val="none" w:sz="0" w:space="0" w:color="auto"/>
        <w:bottom w:val="none" w:sz="0" w:space="0" w:color="auto"/>
        <w:right w:val="none" w:sz="0" w:space="0" w:color="auto"/>
      </w:divBdr>
    </w:div>
    <w:div w:id="156580361">
      <w:bodyDiv w:val="1"/>
      <w:marLeft w:val="0"/>
      <w:marRight w:val="0"/>
      <w:marTop w:val="0"/>
      <w:marBottom w:val="0"/>
      <w:divBdr>
        <w:top w:val="none" w:sz="0" w:space="0" w:color="auto"/>
        <w:left w:val="none" w:sz="0" w:space="0" w:color="auto"/>
        <w:bottom w:val="none" w:sz="0" w:space="0" w:color="auto"/>
        <w:right w:val="none" w:sz="0" w:space="0" w:color="auto"/>
      </w:divBdr>
    </w:div>
    <w:div w:id="186263514">
      <w:bodyDiv w:val="1"/>
      <w:marLeft w:val="0"/>
      <w:marRight w:val="0"/>
      <w:marTop w:val="0"/>
      <w:marBottom w:val="0"/>
      <w:divBdr>
        <w:top w:val="none" w:sz="0" w:space="0" w:color="auto"/>
        <w:left w:val="none" w:sz="0" w:space="0" w:color="auto"/>
        <w:bottom w:val="none" w:sz="0" w:space="0" w:color="auto"/>
        <w:right w:val="none" w:sz="0" w:space="0" w:color="auto"/>
      </w:divBdr>
    </w:div>
    <w:div w:id="299313047">
      <w:bodyDiv w:val="1"/>
      <w:marLeft w:val="0"/>
      <w:marRight w:val="0"/>
      <w:marTop w:val="0"/>
      <w:marBottom w:val="0"/>
      <w:divBdr>
        <w:top w:val="none" w:sz="0" w:space="0" w:color="auto"/>
        <w:left w:val="none" w:sz="0" w:space="0" w:color="auto"/>
        <w:bottom w:val="none" w:sz="0" w:space="0" w:color="auto"/>
        <w:right w:val="none" w:sz="0" w:space="0" w:color="auto"/>
      </w:divBdr>
    </w:div>
    <w:div w:id="391925939">
      <w:bodyDiv w:val="1"/>
      <w:marLeft w:val="0"/>
      <w:marRight w:val="0"/>
      <w:marTop w:val="0"/>
      <w:marBottom w:val="0"/>
      <w:divBdr>
        <w:top w:val="none" w:sz="0" w:space="0" w:color="auto"/>
        <w:left w:val="none" w:sz="0" w:space="0" w:color="auto"/>
        <w:bottom w:val="none" w:sz="0" w:space="0" w:color="auto"/>
        <w:right w:val="none" w:sz="0" w:space="0" w:color="auto"/>
      </w:divBdr>
    </w:div>
    <w:div w:id="447622798">
      <w:bodyDiv w:val="1"/>
      <w:marLeft w:val="0"/>
      <w:marRight w:val="0"/>
      <w:marTop w:val="0"/>
      <w:marBottom w:val="0"/>
      <w:divBdr>
        <w:top w:val="none" w:sz="0" w:space="0" w:color="auto"/>
        <w:left w:val="none" w:sz="0" w:space="0" w:color="auto"/>
        <w:bottom w:val="none" w:sz="0" w:space="0" w:color="auto"/>
        <w:right w:val="none" w:sz="0" w:space="0" w:color="auto"/>
      </w:divBdr>
    </w:div>
    <w:div w:id="693919693">
      <w:bodyDiv w:val="1"/>
      <w:marLeft w:val="0"/>
      <w:marRight w:val="0"/>
      <w:marTop w:val="0"/>
      <w:marBottom w:val="0"/>
      <w:divBdr>
        <w:top w:val="none" w:sz="0" w:space="0" w:color="auto"/>
        <w:left w:val="none" w:sz="0" w:space="0" w:color="auto"/>
        <w:bottom w:val="none" w:sz="0" w:space="0" w:color="auto"/>
        <w:right w:val="none" w:sz="0" w:space="0" w:color="auto"/>
      </w:divBdr>
    </w:div>
    <w:div w:id="727070196">
      <w:bodyDiv w:val="1"/>
      <w:marLeft w:val="0"/>
      <w:marRight w:val="0"/>
      <w:marTop w:val="0"/>
      <w:marBottom w:val="0"/>
      <w:divBdr>
        <w:top w:val="none" w:sz="0" w:space="0" w:color="auto"/>
        <w:left w:val="none" w:sz="0" w:space="0" w:color="auto"/>
        <w:bottom w:val="none" w:sz="0" w:space="0" w:color="auto"/>
        <w:right w:val="none" w:sz="0" w:space="0" w:color="auto"/>
      </w:divBdr>
    </w:div>
    <w:div w:id="765342238">
      <w:bodyDiv w:val="1"/>
      <w:marLeft w:val="0"/>
      <w:marRight w:val="0"/>
      <w:marTop w:val="0"/>
      <w:marBottom w:val="0"/>
      <w:divBdr>
        <w:top w:val="none" w:sz="0" w:space="0" w:color="auto"/>
        <w:left w:val="none" w:sz="0" w:space="0" w:color="auto"/>
        <w:bottom w:val="none" w:sz="0" w:space="0" w:color="auto"/>
        <w:right w:val="none" w:sz="0" w:space="0" w:color="auto"/>
      </w:divBdr>
    </w:div>
    <w:div w:id="923075040">
      <w:bodyDiv w:val="1"/>
      <w:marLeft w:val="0"/>
      <w:marRight w:val="0"/>
      <w:marTop w:val="0"/>
      <w:marBottom w:val="0"/>
      <w:divBdr>
        <w:top w:val="none" w:sz="0" w:space="0" w:color="auto"/>
        <w:left w:val="none" w:sz="0" w:space="0" w:color="auto"/>
        <w:bottom w:val="none" w:sz="0" w:space="0" w:color="auto"/>
        <w:right w:val="none" w:sz="0" w:space="0" w:color="auto"/>
      </w:divBdr>
    </w:div>
    <w:div w:id="983465412">
      <w:bodyDiv w:val="1"/>
      <w:marLeft w:val="0"/>
      <w:marRight w:val="0"/>
      <w:marTop w:val="0"/>
      <w:marBottom w:val="0"/>
      <w:divBdr>
        <w:top w:val="none" w:sz="0" w:space="0" w:color="auto"/>
        <w:left w:val="none" w:sz="0" w:space="0" w:color="auto"/>
        <w:bottom w:val="none" w:sz="0" w:space="0" w:color="auto"/>
        <w:right w:val="none" w:sz="0" w:space="0" w:color="auto"/>
      </w:divBdr>
    </w:div>
    <w:div w:id="1018510440">
      <w:bodyDiv w:val="1"/>
      <w:marLeft w:val="0"/>
      <w:marRight w:val="0"/>
      <w:marTop w:val="0"/>
      <w:marBottom w:val="0"/>
      <w:divBdr>
        <w:top w:val="none" w:sz="0" w:space="0" w:color="auto"/>
        <w:left w:val="none" w:sz="0" w:space="0" w:color="auto"/>
        <w:bottom w:val="none" w:sz="0" w:space="0" w:color="auto"/>
        <w:right w:val="none" w:sz="0" w:space="0" w:color="auto"/>
      </w:divBdr>
    </w:div>
    <w:div w:id="1041629901">
      <w:bodyDiv w:val="1"/>
      <w:marLeft w:val="0"/>
      <w:marRight w:val="0"/>
      <w:marTop w:val="0"/>
      <w:marBottom w:val="0"/>
      <w:divBdr>
        <w:top w:val="none" w:sz="0" w:space="0" w:color="auto"/>
        <w:left w:val="none" w:sz="0" w:space="0" w:color="auto"/>
        <w:bottom w:val="none" w:sz="0" w:space="0" w:color="auto"/>
        <w:right w:val="none" w:sz="0" w:space="0" w:color="auto"/>
      </w:divBdr>
    </w:div>
    <w:div w:id="1081027511">
      <w:bodyDiv w:val="1"/>
      <w:marLeft w:val="0"/>
      <w:marRight w:val="0"/>
      <w:marTop w:val="0"/>
      <w:marBottom w:val="0"/>
      <w:divBdr>
        <w:top w:val="none" w:sz="0" w:space="0" w:color="auto"/>
        <w:left w:val="none" w:sz="0" w:space="0" w:color="auto"/>
        <w:bottom w:val="none" w:sz="0" w:space="0" w:color="auto"/>
        <w:right w:val="none" w:sz="0" w:space="0" w:color="auto"/>
      </w:divBdr>
    </w:div>
    <w:div w:id="1099452998">
      <w:bodyDiv w:val="1"/>
      <w:marLeft w:val="0"/>
      <w:marRight w:val="0"/>
      <w:marTop w:val="0"/>
      <w:marBottom w:val="0"/>
      <w:divBdr>
        <w:top w:val="none" w:sz="0" w:space="0" w:color="auto"/>
        <w:left w:val="none" w:sz="0" w:space="0" w:color="auto"/>
        <w:bottom w:val="none" w:sz="0" w:space="0" w:color="auto"/>
        <w:right w:val="none" w:sz="0" w:space="0" w:color="auto"/>
      </w:divBdr>
    </w:div>
    <w:div w:id="1175219472">
      <w:bodyDiv w:val="1"/>
      <w:marLeft w:val="0"/>
      <w:marRight w:val="0"/>
      <w:marTop w:val="0"/>
      <w:marBottom w:val="0"/>
      <w:divBdr>
        <w:top w:val="none" w:sz="0" w:space="0" w:color="auto"/>
        <w:left w:val="none" w:sz="0" w:space="0" w:color="auto"/>
        <w:bottom w:val="none" w:sz="0" w:space="0" w:color="auto"/>
        <w:right w:val="none" w:sz="0" w:space="0" w:color="auto"/>
      </w:divBdr>
    </w:div>
    <w:div w:id="1248810051">
      <w:bodyDiv w:val="1"/>
      <w:marLeft w:val="0"/>
      <w:marRight w:val="0"/>
      <w:marTop w:val="0"/>
      <w:marBottom w:val="0"/>
      <w:divBdr>
        <w:top w:val="none" w:sz="0" w:space="0" w:color="auto"/>
        <w:left w:val="none" w:sz="0" w:space="0" w:color="auto"/>
        <w:bottom w:val="none" w:sz="0" w:space="0" w:color="auto"/>
        <w:right w:val="none" w:sz="0" w:space="0" w:color="auto"/>
      </w:divBdr>
    </w:div>
    <w:div w:id="1514370543">
      <w:bodyDiv w:val="1"/>
      <w:marLeft w:val="0"/>
      <w:marRight w:val="0"/>
      <w:marTop w:val="0"/>
      <w:marBottom w:val="0"/>
      <w:divBdr>
        <w:top w:val="none" w:sz="0" w:space="0" w:color="auto"/>
        <w:left w:val="none" w:sz="0" w:space="0" w:color="auto"/>
        <w:bottom w:val="none" w:sz="0" w:space="0" w:color="auto"/>
        <w:right w:val="none" w:sz="0" w:space="0" w:color="auto"/>
      </w:divBdr>
    </w:div>
    <w:div w:id="1611930246">
      <w:bodyDiv w:val="1"/>
      <w:marLeft w:val="0"/>
      <w:marRight w:val="0"/>
      <w:marTop w:val="0"/>
      <w:marBottom w:val="0"/>
      <w:divBdr>
        <w:top w:val="none" w:sz="0" w:space="0" w:color="auto"/>
        <w:left w:val="none" w:sz="0" w:space="0" w:color="auto"/>
        <w:bottom w:val="none" w:sz="0" w:space="0" w:color="auto"/>
        <w:right w:val="none" w:sz="0" w:space="0" w:color="auto"/>
      </w:divBdr>
    </w:div>
    <w:div w:id="1775855506">
      <w:bodyDiv w:val="1"/>
      <w:marLeft w:val="0"/>
      <w:marRight w:val="0"/>
      <w:marTop w:val="0"/>
      <w:marBottom w:val="0"/>
      <w:divBdr>
        <w:top w:val="none" w:sz="0" w:space="0" w:color="auto"/>
        <w:left w:val="none" w:sz="0" w:space="0" w:color="auto"/>
        <w:bottom w:val="none" w:sz="0" w:space="0" w:color="auto"/>
        <w:right w:val="none" w:sz="0" w:space="0" w:color="auto"/>
      </w:divBdr>
    </w:div>
    <w:div w:id="20572685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7A0FE-DE8B-42D8-82A9-53166A2A85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10</Pages>
  <Words>4451</Words>
  <Characters>25376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Hoàng Nhân</cp:lastModifiedBy>
  <cp:revision>15</cp:revision>
  <dcterms:created xsi:type="dcterms:W3CDTF">2025-12-02T09:55:00Z</dcterms:created>
  <dcterms:modified xsi:type="dcterms:W3CDTF">2026-01-05T14:10:00Z</dcterms:modified>
</cp:coreProperties>
</file>