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motor transport enterprise (ATP) received orders from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four (n = 4) enterprises P1 - P4 for the carriage of goods. available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ATP car park is 20 units. To carry out transportation by ATP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allocates cars in multiples of 4 units. function of general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profits of ATP from transportation at enterprises, depending on the amount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cars allocated to their address, given in the form of table 7.1.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the dynamic programming method, determine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best option for distributing cars between enterprises in order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maximizing the ATP profits from the provision of cargo transportation services.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176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57825" cy="125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