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444FC" w14:textId="77777777" w:rsidR="00923D5D" w:rsidRPr="00C23D32" w:rsidRDefault="00000000" w:rsidP="001A524F">
      <w:pPr>
        <w:spacing w:line="360" w:lineRule="auto"/>
        <w:jc w:val="center"/>
        <w:rPr>
          <w:b/>
          <w:bCs/>
          <w:sz w:val="32"/>
          <w:szCs w:val="32"/>
        </w:rPr>
      </w:pPr>
      <w:r w:rsidRPr="00C23D32">
        <w:rPr>
          <w:b/>
          <w:bCs/>
          <w:sz w:val="32"/>
          <w:szCs w:val="32"/>
        </w:rPr>
        <w:t>ArogyaRakshak</w:t>
      </w:r>
      <w:r w:rsidR="00923D5D" w:rsidRPr="00C23D32">
        <w:rPr>
          <w:b/>
          <w:bCs/>
          <w:sz w:val="32"/>
          <w:szCs w:val="32"/>
        </w:rPr>
        <w:t>: A Multi-Agent AI Decision-Support Platform for Hospital Bill Auditing, Insurance Claim Assistance, Government Scheme Discovery, and Medicine Price Verification</w:t>
      </w:r>
    </w:p>
    <w:p w14:paraId="0F7032B6" w14:textId="77777777" w:rsidR="00AA6DE8" w:rsidRPr="00C23D32" w:rsidRDefault="00AA6DE8" w:rsidP="001A524F">
      <w:pPr>
        <w:spacing w:line="360" w:lineRule="auto"/>
        <w:jc w:val="center"/>
        <w:rPr>
          <w:b/>
          <w:bCs/>
          <w:sz w:val="32"/>
          <w:szCs w:val="32"/>
        </w:rPr>
      </w:pPr>
    </w:p>
    <w:p w14:paraId="4DD2D7AF" w14:textId="64176265" w:rsidR="00E61DB7" w:rsidRPr="00C23D32" w:rsidRDefault="00E61DB7" w:rsidP="001A524F">
      <w:pPr>
        <w:spacing w:line="360" w:lineRule="auto"/>
        <w:jc w:val="center"/>
      </w:pPr>
    </w:p>
    <w:p w14:paraId="2CA9226D" w14:textId="77777777" w:rsidR="00E61DB7" w:rsidRPr="00C23D32" w:rsidRDefault="00000000" w:rsidP="001A524F">
      <w:pPr>
        <w:spacing w:line="360" w:lineRule="auto"/>
        <w:jc w:val="center"/>
        <w:rPr>
          <w:b/>
          <w:bCs/>
          <w:sz w:val="28"/>
          <w:szCs w:val="28"/>
        </w:rPr>
      </w:pPr>
      <w:r w:rsidRPr="00C23D32">
        <w:rPr>
          <w:b/>
          <w:bCs/>
          <w:sz w:val="28"/>
          <w:szCs w:val="28"/>
        </w:rPr>
        <w:t>PROJECT SYNOPSIS</w:t>
      </w:r>
    </w:p>
    <w:p w14:paraId="0708DEFE" w14:textId="77777777" w:rsidR="00AA6DE8" w:rsidRPr="00C23D32" w:rsidRDefault="00AA6DE8" w:rsidP="001A524F">
      <w:pPr>
        <w:spacing w:line="360" w:lineRule="auto"/>
        <w:jc w:val="center"/>
        <w:rPr>
          <w:sz w:val="22"/>
          <w:szCs w:val="22"/>
        </w:rPr>
      </w:pPr>
    </w:p>
    <w:p w14:paraId="6F9A7EDF" w14:textId="77777777" w:rsidR="00E61DB7" w:rsidRPr="00C23D32" w:rsidRDefault="00000000" w:rsidP="001A524F">
      <w:pPr>
        <w:spacing w:line="360" w:lineRule="auto"/>
        <w:jc w:val="center"/>
        <w:rPr>
          <w:sz w:val="24"/>
          <w:szCs w:val="24"/>
        </w:rPr>
      </w:pPr>
      <w:r w:rsidRPr="00C23D32">
        <w:rPr>
          <w:b/>
          <w:bCs/>
          <w:sz w:val="28"/>
          <w:szCs w:val="28"/>
        </w:rPr>
        <w:t>BACHELOR OF ENGINEERING</w:t>
      </w:r>
    </w:p>
    <w:p w14:paraId="15021199" w14:textId="77777777" w:rsidR="00E61DB7" w:rsidRPr="00C23D32" w:rsidRDefault="00000000" w:rsidP="001A524F">
      <w:pPr>
        <w:spacing w:line="360" w:lineRule="auto"/>
        <w:jc w:val="center"/>
        <w:rPr>
          <w:b/>
          <w:bCs/>
          <w:sz w:val="28"/>
          <w:szCs w:val="28"/>
        </w:rPr>
      </w:pPr>
      <w:r w:rsidRPr="00C23D32">
        <w:rPr>
          <w:b/>
          <w:bCs/>
          <w:sz w:val="28"/>
          <w:szCs w:val="28"/>
        </w:rPr>
        <w:t>Computer Engineering</w:t>
      </w:r>
    </w:p>
    <w:p w14:paraId="29B46EFD" w14:textId="77777777" w:rsidR="00AA6DE8" w:rsidRPr="00C23D32" w:rsidRDefault="00AA6DE8" w:rsidP="001A524F">
      <w:pPr>
        <w:spacing w:line="360" w:lineRule="auto"/>
        <w:jc w:val="center"/>
        <w:rPr>
          <w:sz w:val="24"/>
          <w:szCs w:val="24"/>
        </w:rPr>
      </w:pPr>
    </w:p>
    <w:p w14:paraId="0B69D34E" w14:textId="77777777" w:rsidR="00E61DB7" w:rsidRPr="00C23D32" w:rsidRDefault="00000000" w:rsidP="001A524F">
      <w:pPr>
        <w:spacing w:line="360" w:lineRule="auto"/>
        <w:jc w:val="center"/>
        <w:rPr>
          <w:sz w:val="28"/>
          <w:szCs w:val="28"/>
        </w:rPr>
      </w:pPr>
      <w:r w:rsidRPr="00C23D32">
        <w:rPr>
          <w:sz w:val="28"/>
          <w:szCs w:val="28"/>
        </w:rPr>
        <w:t>SUBMITTED BY</w:t>
      </w:r>
    </w:p>
    <w:p w14:paraId="75DC1E11" w14:textId="4B9483A7" w:rsidR="00E61DB7" w:rsidRPr="00C23D32" w:rsidRDefault="00000000" w:rsidP="001A524F">
      <w:pPr>
        <w:spacing w:line="360" w:lineRule="auto"/>
        <w:jc w:val="center"/>
        <w:rPr>
          <w:sz w:val="24"/>
          <w:szCs w:val="24"/>
        </w:rPr>
      </w:pPr>
      <w:r w:rsidRPr="00C23D32">
        <w:rPr>
          <w:sz w:val="24"/>
          <w:szCs w:val="24"/>
        </w:rPr>
        <w:t>Viraj Jadhao</w:t>
      </w:r>
    </w:p>
    <w:p w14:paraId="187A5E00" w14:textId="77777777" w:rsidR="00E61DB7" w:rsidRPr="00C23D32" w:rsidRDefault="00000000" w:rsidP="001A524F">
      <w:pPr>
        <w:spacing w:line="360" w:lineRule="auto"/>
        <w:jc w:val="center"/>
        <w:rPr>
          <w:sz w:val="24"/>
          <w:szCs w:val="24"/>
        </w:rPr>
      </w:pPr>
      <w:r w:rsidRPr="00C23D32">
        <w:rPr>
          <w:sz w:val="24"/>
          <w:szCs w:val="24"/>
        </w:rPr>
        <w:t>Anurag Pawar</w:t>
      </w:r>
    </w:p>
    <w:p w14:paraId="2974E82A" w14:textId="77777777" w:rsidR="00E61DB7" w:rsidRPr="00C23D32" w:rsidRDefault="00000000" w:rsidP="001A524F">
      <w:pPr>
        <w:spacing w:line="360" w:lineRule="auto"/>
        <w:jc w:val="center"/>
        <w:rPr>
          <w:sz w:val="24"/>
          <w:szCs w:val="24"/>
        </w:rPr>
      </w:pPr>
      <w:r w:rsidRPr="00C23D32">
        <w:rPr>
          <w:sz w:val="24"/>
          <w:szCs w:val="24"/>
        </w:rPr>
        <w:t>Sanjali Paygude</w:t>
      </w:r>
    </w:p>
    <w:p w14:paraId="04FB55A6" w14:textId="77777777" w:rsidR="00E61DB7" w:rsidRPr="00C23D32" w:rsidRDefault="00000000" w:rsidP="001A524F">
      <w:pPr>
        <w:spacing w:line="360" w:lineRule="auto"/>
        <w:jc w:val="center"/>
        <w:rPr>
          <w:sz w:val="24"/>
          <w:szCs w:val="24"/>
        </w:rPr>
      </w:pPr>
      <w:r w:rsidRPr="00C23D32">
        <w:rPr>
          <w:sz w:val="24"/>
          <w:szCs w:val="24"/>
        </w:rPr>
        <w:t>Raj Janvekar</w:t>
      </w:r>
    </w:p>
    <w:p w14:paraId="3911723C" w14:textId="77777777" w:rsidR="00E61DB7" w:rsidRPr="00C23D32" w:rsidRDefault="00000000" w:rsidP="001A524F">
      <w:pPr>
        <w:spacing w:line="360" w:lineRule="auto"/>
        <w:jc w:val="center"/>
        <w:rPr>
          <w:sz w:val="24"/>
          <w:szCs w:val="24"/>
        </w:rPr>
      </w:pPr>
      <w:r w:rsidRPr="00C23D32">
        <w:rPr>
          <w:sz w:val="24"/>
          <w:szCs w:val="24"/>
        </w:rPr>
        <w:t>Arya Chandak</w:t>
      </w:r>
    </w:p>
    <w:p w14:paraId="70B29FB2" w14:textId="29F4034E" w:rsidR="00146BEE" w:rsidRPr="00C23D32" w:rsidRDefault="00146BEE" w:rsidP="001A524F">
      <w:pPr>
        <w:spacing w:line="360" w:lineRule="auto"/>
        <w:jc w:val="center"/>
        <w:rPr>
          <w:sz w:val="24"/>
          <w:szCs w:val="24"/>
        </w:rPr>
      </w:pPr>
    </w:p>
    <w:p w14:paraId="6D5832B9" w14:textId="1281C28F" w:rsidR="00E61DB7" w:rsidRPr="00C23D32" w:rsidRDefault="00000000" w:rsidP="001A524F">
      <w:pPr>
        <w:spacing w:line="360" w:lineRule="auto"/>
        <w:jc w:val="center"/>
        <w:rPr>
          <w:sz w:val="24"/>
          <w:szCs w:val="24"/>
        </w:rPr>
      </w:pPr>
      <w:r w:rsidRPr="00C23D32">
        <w:rPr>
          <w:sz w:val="24"/>
          <w:szCs w:val="24"/>
        </w:rPr>
        <w:t>Under the guidance of</w:t>
      </w:r>
    </w:p>
    <w:p w14:paraId="6B9ED59F" w14:textId="57E3DB32" w:rsidR="00E61DB7" w:rsidRPr="00C23D32" w:rsidRDefault="00000000" w:rsidP="001A524F">
      <w:pPr>
        <w:spacing w:line="360" w:lineRule="auto"/>
        <w:jc w:val="center"/>
        <w:rPr>
          <w:b/>
          <w:bCs/>
          <w:sz w:val="24"/>
          <w:szCs w:val="24"/>
        </w:rPr>
      </w:pPr>
      <w:r w:rsidRPr="00C23D32">
        <w:rPr>
          <w:b/>
          <w:bCs/>
          <w:sz w:val="24"/>
          <w:szCs w:val="24"/>
        </w:rPr>
        <w:t>Prof. Deepali V. Gore</w:t>
      </w:r>
    </w:p>
    <w:p w14:paraId="545B35DE" w14:textId="5B5D0007" w:rsidR="002E230F" w:rsidRPr="00C23D32" w:rsidRDefault="00E25682" w:rsidP="001A524F">
      <w:pPr>
        <w:spacing w:line="360" w:lineRule="auto"/>
        <w:jc w:val="center"/>
        <w:rPr>
          <w:b/>
          <w:bCs/>
          <w:sz w:val="28"/>
          <w:szCs w:val="28"/>
        </w:rPr>
      </w:pPr>
      <w:r w:rsidRPr="00C23D32">
        <w:rPr>
          <w:noProof/>
          <w:sz w:val="24"/>
          <w:szCs w:val="24"/>
        </w:rPr>
        <w:drawing>
          <wp:anchor distT="0" distB="0" distL="0" distR="0" simplePos="0" relativeHeight="251659264" behindDoc="1" locked="0" layoutInCell="1" allowOverlap="1" wp14:anchorId="0870F33A" wp14:editId="013A04CF">
            <wp:simplePos x="0" y="0"/>
            <wp:positionH relativeFrom="margin">
              <wp:posOffset>2324735</wp:posOffset>
            </wp:positionH>
            <wp:positionV relativeFrom="paragraph">
              <wp:posOffset>200588</wp:posOffset>
            </wp:positionV>
            <wp:extent cx="1189990" cy="1357630"/>
            <wp:effectExtent l="0" t="0" r="0" b="0"/>
            <wp:wrapTopAndBottom/>
            <wp:docPr id="186210999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189990" cy="1357630"/>
                    </a:xfrm>
                    <a:prstGeom prst="rect">
                      <a:avLst/>
                    </a:prstGeom>
                  </pic:spPr>
                </pic:pic>
              </a:graphicData>
            </a:graphic>
          </wp:anchor>
        </w:drawing>
      </w:r>
    </w:p>
    <w:p w14:paraId="07AF3AD4" w14:textId="77777777" w:rsidR="00E25682" w:rsidRPr="00C23D32" w:rsidRDefault="00E25682" w:rsidP="001A524F">
      <w:pPr>
        <w:spacing w:line="360" w:lineRule="auto"/>
        <w:jc w:val="center"/>
        <w:rPr>
          <w:b/>
          <w:bCs/>
          <w:sz w:val="28"/>
          <w:szCs w:val="28"/>
        </w:rPr>
      </w:pPr>
    </w:p>
    <w:p w14:paraId="47761CB0" w14:textId="7389C749" w:rsidR="00E61DB7" w:rsidRPr="00C23D32" w:rsidRDefault="00000000" w:rsidP="001A524F">
      <w:pPr>
        <w:spacing w:line="360" w:lineRule="auto"/>
        <w:jc w:val="center"/>
        <w:rPr>
          <w:sz w:val="28"/>
          <w:szCs w:val="28"/>
        </w:rPr>
      </w:pPr>
      <w:r w:rsidRPr="00C23D32">
        <w:rPr>
          <w:b/>
          <w:bCs/>
          <w:sz w:val="28"/>
          <w:szCs w:val="28"/>
        </w:rPr>
        <w:t>Department of Computer Engineering</w:t>
      </w:r>
    </w:p>
    <w:p w14:paraId="19376362" w14:textId="77777777" w:rsidR="00E61DB7" w:rsidRPr="00C23D32" w:rsidRDefault="00000000" w:rsidP="001A524F">
      <w:pPr>
        <w:spacing w:line="360" w:lineRule="auto"/>
        <w:jc w:val="center"/>
        <w:rPr>
          <w:sz w:val="28"/>
          <w:szCs w:val="28"/>
        </w:rPr>
      </w:pPr>
      <w:r w:rsidRPr="00C23D32">
        <w:rPr>
          <w:b/>
          <w:bCs/>
          <w:sz w:val="28"/>
          <w:szCs w:val="28"/>
        </w:rPr>
        <w:t>PES Modern College of Engineering, Pune</w:t>
      </w:r>
    </w:p>
    <w:p w14:paraId="1223249F" w14:textId="77777777" w:rsidR="00E61DB7" w:rsidRPr="00C23D32" w:rsidRDefault="00000000" w:rsidP="001A524F">
      <w:pPr>
        <w:spacing w:line="360" w:lineRule="auto"/>
        <w:jc w:val="center"/>
        <w:rPr>
          <w:sz w:val="28"/>
          <w:szCs w:val="28"/>
        </w:rPr>
      </w:pPr>
      <w:r w:rsidRPr="00C23D32">
        <w:rPr>
          <w:b/>
          <w:bCs/>
          <w:sz w:val="28"/>
          <w:szCs w:val="28"/>
        </w:rPr>
        <w:t>Academic Year 2026–27</w:t>
      </w:r>
    </w:p>
    <w:p w14:paraId="6940AA12" w14:textId="77777777" w:rsidR="00E61DB7" w:rsidRPr="00C23D32" w:rsidRDefault="00E61DB7" w:rsidP="001A524F">
      <w:pPr>
        <w:spacing w:line="360" w:lineRule="auto"/>
        <w:sectPr w:rsidR="00E61DB7" w:rsidRPr="00C23D32">
          <w:pgSz w:w="11906" w:h="16838"/>
          <w:pgMar w:top="1200" w:right="1300" w:bottom="1200" w:left="1300" w:header="708" w:footer="708" w:gutter="0"/>
          <w:cols w:space="720"/>
          <w:docGrid w:linePitch="360"/>
        </w:sectPr>
      </w:pPr>
    </w:p>
    <w:p w14:paraId="70C96B39" w14:textId="77777777" w:rsidR="00E61DB7" w:rsidRPr="00C23D32" w:rsidRDefault="00000000" w:rsidP="001A524F">
      <w:pPr>
        <w:spacing w:line="360" w:lineRule="auto"/>
        <w:jc w:val="center"/>
        <w:rPr>
          <w:sz w:val="18"/>
          <w:szCs w:val="18"/>
        </w:rPr>
      </w:pPr>
      <w:r w:rsidRPr="00C23D32">
        <w:rPr>
          <w:b/>
          <w:bCs/>
          <w:sz w:val="28"/>
          <w:szCs w:val="28"/>
        </w:rPr>
        <w:lastRenderedPageBreak/>
        <w:t>Contents</w:t>
      </w:r>
    </w:p>
    <w:p w14:paraId="7A235F1E" w14:textId="77777777" w:rsidR="00E61DB7" w:rsidRPr="00C23D32" w:rsidRDefault="00000000" w:rsidP="001A524F">
      <w:pPr>
        <w:tabs>
          <w:tab w:val="right" w:leader="dot" w:pos="9026"/>
        </w:tabs>
        <w:spacing w:line="360" w:lineRule="auto"/>
      </w:pPr>
      <w:r w:rsidRPr="00C23D32">
        <w:rPr>
          <w:sz w:val="22"/>
          <w:szCs w:val="22"/>
        </w:rPr>
        <w:t>1. Title, Domain, Keywords &amp; Team</w:t>
      </w:r>
      <w:r w:rsidRPr="00C23D32">
        <w:rPr>
          <w:sz w:val="22"/>
          <w:szCs w:val="22"/>
        </w:rPr>
        <w:tab/>
        <w:t>3</w:t>
      </w:r>
    </w:p>
    <w:p w14:paraId="3A04F404" w14:textId="2EFCE606" w:rsidR="00E61DB7" w:rsidRPr="00C23D32" w:rsidRDefault="00000000" w:rsidP="001A524F">
      <w:pPr>
        <w:tabs>
          <w:tab w:val="right" w:leader="dot" w:pos="9026"/>
        </w:tabs>
        <w:spacing w:line="360" w:lineRule="auto"/>
      </w:pPr>
      <w:r w:rsidRPr="00C23D32">
        <w:rPr>
          <w:sz w:val="22"/>
          <w:szCs w:val="22"/>
        </w:rPr>
        <w:t>2. Background / Introduction</w:t>
      </w:r>
      <w:r w:rsidRPr="00C23D32">
        <w:rPr>
          <w:sz w:val="22"/>
          <w:szCs w:val="22"/>
        </w:rPr>
        <w:tab/>
      </w:r>
      <w:r w:rsidR="00C14548">
        <w:rPr>
          <w:sz w:val="22"/>
          <w:szCs w:val="22"/>
        </w:rPr>
        <w:t>4</w:t>
      </w:r>
    </w:p>
    <w:p w14:paraId="6B120981" w14:textId="29EB9588" w:rsidR="00E61DB7" w:rsidRPr="00C23D32" w:rsidRDefault="00000000" w:rsidP="001A524F">
      <w:pPr>
        <w:tabs>
          <w:tab w:val="right" w:leader="dot" w:pos="9026"/>
        </w:tabs>
        <w:spacing w:line="360" w:lineRule="auto"/>
      </w:pPr>
      <w:r w:rsidRPr="00C23D32">
        <w:rPr>
          <w:sz w:val="22"/>
          <w:szCs w:val="22"/>
        </w:rPr>
        <w:t>3. Literature Review</w:t>
      </w:r>
      <w:r w:rsidRPr="00C23D32">
        <w:rPr>
          <w:sz w:val="22"/>
          <w:szCs w:val="22"/>
        </w:rPr>
        <w:tab/>
      </w:r>
      <w:r w:rsidR="00C14548">
        <w:rPr>
          <w:sz w:val="22"/>
          <w:szCs w:val="22"/>
        </w:rPr>
        <w:t>4</w:t>
      </w:r>
    </w:p>
    <w:p w14:paraId="2E0381B7" w14:textId="62772183" w:rsidR="00E61DB7" w:rsidRPr="00C23D32" w:rsidRDefault="00000000" w:rsidP="001A524F">
      <w:pPr>
        <w:tabs>
          <w:tab w:val="right" w:leader="dot" w:pos="9026"/>
        </w:tabs>
        <w:spacing w:line="360" w:lineRule="auto"/>
      </w:pPr>
      <w:r w:rsidRPr="00C23D32">
        <w:rPr>
          <w:sz w:val="22"/>
          <w:szCs w:val="22"/>
        </w:rPr>
        <w:t>4. Objectives</w:t>
      </w:r>
      <w:r w:rsidRPr="00C23D32">
        <w:rPr>
          <w:sz w:val="22"/>
          <w:szCs w:val="22"/>
        </w:rPr>
        <w:tab/>
      </w:r>
      <w:r w:rsidR="00C14548">
        <w:rPr>
          <w:sz w:val="22"/>
          <w:szCs w:val="22"/>
        </w:rPr>
        <w:t>6</w:t>
      </w:r>
    </w:p>
    <w:p w14:paraId="57941A07" w14:textId="2BDDD0F1" w:rsidR="00E61DB7" w:rsidRPr="00C23D32" w:rsidRDefault="00000000" w:rsidP="001A524F">
      <w:pPr>
        <w:tabs>
          <w:tab w:val="right" w:leader="dot" w:pos="9026"/>
        </w:tabs>
        <w:spacing w:line="360" w:lineRule="auto"/>
      </w:pPr>
      <w:r w:rsidRPr="00C23D32">
        <w:rPr>
          <w:sz w:val="22"/>
          <w:szCs w:val="22"/>
        </w:rPr>
        <w:t>5. Problem Statement</w:t>
      </w:r>
      <w:r w:rsidRPr="00C23D32">
        <w:rPr>
          <w:sz w:val="22"/>
          <w:szCs w:val="22"/>
        </w:rPr>
        <w:tab/>
      </w:r>
      <w:r w:rsidR="00C14548">
        <w:rPr>
          <w:sz w:val="22"/>
          <w:szCs w:val="22"/>
        </w:rPr>
        <w:t>6</w:t>
      </w:r>
    </w:p>
    <w:p w14:paraId="67B7627F" w14:textId="2322A631" w:rsidR="00E61DB7" w:rsidRPr="00C23D32" w:rsidRDefault="00000000" w:rsidP="001A524F">
      <w:pPr>
        <w:tabs>
          <w:tab w:val="right" w:leader="dot" w:pos="9026"/>
        </w:tabs>
        <w:spacing w:line="360" w:lineRule="auto"/>
      </w:pPr>
      <w:r w:rsidRPr="00C23D32">
        <w:rPr>
          <w:sz w:val="22"/>
          <w:szCs w:val="22"/>
        </w:rPr>
        <w:t>6. Scope</w:t>
      </w:r>
      <w:r w:rsidRPr="00C23D32">
        <w:rPr>
          <w:sz w:val="22"/>
          <w:szCs w:val="22"/>
        </w:rPr>
        <w:tab/>
      </w:r>
      <w:r w:rsidR="00C14548">
        <w:rPr>
          <w:sz w:val="22"/>
          <w:szCs w:val="22"/>
        </w:rPr>
        <w:t>7</w:t>
      </w:r>
    </w:p>
    <w:p w14:paraId="014A87D2" w14:textId="20FAC7FB" w:rsidR="00E61DB7" w:rsidRPr="00C23D32" w:rsidRDefault="00000000" w:rsidP="001A524F">
      <w:pPr>
        <w:tabs>
          <w:tab w:val="right" w:leader="dot" w:pos="9026"/>
        </w:tabs>
        <w:spacing w:line="360" w:lineRule="auto"/>
      </w:pPr>
      <w:r w:rsidRPr="00C23D32">
        <w:rPr>
          <w:sz w:val="22"/>
          <w:szCs w:val="22"/>
        </w:rPr>
        <w:t>7. Brief Description / Proposed System</w:t>
      </w:r>
      <w:r w:rsidRPr="00C23D32">
        <w:rPr>
          <w:sz w:val="22"/>
          <w:szCs w:val="22"/>
        </w:rPr>
        <w:tab/>
      </w:r>
      <w:r w:rsidR="00D635DA">
        <w:rPr>
          <w:sz w:val="22"/>
          <w:szCs w:val="22"/>
        </w:rPr>
        <w:t>8</w:t>
      </w:r>
    </w:p>
    <w:p w14:paraId="23492310" w14:textId="7C2ED9BD" w:rsidR="00E61DB7" w:rsidRPr="00C23D32" w:rsidRDefault="00000000" w:rsidP="001A524F">
      <w:pPr>
        <w:tabs>
          <w:tab w:val="right" w:leader="dot" w:pos="9026"/>
        </w:tabs>
        <w:spacing w:line="360" w:lineRule="auto"/>
      </w:pPr>
      <w:r w:rsidRPr="00C23D32">
        <w:rPr>
          <w:sz w:val="22"/>
          <w:szCs w:val="22"/>
        </w:rPr>
        <w:t>8. System Architecture</w:t>
      </w:r>
      <w:r w:rsidRPr="00C23D32">
        <w:rPr>
          <w:sz w:val="22"/>
          <w:szCs w:val="22"/>
        </w:rPr>
        <w:tab/>
      </w:r>
      <w:r w:rsidR="00D635DA">
        <w:rPr>
          <w:sz w:val="22"/>
          <w:szCs w:val="22"/>
        </w:rPr>
        <w:t>9</w:t>
      </w:r>
    </w:p>
    <w:p w14:paraId="47D2D0E4" w14:textId="7625CE16" w:rsidR="00E61DB7" w:rsidRPr="00C23D32" w:rsidRDefault="00000000" w:rsidP="001A524F">
      <w:pPr>
        <w:tabs>
          <w:tab w:val="right" w:leader="dot" w:pos="9026"/>
        </w:tabs>
        <w:spacing w:line="360" w:lineRule="auto"/>
      </w:pPr>
      <w:r w:rsidRPr="00C23D32">
        <w:rPr>
          <w:sz w:val="22"/>
          <w:szCs w:val="22"/>
        </w:rPr>
        <w:t>9. Detailed Module Description</w:t>
      </w:r>
      <w:r w:rsidRPr="00C23D32">
        <w:rPr>
          <w:sz w:val="22"/>
          <w:szCs w:val="22"/>
        </w:rPr>
        <w:tab/>
      </w:r>
      <w:r w:rsidR="00D635DA">
        <w:rPr>
          <w:sz w:val="22"/>
          <w:szCs w:val="22"/>
        </w:rPr>
        <w:t>10</w:t>
      </w:r>
    </w:p>
    <w:p w14:paraId="7DA48305" w14:textId="42B49D76" w:rsidR="00E61DB7" w:rsidRPr="00C23D32" w:rsidRDefault="00000000" w:rsidP="001A524F">
      <w:pPr>
        <w:tabs>
          <w:tab w:val="right" w:leader="dot" w:pos="9026"/>
        </w:tabs>
        <w:spacing w:line="360" w:lineRule="auto"/>
      </w:pPr>
      <w:r w:rsidRPr="00C23D32">
        <w:rPr>
          <w:sz w:val="22"/>
          <w:szCs w:val="22"/>
        </w:rPr>
        <w:t>10. Algorithmic / Technical Approach</w:t>
      </w:r>
      <w:r w:rsidRPr="00C23D32">
        <w:rPr>
          <w:sz w:val="22"/>
          <w:szCs w:val="22"/>
        </w:rPr>
        <w:tab/>
      </w:r>
      <w:r w:rsidR="00D635DA">
        <w:rPr>
          <w:sz w:val="22"/>
          <w:szCs w:val="22"/>
        </w:rPr>
        <w:t>12</w:t>
      </w:r>
    </w:p>
    <w:p w14:paraId="2B434437" w14:textId="22D9334B" w:rsidR="00E61DB7" w:rsidRPr="00C23D32" w:rsidRDefault="00000000" w:rsidP="001A524F">
      <w:pPr>
        <w:tabs>
          <w:tab w:val="right" w:leader="dot" w:pos="9026"/>
        </w:tabs>
        <w:spacing w:line="360" w:lineRule="auto"/>
      </w:pPr>
      <w:r w:rsidRPr="00C23D32">
        <w:rPr>
          <w:sz w:val="22"/>
          <w:szCs w:val="22"/>
        </w:rPr>
        <w:t>11. System Workflow / Data Flow</w:t>
      </w:r>
      <w:r w:rsidRPr="00C23D32">
        <w:rPr>
          <w:sz w:val="22"/>
          <w:szCs w:val="22"/>
        </w:rPr>
        <w:tab/>
      </w:r>
      <w:r w:rsidR="00D635DA">
        <w:rPr>
          <w:sz w:val="22"/>
          <w:szCs w:val="22"/>
        </w:rPr>
        <w:t>13</w:t>
      </w:r>
    </w:p>
    <w:p w14:paraId="4E9CACF3" w14:textId="67C174A8" w:rsidR="00E61DB7" w:rsidRPr="00C23D32" w:rsidRDefault="00000000" w:rsidP="001A524F">
      <w:pPr>
        <w:tabs>
          <w:tab w:val="right" w:leader="dot" w:pos="9026"/>
        </w:tabs>
        <w:spacing w:line="360" w:lineRule="auto"/>
      </w:pPr>
      <w:r w:rsidRPr="00C23D32">
        <w:rPr>
          <w:sz w:val="22"/>
          <w:szCs w:val="22"/>
        </w:rPr>
        <w:t>12. Technical Details</w:t>
      </w:r>
      <w:r w:rsidRPr="00C23D32">
        <w:rPr>
          <w:sz w:val="22"/>
          <w:szCs w:val="22"/>
        </w:rPr>
        <w:tab/>
      </w:r>
      <w:r w:rsidR="00D635DA">
        <w:rPr>
          <w:sz w:val="22"/>
          <w:szCs w:val="22"/>
        </w:rPr>
        <w:t>14</w:t>
      </w:r>
    </w:p>
    <w:p w14:paraId="6BA3BE3E" w14:textId="7DFB49C4" w:rsidR="00E61DB7" w:rsidRPr="00C23D32" w:rsidRDefault="00000000" w:rsidP="001A524F">
      <w:pPr>
        <w:tabs>
          <w:tab w:val="right" w:leader="dot" w:pos="9026"/>
        </w:tabs>
        <w:spacing w:line="360" w:lineRule="auto"/>
      </w:pPr>
      <w:r w:rsidRPr="00C23D32">
        <w:rPr>
          <w:sz w:val="22"/>
          <w:szCs w:val="22"/>
        </w:rPr>
        <w:t>13. Expected / Achieved Outcomes</w:t>
      </w:r>
      <w:r w:rsidRPr="00C23D32">
        <w:rPr>
          <w:sz w:val="22"/>
          <w:szCs w:val="22"/>
        </w:rPr>
        <w:tab/>
      </w:r>
      <w:r w:rsidR="00D635DA">
        <w:rPr>
          <w:sz w:val="22"/>
          <w:szCs w:val="22"/>
        </w:rPr>
        <w:t>15</w:t>
      </w:r>
    </w:p>
    <w:p w14:paraId="03C633CF" w14:textId="4DFD1158" w:rsidR="00E61DB7" w:rsidRPr="00C23D32" w:rsidRDefault="00000000" w:rsidP="001A524F">
      <w:pPr>
        <w:tabs>
          <w:tab w:val="right" w:leader="dot" w:pos="9026"/>
        </w:tabs>
        <w:spacing w:line="360" w:lineRule="auto"/>
      </w:pPr>
      <w:r w:rsidRPr="00C23D32">
        <w:rPr>
          <w:sz w:val="22"/>
          <w:szCs w:val="22"/>
        </w:rPr>
        <w:t>14. Applications / Use Cases</w:t>
      </w:r>
      <w:r w:rsidRPr="00C23D32">
        <w:rPr>
          <w:sz w:val="22"/>
          <w:szCs w:val="22"/>
        </w:rPr>
        <w:tab/>
      </w:r>
      <w:r w:rsidR="00D635DA">
        <w:rPr>
          <w:sz w:val="22"/>
          <w:szCs w:val="22"/>
        </w:rPr>
        <w:t>16</w:t>
      </w:r>
    </w:p>
    <w:p w14:paraId="65BE333C" w14:textId="6D22660F" w:rsidR="00E61DB7" w:rsidRPr="00C23D32" w:rsidRDefault="00000000" w:rsidP="001A524F">
      <w:pPr>
        <w:tabs>
          <w:tab w:val="right" w:leader="dot" w:pos="9026"/>
        </w:tabs>
        <w:spacing w:line="360" w:lineRule="auto"/>
      </w:pPr>
      <w:r w:rsidRPr="00C23D32">
        <w:rPr>
          <w:sz w:val="22"/>
          <w:szCs w:val="22"/>
        </w:rPr>
        <w:t>15. Limitations</w:t>
      </w:r>
      <w:r w:rsidRPr="00C23D32">
        <w:rPr>
          <w:sz w:val="22"/>
          <w:szCs w:val="22"/>
        </w:rPr>
        <w:tab/>
      </w:r>
      <w:r w:rsidR="00D635DA">
        <w:rPr>
          <w:sz w:val="22"/>
          <w:szCs w:val="22"/>
        </w:rPr>
        <w:t>16</w:t>
      </w:r>
    </w:p>
    <w:p w14:paraId="4CC076FD" w14:textId="5FD75E48" w:rsidR="00E61DB7" w:rsidRPr="00C23D32" w:rsidRDefault="00000000" w:rsidP="001A524F">
      <w:pPr>
        <w:tabs>
          <w:tab w:val="right" w:leader="dot" w:pos="9026"/>
        </w:tabs>
        <w:spacing w:line="360" w:lineRule="auto"/>
      </w:pPr>
      <w:r w:rsidRPr="00C23D32">
        <w:rPr>
          <w:sz w:val="22"/>
          <w:szCs w:val="22"/>
        </w:rPr>
        <w:t>16. Future Scope</w:t>
      </w:r>
      <w:r w:rsidRPr="00C23D32">
        <w:rPr>
          <w:sz w:val="22"/>
          <w:szCs w:val="22"/>
        </w:rPr>
        <w:tab/>
        <w:t>1</w:t>
      </w:r>
      <w:r w:rsidR="00D635DA">
        <w:rPr>
          <w:sz w:val="22"/>
          <w:szCs w:val="22"/>
        </w:rPr>
        <w:t>7</w:t>
      </w:r>
    </w:p>
    <w:p w14:paraId="0EA19ADC" w14:textId="57FB677D" w:rsidR="00E61DB7" w:rsidRPr="00C23D32" w:rsidRDefault="00000000" w:rsidP="001A524F">
      <w:pPr>
        <w:tabs>
          <w:tab w:val="right" w:leader="dot" w:pos="9026"/>
        </w:tabs>
        <w:spacing w:line="360" w:lineRule="auto"/>
      </w:pPr>
      <w:r w:rsidRPr="00C23D32">
        <w:rPr>
          <w:sz w:val="22"/>
          <w:szCs w:val="22"/>
        </w:rPr>
        <w:t>17. Project Timeline &amp; Probable Date of Completion</w:t>
      </w:r>
      <w:r w:rsidRPr="00C23D32">
        <w:rPr>
          <w:sz w:val="22"/>
          <w:szCs w:val="22"/>
        </w:rPr>
        <w:tab/>
        <w:t>1</w:t>
      </w:r>
      <w:r w:rsidR="00D635DA">
        <w:rPr>
          <w:sz w:val="22"/>
          <w:szCs w:val="22"/>
        </w:rPr>
        <w:t>7</w:t>
      </w:r>
    </w:p>
    <w:p w14:paraId="68BEA051" w14:textId="2EFF7EB5" w:rsidR="00E61DB7" w:rsidRPr="00C23D32" w:rsidRDefault="00000000" w:rsidP="001A524F">
      <w:pPr>
        <w:tabs>
          <w:tab w:val="right" w:leader="dot" w:pos="9026"/>
        </w:tabs>
        <w:spacing w:line="360" w:lineRule="auto"/>
      </w:pPr>
      <w:r w:rsidRPr="00C23D32">
        <w:rPr>
          <w:sz w:val="22"/>
          <w:szCs w:val="22"/>
        </w:rPr>
        <w:t>18. References</w:t>
      </w:r>
      <w:r w:rsidRPr="00C23D32">
        <w:rPr>
          <w:sz w:val="22"/>
          <w:szCs w:val="22"/>
        </w:rPr>
        <w:tab/>
        <w:t>1</w:t>
      </w:r>
      <w:r w:rsidR="00D635DA">
        <w:rPr>
          <w:sz w:val="22"/>
          <w:szCs w:val="22"/>
        </w:rPr>
        <w:t>8</w:t>
      </w:r>
    </w:p>
    <w:p w14:paraId="74193EAE" w14:textId="77777777" w:rsidR="00E61DB7" w:rsidRPr="00C23D32" w:rsidRDefault="00E61DB7" w:rsidP="001A524F">
      <w:pPr>
        <w:spacing w:line="360" w:lineRule="auto"/>
      </w:pPr>
    </w:p>
    <w:p w14:paraId="078691B3" w14:textId="77777777" w:rsidR="00E61DB7" w:rsidRPr="00C23D32" w:rsidRDefault="00000000" w:rsidP="001A524F">
      <w:pPr>
        <w:spacing w:line="360" w:lineRule="auto"/>
      </w:pPr>
      <w:r w:rsidRPr="00C23D32">
        <w:rPr>
          <w:b/>
          <w:bCs/>
          <w:sz w:val="24"/>
          <w:szCs w:val="24"/>
        </w:rPr>
        <w:t>List of Figures</w:t>
      </w:r>
    </w:p>
    <w:p w14:paraId="50903680" w14:textId="50B31850" w:rsidR="00E61DB7" w:rsidRPr="00C23D32" w:rsidRDefault="00000000" w:rsidP="001A524F">
      <w:pPr>
        <w:tabs>
          <w:tab w:val="right" w:leader="dot" w:pos="9026"/>
        </w:tabs>
        <w:spacing w:line="360" w:lineRule="auto"/>
      </w:pPr>
      <w:r w:rsidRPr="00C23D32">
        <w:rPr>
          <w:sz w:val="22"/>
          <w:szCs w:val="22"/>
        </w:rPr>
        <w:t>Figure 1: ArogyaRakshak System Architecture</w:t>
      </w:r>
      <w:r w:rsidRPr="00C23D32">
        <w:rPr>
          <w:sz w:val="22"/>
          <w:szCs w:val="22"/>
        </w:rPr>
        <w:tab/>
      </w:r>
      <w:r w:rsidR="0042535B">
        <w:rPr>
          <w:sz w:val="22"/>
          <w:szCs w:val="22"/>
        </w:rPr>
        <w:t>9</w:t>
      </w:r>
    </w:p>
    <w:p w14:paraId="4787A85D" w14:textId="2376C140" w:rsidR="00E61DB7" w:rsidRPr="00C23D32" w:rsidRDefault="00000000" w:rsidP="001A524F">
      <w:pPr>
        <w:tabs>
          <w:tab w:val="right" w:leader="dot" w:pos="9026"/>
        </w:tabs>
        <w:spacing w:line="360" w:lineRule="auto"/>
      </w:pPr>
      <w:r w:rsidRPr="00C23D32">
        <w:rPr>
          <w:sz w:val="22"/>
          <w:szCs w:val="22"/>
        </w:rPr>
        <w:t>Figure 2: Kadi Shared-Context Hub &amp; Module Interaction</w:t>
      </w:r>
      <w:r w:rsidRPr="00C23D32">
        <w:rPr>
          <w:sz w:val="22"/>
          <w:szCs w:val="22"/>
        </w:rPr>
        <w:tab/>
      </w:r>
      <w:r w:rsidR="0042535B">
        <w:rPr>
          <w:sz w:val="22"/>
          <w:szCs w:val="22"/>
        </w:rPr>
        <w:t>9</w:t>
      </w:r>
    </w:p>
    <w:p w14:paraId="3A52C5C9" w14:textId="0BDEC947" w:rsidR="00E61DB7" w:rsidRPr="00C23D32" w:rsidRDefault="00000000" w:rsidP="001A524F">
      <w:pPr>
        <w:tabs>
          <w:tab w:val="right" w:leader="dot" w:pos="9026"/>
        </w:tabs>
        <w:spacing w:line="360" w:lineRule="auto"/>
      </w:pPr>
      <w:r w:rsidRPr="00C23D32">
        <w:rPr>
          <w:sz w:val="22"/>
          <w:szCs w:val="22"/>
        </w:rPr>
        <w:t>Figure 3: System Workflow / Data Flow</w:t>
      </w:r>
      <w:r w:rsidRPr="00C23D32">
        <w:rPr>
          <w:sz w:val="22"/>
          <w:szCs w:val="22"/>
        </w:rPr>
        <w:tab/>
      </w:r>
      <w:r w:rsidR="0042535B">
        <w:rPr>
          <w:sz w:val="22"/>
          <w:szCs w:val="22"/>
        </w:rPr>
        <w:t>13</w:t>
      </w:r>
    </w:p>
    <w:p w14:paraId="147A8D3C" w14:textId="77777777" w:rsidR="00E61DB7" w:rsidRPr="00C23D32" w:rsidRDefault="00E61DB7" w:rsidP="001A524F">
      <w:pPr>
        <w:spacing w:line="360" w:lineRule="auto"/>
      </w:pPr>
    </w:p>
    <w:p w14:paraId="3C88E8C6" w14:textId="77777777" w:rsidR="00E61DB7" w:rsidRPr="00C23D32" w:rsidRDefault="00000000" w:rsidP="001A524F">
      <w:pPr>
        <w:spacing w:line="360" w:lineRule="auto"/>
      </w:pPr>
      <w:r w:rsidRPr="00C23D32">
        <w:rPr>
          <w:b/>
          <w:bCs/>
          <w:sz w:val="24"/>
          <w:szCs w:val="24"/>
        </w:rPr>
        <w:t>List of Tables</w:t>
      </w:r>
    </w:p>
    <w:p w14:paraId="6B56D3B0" w14:textId="2B42C675" w:rsidR="00E61DB7" w:rsidRPr="00C23D32" w:rsidRDefault="00000000" w:rsidP="001A524F">
      <w:pPr>
        <w:tabs>
          <w:tab w:val="right" w:leader="dot" w:pos="9026"/>
        </w:tabs>
        <w:spacing w:line="360" w:lineRule="auto"/>
      </w:pPr>
      <w:r w:rsidRPr="00C23D32">
        <w:rPr>
          <w:sz w:val="22"/>
          <w:szCs w:val="22"/>
        </w:rPr>
        <w:t>Table 1: Review of Relevant Literature and Technologies Used</w:t>
      </w:r>
      <w:r w:rsidRPr="00C23D32">
        <w:rPr>
          <w:sz w:val="22"/>
          <w:szCs w:val="22"/>
        </w:rPr>
        <w:tab/>
      </w:r>
      <w:r w:rsidR="0042535B">
        <w:rPr>
          <w:sz w:val="22"/>
          <w:szCs w:val="22"/>
        </w:rPr>
        <w:t>5</w:t>
      </w:r>
    </w:p>
    <w:p w14:paraId="7D03E605" w14:textId="3EAE8E5E" w:rsidR="00E61DB7" w:rsidRPr="00C23D32" w:rsidRDefault="00000000" w:rsidP="001A524F">
      <w:pPr>
        <w:tabs>
          <w:tab w:val="right" w:leader="dot" w:pos="9026"/>
        </w:tabs>
        <w:spacing w:line="360" w:lineRule="auto"/>
      </w:pPr>
      <w:r w:rsidRPr="00C23D32">
        <w:rPr>
          <w:sz w:val="22"/>
          <w:szCs w:val="22"/>
        </w:rPr>
        <w:t>Table 2: Module Summary</w:t>
      </w:r>
      <w:r w:rsidRPr="00C23D32">
        <w:rPr>
          <w:sz w:val="22"/>
          <w:szCs w:val="22"/>
        </w:rPr>
        <w:tab/>
      </w:r>
      <w:r w:rsidR="0042535B">
        <w:rPr>
          <w:sz w:val="22"/>
          <w:szCs w:val="22"/>
        </w:rPr>
        <w:t>12</w:t>
      </w:r>
    </w:p>
    <w:p w14:paraId="199C3AFD" w14:textId="53462C66" w:rsidR="00E61DB7" w:rsidRPr="00C23D32" w:rsidRDefault="00000000" w:rsidP="001A524F">
      <w:pPr>
        <w:tabs>
          <w:tab w:val="right" w:leader="dot" w:pos="9026"/>
        </w:tabs>
        <w:spacing w:line="360" w:lineRule="auto"/>
      </w:pPr>
      <w:r w:rsidRPr="00C23D32">
        <w:rPr>
          <w:sz w:val="22"/>
          <w:szCs w:val="22"/>
        </w:rPr>
        <w:t>Table 3: Technology Stack</w:t>
      </w:r>
      <w:r w:rsidRPr="00C23D32">
        <w:rPr>
          <w:sz w:val="22"/>
          <w:szCs w:val="22"/>
        </w:rPr>
        <w:tab/>
      </w:r>
      <w:r w:rsidR="0042535B">
        <w:rPr>
          <w:sz w:val="22"/>
          <w:szCs w:val="22"/>
        </w:rPr>
        <w:t>14</w:t>
      </w:r>
    </w:p>
    <w:p w14:paraId="198FC86A" w14:textId="360D10B1" w:rsidR="00E61DB7" w:rsidRPr="00C23D32" w:rsidRDefault="00000000" w:rsidP="001A524F">
      <w:pPr>
        <w:tabs>
          <w:tab w:val="right" w:leader="dot" w:pos="9026"/>
        </w:tabs>
        <w:spacing w:line="360" w:lineRule="auto"/>
      </w:pPr>
      <w:r w:rsidRPr="00C23D32">
        <w:rPr>
          <w:sz w:val="22"/>
          <w:szCs w:val="22"/>
        </w:rPr>
        <w:t>Table 4: Project Timeline</w:t>
      </w:r>
      <w:r w:rsidRPr="00C23D32">
        <w:rPr>
          <w:sz w:val="22"/>
          <w:szCs w:val="22"/>
        </w:rPr>
        <w:tab/>
        <w:t>1</w:t>
      </w:r>
      <w:r w:rsidR="0042535B">
        <w:rPr>
          <w:sz w:val="22"/>
          <w:szCs w:val="22"/>
        </w:rPr>
        <w:t>7</w:t>
      </w:r>
    </w:p>
    <w:p w14:paraId="3C084F71" w14:textId="77777777" w:rsidR="00E61DB7" w:rsidRPr="00C23D32" w:rsidRDefault="00E61DB7" w:rsidP="001A524F">
      <w:pPr>
        <w:spacing w:line="360" w:lineRule="auto"/>
        <w:sectPr w:rsidR="00E61DB7" w:rsidRPr="00C23D32">
          <w:footerReference w:type="default" r:id="rId8"/>
          <w:pgSz w:w="11906" w:h="16838"/>
          <w:pgMar w:top="1000" w:right="1200" w:bottom="1000" w:left="1200" w:header="708" w:footer="708" w:gutter="0"/>
          <w:cols w:space="720"/>
          <w:docGrid w:linePitch="360"/>
        </w:sectPr>
      </w:pPr>
    </w:p>
    <w:p w14:paraId="25DC8016" w14:textId="77777777" w:rsidR="00E61DB7" w:rsidRPr="00C23D32" w:rsidRDefault="00000000" w:rsidP="00C23D32">
      <w:pPr>
        <w:pStyle w:val="Heading1"/>
        <w:spacing w:line="360" w:lineRule="auto"/>
        <w:jc w:val="both"/>
        <w:rPr>
          <w:color w:val="auto"/>
        </w:rPr>
      </w:pPr>
      <w:r w:rsidRPr="00C23D32">
        <w:rPr>
          <w:b/>
          <w:bCs/>
          <w:color w:val="auto"/>
        </w:rPr>
        <w:lastRenderedPageBreak/>
        <w:t>1. Title, Domain, Keywords &amp; Team</w:t>
      </w:r>
    </w:p>
    <w:p w14:paraId="172AA443" w14:textId="77777777" w:rsidR="00E61DB7" w:rsidRDefault="00000000" w:rsidP="00C23D32">
      <w:pPr>
        <w:spacing w:line="360" w:lineRule="auto"/>
        <w:jc w:val="both"/>
        <w:rPr>
          <w:sz w:val="24"/>
          <w:szCs w:val="24"/>
        </w:rPr>
      </w:pPr>
      <w:r w:rsidRPr="00C23D32">
        <w:rPr>
          <w:b/>
          <w:bCs/>
          <w:sz w:val="24"/>
          <w:szCs w:val="24"/>
        </w:rPr>
        <w:t xml:space="preserve">Title: </w:t>
      </w:r>
      <w:r w:rsidRPr="00C23D32">
        <w:rPr>
          <w:sz w:val="24"/>
          <w:szCs w:val="24"/>
        </w:rPr>
        <w:t>ArogyaRakshak (</w:t>
      </w:r>
      <w:r w:rsidRPr="00C23D32">
        <w:rPr>
          <w:rFonts w:ascii="Nirmala UI" w:hAnsi="Nirmala UI" w:cs="Nirmala UI"/>
          <w:sz w:val="24"/>
          <w:szCs w:val="24"/>
        </w:rPr>
        <w:t>आरोग्यरक्षक</w:t>
      </w:r>
      <w:r w:rsidRPr="00C23D32">
        <w:rPr>
          <w:sz w:val="24"/>
          <w:szCs w:val="24"/>
        </w:rPr>
        <w:t>) — A Multi-Agent AI Decision-Support Platform for Hospital Bill Auditing, Insurance Claim Assistance, Government Scheme Discovery, and Medicine Price Verification</w:t>
      </w:r>
    </w:p>
    <w:p w14:paraId="31FC3F55" w14:textId="77777777" w:rsidR="00DA3F8C" w:rsidRPr="00C23D32" w:rsidRDefault="00DA3F8C" w:rsidP="00C23D32">
      <w:pPr>
        <w:spacing w:line="360" w:lineRule="auto"/>
        <w:jc w:val="both"/>
        <w:rPr>
          <w:sz w:val="24"/>
          <w:szCs w:val="24"/>
        </w:rPr>
      </w:pPr>
    </w:p>
    <w:p w14:paraId="59EC50C4" w14:textId="77777777" w:rsidR="00E61DB7" w:rsidRDefault="00000000" w:rsidP="00C23D32">
      <w:pPr>
        <w:spacing w:line="360" w:lineRule="auto"/>
        <w:jc w:val="both"/>
        <w:rPr>
          <w:sz w:val="24"/>
          <w:szCs w:val="24"/>
        </w:rPr>
      </w:pPr>
      <w:r w:rsidRPr="00C23D32">
        <w:rPr>
          <w:b/>
          <w:bCs/>
          <w:sz w:val="24"/>
          <w:szCs w:val="24"/>
        </w:rPr>
        <w:t xml:space="preserve">Domain: </w:t>
      </w:r>
      <w:r w:rsidRPr="00C23D32">
        <w:rPr>
          <w:sz w:val="24"/>
          <w:szCs w:val="24"/>
        </w:rPr>
        <w:t>Artificial Intelligence in Healthcare / HealthTech. Sub-domains: Multi-Agent LLM Systems, Retrieval-Augmented Generation, Optical Character Recognition, Indic Natural Language Processing, Regulatory/Legal-Tech Automation.</w:t>
      </w:r>
    </w:p>
    <w:p w14:paraId="378AF912" w14:textId="77777777" w:rsidR="00DA3F8C" w:rsidRPr="00C23D32" w:rsidRDefault="00DA3F8C" w:rsidP="00C23D32">
      <w:pPr>
        <w:spacing w:line="360" w:lineRule="auto"/>
        <w:jc w:val="both"/>
        <w:rPr>
          <w:sz w:val="24"/>
          <w:szCs w:val="24"/>
        </w:rPr>
      </w:pPr>
    </w:p>
    <w:p w14:paraId="59E35268" w14:textId="77777777" w:rsidR="00E61DB7" w:rsidRDefault="00000000" w:rsidP="00C23D32">
      <w:pPr>
        <w:spacing w:line="360" w:lineRule="auto"/>
        <w:jc w:val="both"/>
        <w:rPr>
          <w:sz w:val="24"/>
          <w:szCs w:val="24"/>
        </w:rPr>
      </w:pPr>
      <w:r w:rsidRPr="00C23D32">
        <w:rPr>
          <w:b/>
          <w:bCs/>
          <w:sz w:val="24"/>
          <w:szCs w:val="24"/>
        </w:rPr>
        <w:t xml:space="preserve">Keywords: </w:t>
      </w:r>
      <w:r w:rsidRPr="00C23D32">
        <w:rPr>
          <w:sz w:val="24"/>
          <w:szCs w:val="24"/>
        </w:rPr>
        <w:t>Healthcare decision support · Multi-agent reasoning · Retrieval-Augmented Generation (RAG) · Large Language Models (LLM) · Optical Character Recognition (OCR) · Cross-lingual / Indic NLP · Named-entity resolution · Health insurance regulation (IRDAI) · Government welfare schemes (PMJAY/MJPJAY) · Vector similarity search (FAISS, pgvector) · FastAPI · Next.js · React Native.</w:t>
      </w:r>
    </w:p>
    <w:p w14:paraId="3CA0EAB8" w14:textId="77777777" w:rsidR="00DA3F8C" w:rsidRPr="00C23D32" w:rsidRDefault="00DA3F8C" w:rsidP="00C23D32">
      <w:pPr>
        <w:spacing w:line="360" w:lineRule="auto"/>
        <w:jc w:val="both"/>
        <w:rPr>
          <w:sz w:val="24"/>
          <w:szCs w:val="24"/>
        </w:rPr>
      </w:pPr>
    </w:p>
    <w:p w14:paraId="00DD4C82" w14:textId="46965BFD" w:rsidR="00E61DB7" w:rsidRPr="00C23D32" w:rsidRDefault="00000000" w:rsidP="00C23D32">
      <w:pPr>
        <w:spacing w:line="360" w:lineRule="auto"/>
        <w:jc w:val="both"/>
        <w:rPr>
          <w:sz w:val="24"/>
          <w:szCs w:val="24"/>
        </w:rPr>
      </w:pPr>
      <w:r w:rsidRPr="00C23D32">
        <w:rPr>
          <w:b/>
          <w:bCs/>
          <w:sz w:val="24"/>
          <w:szCs w:val="24"/>
        </w:rPr>
        <w:t xml:space="preserve">Team: </w:t>
      </w:r>
      <w:r w:rsidRPr="00C23D32">
        <w:rPr>
          <w:sz w:val="24"/>
          <w:szCs w:val="24"/>
        </w:rPr>
        <w:t>Group of 5 — Viraj Jadhao, Anurag Pawar, Sanjali Paygude, Raj Janvekar, Arya Chandak. Guide: Prof. Deepali V. Gore, Department of Computer Engineering, PES Modern College of Engineering, Pune.</w:t>
      </w:r>
    </w:p>
    <w:p w14:paraId="7625FF2D" w14:textId="77777777" w:rsidR="00DA3F8C" w:rsidRPr="001A50DE" w:rsidRDefault="00DA3F8C" w:rsidP="00C23D32">
      <w:pPr>
        <w:pStyle w:val="Heading2"/>
        <w:spacing w:line="360" w:lineRule="auto"/>
        <w:jc w:val="both"/>
        <w:rPr>
          <w:b/>
          <w:bCs/>
          <w:color w:val="auto"/>
          <w:sz w:val="24"/>
          <w:szCs w:val="24"/>
        </w:rPr>
      </w:pPr>
    </w:p>
    <w:p w14:paraId="44CCB9D8" w14:textId="04596FE3" w:rsidR="00E61DB7" w:rsidRPr="00C23D32" w:rsidRDefault="00000000" w:rsidP="00C23D32">
      <w:pPr>
        <w:pStyle w:val="Heading2"/>
        <w:spacing w:line="360" w:lineRule="auto"/>
        <w:jc w:val="both"/>
        <w:rPr>
          <w:color w:val="auto"/>
          <w:sz w:val="28"/>
          <w:szCs w:val="28"/>
        </w:rPr>
      </w:pPr>
      <w:r w:rsidRPr="00C23D32">
        <w:rPr>
          <w:b/>
          <w:bCs/>
          <w:color w:val="auto"/>
          <w:sz w:val="28"/>
          <w:szCs w:val="28"/>
        </w:rPr>
        <w:t>Team Roles</w:t>
      </w:r>
    </w:p>
    <w:tbl>
      <w:tblPr>
        <w:tblW w:w="9551" w:type="dxa"/>
        <w:tblBorders>
          <w:top w:val="single" w:sz="4" w:space="0" w:color="666666"/>
          <w:left w:val="single" w:sz="4" w:space="0" w:color="666666"/>
          <w:bottom w:val="single" w:sz="4" w:space="0" w:color="666666"/>
          <w:right w:val="single" w:sz="4" w:space="0" w:color="666666"/>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360"/>
        <w:gridCol w:w="3251"/>
        <w:gridCol w:w="5940"/>
      </w:tblGrid>
      <w:tr w:rsidR="00E61DB7" w:rsidRPr="00C23D32" w14:paraId="564F16C5" w14:textId="77777777" w:rsidTr="00C23D32">
        <w:tc>
          <w:tcPr>
            <w:tcW w:w="360" w:type="dxa"/>
            <w:shd w:val="clear" w:color="auto" w:fill="DCE6F1"/>
            <w:tcMar>
              <w:top w:w="60" w:type="dxa"/>
              <w:left w:w="90" w:type="dxa"/>
              <w:bottom w:w="60" w:type="dxa"/>
              <w:right w:w="90" w:type="dxa"/>
            </w:tcMar>
            <w:vAlign w:val="center"/>
          </w:tcPr>
          <w:p w14:paraId="7D026A29" w14:textId="77777777" w:rsidR="00E61DB7" w:rsidRPr="00C23D32" w:rsidRDefault="00000000" w:rsidP="0037430A">
            <w:pPr>
              <w:spacing w:line="360" w:lineRule="auto"/>
              <w:rPr>
                <w:sz w:val="24"/>
                <w:szCs w:val="24"/>
              </w:rPr>
            </w:pPr>
            <w:r w:rsidRPr="00C23D32">
              <w:rPr>
                <w:b/>
                <w:bCs/>
                <w:sz w:val="24"/>
                <w:szCs w:val="24"/>
              </w:rPr>
              <w:t>#</w:t>
            </w:r>
          </w:p>
        </w:tc>
        <w:tc>
          <w:tcPr>
            <w:tcW w:w="3251" w:type="dxa"/>
            <w:shd w:val="clear" w:color="auto" w:fill="DCE6F1"/>
            <w:tcMar>
              <w:top w:w="60" w:type="dxa"/>
              <w:left w:w="90" w:type="dxa"/>
              <w:bottom w:w="60" w:type="dxa"/>
              <w:right w:w="90" w:type="dxa"/>
            </w:tcMar>
            <w:vAlign w:val="center"/>
          </w:tcPr>
          <w:p w14:paraId="60AF9244" w14:textId="77777777" w:rsidR="00E61DB7" w:rsidRPr="00C23D32" w:rsidRDefault="00000000" w:rsidP="0037430A">
            <w:pPr>
              <w:spacing w:line="360" w:lineRule="auto"/>
              <w:rPr>
                <w:sz w:val="24"/>
                <w:szCs w:val="24"/>
              </w:rPr>
            </w:pPr>
            <w:r w:rsidRPr="00C23D32">
              <w:rPr>
                <w:b/>
                <w:bCs/>
                <w:sz w:val="24"/>
                <w:szCs w:val="24"/>
              </w:rPr>
              <w:t>Role</w:t>
            </w:r>
          </w:p>
        </w:tc>
        <w:tc>
          <w:tcPr>
            <w:tcW w:w="5940" w:type="dxa"/>
            <w:shd w:val="clear" w:color="auto" w:fill="DCE6F1"/>
            <w:tcMar>
              <w:top w:w="60" w:type="dxa"/>
              <w:left w:w="90" w:type="dxa"/>
              <w:bottom w:w="60" w:type="dxa"/>
              <w:right w:w="90" w:type="dxa"/>
            </w:tcMar>
            <w:vAlign w:val="center"/>
          </w:tcPr>
          <w:p w14:paraId="4A8B1FC8" w14:textId="77777777" w:rsidR="00E61DB7" w:rsidRPr="00C23D32" w:rsidRDefault="00000000" w:rsidP="0037430A">
            <w:pPr>
              <w:spacing w:line="360" w:lineRule="auto"/>
              <w:rPr>
                <w:sz w:val="24"/>
                <w:szCs w:val="24"/>
              </w:rPr>
            </w:pPr>
            <w:r w:rsidRPr="00C23D32">
              <w:rPr>
                <w:b/>
                <w:bCs/>
                <w:sz w:val="24"/>
                <w:szCs w:val="24"/>
              </w:rPr>
              <w:t>Scope</w:t>
            </w:r>
          </w:p>
        </w:tc>
      </w:tr>
      <w:tr w:rsidR="00E61DB7" w:rsidRPr="00C23D32" w14:paraId="309941A8" w14:textId="77777777" w:rsidTr="00C23D32">
        <w:tc>
          <w:tcPr>
            <w:tcW w:w="360" w:type="dxa"/>
            <w:tcMar>
              <w:top w:w="60" w:type="dxa"/>
              <w:left w:w="90" w:type="dxa"/>
              <w:bottom w:w="60" w:type="dxa"/>
              <w:right w:w="90" w:type="dxa"/>
            </w:tcMar>
            <w:vAlign w:val="center"/>
          </w:tcPr>
          <w:p w14:paraId="3329589C" w14:textId="77777777" w:rsidR="00E61DB7" w:rsidRPr="00C23D32" w:rsidRDefault="00000000" w:rsidP="0037430A">
            <w:pPr>
              <w:spacing w:line="360" w:lineRule="auto"/>
              <w:rPr>
                <w:sz w:val="24"/>
                <w:szCs w:val="24"/>
              </w:rPr>
            </w:pPr>
            <w:r w:rsidRPr="00C23D32">
              <w:rPr>
                <w:sz w:val="24"/>
                <w:szCs w:val="24"/>
              </w:rPr>
              <w:t>1</w:t>
            </w:r>
          </w:p>
        </w:tc>
        <w:tc>
          <w:tcPr>
            <w:tcW w:w="3251" w:type="dxa"/>
            <w:tcMar>
              <w:top w:w="60" w:type="dxa"/>
              <w:left w:w="90" w:type="dxa"/>
              <w:bottom w:w="60" w:type="dxa"/>
              <w:right w:w="90" w:type="dxa"/>
            </w:tcMar>
            <w:vAlign w:val="center"/>
          </w:tcPr>
          <w:p w14:paraId="543938BB" w14:textId="77777777" w:rsidR="00E61DB7" w:rsidRPr="00C23D32" w:rsidRDefault="00000000" w:rsidP="0037430A">
            <w:pPr>
              <w:spacing w:line="360" w:lineRule="auto"/>
              <w:rPr>
                <w:sz w:val="24"/>
                <w:szCs w:val="24"/>
              </w:rPr>
            </w:pPr>
            <w:r w:rsidRPr="00C23D32">
              <w:rPr>
                <w:sz w:val="24"/>
                <w:szCs w:val="24"/>
              </w:rPr>
              <w:t>Pipeline / Orchestration</w:t>
            </w:r>
          </w:p>
        </w:tc>
        <w:tc>
          <w:tcPr>
            <w:tcW w:w="5940" w:type="dxa"/>
            <w:tcMar>
              <w:top w:w="60" w:type="dxa"/>
              <w:left w:w="90" w:type="dxa"/>
              <w:bottom w:w="60" w:type="dxa"/>
              <w:right w:w="90" w:type="dxa"/>
            </w:tcMar>
            <w:vAlign w:val="center"/>
          </w:tcPr>
          <w:p w14:paraId="32423287" w14:textId="77777777" w:rsidR="00E61DB7" w:rsidRPr="00C23D32" w:rsidRDefault="00000000" w:rsidP="0037430A">
            <w:pPr>
              <w:spacing w:line="360" w:lineRule="auto"/>
              <w:rPr>
                <w:sz w:val="24"/>
                <w:szCs w:val="24"/>
              </w:rPr>
            </w:pPr>
            <w:r w:rsidRPr="00C23D32">
              <w:rPr>
                <w:sz w:val="24"/>
                <w:szCs w:val="24"/>
              </w:rPr>
              <w:t>Multi-agent reasoning across all five modules and Kadi's entity-resolution pipeline.</w:t>
            </w:r>
          </w:p>
        </w:tc>
      </w:tr>
      <w:tr w:rsidR="00E61DB7" w:rsidRPr="00C23D32" w14:paraId="683CCADC" w14:textId="77777777" w:rsidTr="00C23D32">
        <w:tc>
          <w:tcPr>
            <w:tcW w:w="360" w:type="dxa"/>
            <w:tcMar>
              <w:top w:w="60" w:type="dxa"/>
              <w:left w:w="90" w:type="dxa"/>
              <w:bottom w:w="60" w:type="dxa"/>
              <w:right w:w="90" w:type="dxa"/>
            </w:tcMar>
            <w:vAlign w:val="center"/>
          </w:tcPr>
          <w:p w14:paraId="027890FE" w14:textId="77777777" w:rsidR="00E61DB7" w:rsidRPr="00C23D32" w:rsidRDefault="00000000" w:rsidP="0037430A">
            <w:pPr>
              <w:spacing w:line="360" w:lineRule="auto"/>
              <w:rPr>
                <w:sz w:val="24"/>
                <w:szCs w:val="24"/>
              </w:rPr>
            </w:pPr>
            <w:r w:rsidRPr="00C23D32">
              <w:rPr>
                <w:sz w:val="24"/>
                <w:szCs w:val="24"/>
              </w:rPr>
              <w:t>2</w:t>
            </w:r>
          </w:p>
        </w:tc>
        <w:tc>
          <w:tcPr>
            <w:tcW w:w="3251" w:type="dxa"/>
            <w:tcMar>
              <w:top w:w="60" w:type="dxa"/>
              <w:left w:w="90" w:type="dxa"/>
              <w:bottom w:w="60" w:type="dxa"/>
              <w:right w:w="90" w:type="dxa"/>
            </w:tcMar>
            <w:vAlign w:val="center"/>
          </w:tcPr>
          <w:p w14:paraId="665F1446" w14:textId="77777777" w:rsidR="00E61DB7" w:rsidRPr="00C23D32" w:rsidRDefault="00000000" w:rsidP="0037430A">
            <w:pPr>
              <w:spacing w:line="360" w:lineRule="auto"/>
              <w:rPr>
                <w:sz w:val="24"/>
                <w:szCs w:val="24"/>
              </w:rPr>
            </w:pPr>
            <w:r w:rsidRPr="00C23D32">
              <w:rPr>
                <w:sz w:val="24"/>
                <w:szCs w:val="24"/>
              </w:rPr>
              <w:t>OCR &amp; Data Layer</w:t>
            </w:r>
          </w:p>
        </w:tc>
        <w:tc>
          <w:tcPr>
            <w:tcW w:w="5940" w:type="dxa"/>
            <w:tcMar>
              <w:top w:w="60" w:type="dxa"/>
              <w:left w:w="90" w:type="dxa"/>
              <w:bottom w:w="60" w:type="dxa"/>
              <w:right w:w="90" w:type="dxa"/>
            </w:tcMar>
            <w:vAlign w:val="center"/>
          </w:tcPr>
          <w:p w14:paraId="68999D84" w14:textId="77777777" w:rsidR="00E61DB7" w:rsidRPr="00C23D32" w:rsidRDefault="00000000" w:rsidP="0037430A">
            <w:pPr>
              <w:spacing w:line="360" w:lineRule="auto"/>
              <w:rPr>
                <w:sz w:val="24"/>
                <w:szCs w:val="24"/>
              </w:rPr>
            </w:pPr>
            <w:r w:rsidRPr="00C23D32">
              <w:rPr>
                <w:sz w:val="24"/>
                <w:szCs w:val="24"/>
              </w:rPr>
              <w:t>Document ingestion, OCR (incl. Devanagari), reference-dataset curation (CGHS, NPPA, PMJAY/MJPJAY).</w:t>
            </w:r>
          </w:p>
        </w:tc>
      </w:tr>
      <w:tr w:rsidR="00E61DB7" w:rsidRPr="00C23D32" w14:paraId="7E5E5D3A" w14:textId="77777777" w:rsidTr="00C23D32">
        <w:tc>
          <w:tcPr>
            <w:tcW w:w="360" w:type="dxa"/>
            <w:tcMar>
              <w:top w:w="60" w:type="dxa"/>
              <w:left w:w="90" w:type="dxa"/>
              <w:bottom w:w="60" w:type="dxa"/>
              <w:right w:w="90" w:type="dxa"/>
            </w:tcMar>
            <w:vAlign w:val="center"/>
          </w:tcPr>
          <w:p w14:paraId="7F3F4810" w14:textId="77777777" w:rsidR="00E61DB7" w:rsidRPr="00C23D32" w:rsidRDefault="00000000" w:rsidP="0037430A">
            <w:pPr>
              <w:spacing w:line="360" w:lineRule="auto"/>
              <w:rPr>
                <w:sz w:val="24"/>
                <w:szCs w:val="24"/>
              </w:rPr>
            </w:pPr>
            <w:r w:rsidRPr="00C23D32">
              <w:rPr>
                <w:sz w:val="24"/>
                <w:szCs w:val="24"/>
              </w:rPr>
              <w:t>3</w:t>
            </w:r>
          </w:p>
        </w:tc>
        <w:tc>
          <w:tcPr>
            <w:tcW w:w="3251" w:type="dxa"/>
            <w:tcMar>
              <w:top w:w="60" w:type="dxa"/>
              <w:left w:w="90" w:type="dxa"/>
              <w:bottom w:w="60" w:type="dxa"/>
              <w:right w:w="90" w:type="dxa"/>
            </w:tcMar>
            <w:vAlign w:val="center"/>
          </w:tcPr>
          <w:p w14:paraId="39BC8E77" w14:textId="77777777" w:rsidR="00E61DB7" w:rsidRPr="00C23D32" w:rsidRDefault="00000000" w:rsidP="0037430A">
            <w:pPr>
              <w:spacing w:line="360" w:lineRule="auto"/>
              <w:rPr>
                <w:sz w:val="24"/>
                <w:szCs w:val="24"/>
              </w:rPr>
            </w:pPr>
            <w:r w:rsidRPr="00C23D32">
              <w:rPr>
                <w:sz w:val="24"/>
                <w:szCs w:val="24"/>
              </w:rPr>
              <w:t>Frontend / UX</w:t>
            </w:r>
          </w:p>
        </w:tc>
        <w:tc>
          <w:tcPr>
            <w:tcW w:w="5940" w:type="dxa"/>
            <w:tcMar>
              <w:top w:w="60" w:type="dxa"/>
              <w:left w:w="90" w:type="dxa"/>
              <w:bottom w:w="60" w:type="dxa"/>
              <w:right w:w="90" w:type="dxa"/>
            </w:tcMar>
            <w:vAlign w:val="center"/>
          </w:tcPr>
          <w:p w14:paraId="11B2406D" w14:textId="77777777" w:rsidR="00E61DB7" w:rsidRPr="00C23D32" w:rsidRDefault="00000000" w:rsidP="0037430A">
            <w:pPr>
              <w:spacing w:line="360" w:lineRule="auto"/>
              <w:rPr>
                <w:sz w:val="24"/>
                <w:szCs w:val="24"/>
              </w:rPr>
            </w:pPr>
            <w:r w:rsidRPr="00C23D32">
              <w:rPr>
                <w:sz w:val="24"/>
                <w:szCs w:val="24"/>
              </w:rPr>
              <w:t>Next.js web interface and React Native mobile client; trilingual UI.</w:t>
            </w:r>
          </w:p>
        </w:tc>
      </w:tr>
      <w:tr w:rsidR="00E61DB7" w:rsidRPr="00C23D32" w14:paraId="13DD5483" w14:textId="77777777" w:rsidTr="00C23D32">
        <w:tc>
          <w:tcPr>
            <w:tcW w:w="360" w:type="dxa"/>
            <w:tcMar>
              <w:top w:w="60" w:type="dxa"/>
              <w:left w:w="90" w:type="dxa"/>
              <w:bottom w:w="60" w:type="dxa"/>
              <w:right w:w="90" w:type="dxa"/>
            </w:tcMar>
            <w:vAlign w:val="center"/>
          </w:tcPr>
          <w:p w14:paraId="052B6CCA" w14:textId="77777777" w:rsidR="00E61DB7" w:rsidRPr="00C23D32" w:rsidRDefault="00000000" w:rsidP="0037430A">
            <w:pPr>
              <w:spacing w:line="360" w:lineRule="auto"/>
              <w:rPr>
                <w:sz w:val="24"/>
                <w:szCs w:val="24"/>
              </w:rPr>
            </w:pPr>
            <w:r w:rsidRPr="00C23D32">
              <w:rPr>
                <w:sz w:val="24"/>
                <w:szCs w:val="24"/>
              </w:rPr>
              <w:t>4</w:t>
            </w:r>
          </w:p>
        </w:tc>
        <w:tc>
          <w:tcPr>
            <w:tcW w:w="3251" w:type="dxa"/>
            <w:tcMar>
              <w:top w:w="60" w:type="dxa"/>
              <w:left w:w="90" w:type="dxa"/>
              <w:bottom w:w="60" w:type="dxa"/>
              <w:right w:w="90" w:type="dxa"/>
            </w:tcMar>
            <w:vAlign w:val="center"/>
          </w:tcPr>
          <w:p w14:paraId="6DF93874" w14:textId="77777777" w:rsidR="00E61DB7" w:rsidRPr="00C23D32" w:rsidRDefault="00000000" w:rsidP="0037430A">
            <w:pPr>
              <w:spacing w:line="360" w:lineRule="auto"/>
              <w:rPr>
                <w:sz w:val="24"/>
                <w:szCs w:val="24"/>
              </w:rPr>
            </w:pPr>
            <w:r w:rsidRPr="00C23D32">
              <w:rPr>
                <w:sz w:val="24"/>
                <w:szCs w:val="24"/>
              </w:rPr>
              <w:t>Infrastructure / Deployment</w:t>
            </w:r>
          </w:p>
        </w:tc>
        <w:tc>
          <w:tcPr>
            <w:tcW w:w="5940" w:type="dxa"/>
            <w:tcMar>
              <w:top w:w="60" w:type="dxa"/>
              <w:left w:w="90" w:type="dxa"/>
              <w:bottom w:w="60" w:type="dxa"/>
              <w:right w:w="90" w:type="dxa"/>
            </w:tcMar>
            <w:vAlign w:val="center"/>
          </w:tcPr>
          <w:p w14:paraId="0CF7A764" w14:textId="77777777" w:rsidR="00E61DB7" w:rsidRPr="00C23D32" w:rsidRDefault="00000000" w:rsidP="0037430A">
            <w:pPr>
              <w:spacing w:line="360" w:lineRule="auto"/>
              <w:rPr>
                <w:sz w:val="24"/>
                <w:szCs w:val="24"/>
              </w:rPr>
            </w:pPr>
            <w:r w:rsidRPr="00C23D32">
              <w:rPr>
                <w:sz w:val="24"/>
                <w:szCs w:val="24"/>
              </w:rPr>
              <w:t>Docker Compose, PostgreSQL, SSE streaming, CI/CD pipeline.</w:t>
            </w:r>
          </w:p>
        </w:tc>
      </w:tr>
      <w:tr w:rsidR="00E61DB7" w:rsidRPr="00C23D32" w14:paraId="4B8DA7E2" w14:textId="77777777" w:rsidTr="00C23D32">
        <w:tc>
          <w:tcPr>
            <w:tcW w:w="360" w:type="dxa"/>
            <w:tcMar>
              <w:top w:w="60" w:type="dxa"/>
              <w:left w:w="90" w:type="dxa"/>
              <w:bottom w:w="60" w:type="dxa"/>
              <w:right w:w="90" w:type="dxa"/>
            </w:tcMar>
            <w:vAlign w:val="center"/>
          </w:tcPr>
          <w:p w14:paraId="2CFFED5F" w14:textId="77777777" w:rsidR="00E61DB7" w:rsidRPr="00C23D32" w:rsidRDefault="00000000" w:rsidP="0037430A">
            <w:pPr>
              <w:spacing w:line="360" w:lineRule="auto"/>
              <w:rPr>
                <w:sz w:val="24"/>
                <w:szCs w:val="24"/>
              </w:rPr>
            </w:pPr>
            <w:r w:rsidRPr="00C23D32">
              <w:rPr>
                <w:sz w:val="24"/>
                <w:szCs w:val="24"/>
              </w:rPr>
              <w:t>5</w:t>
            </w:r>
          </w:p>
        </w:tc>
        <w:tc>
          <w:tcPr>
            <w:tcW w:w="3251" w:type="dxa"/>
            <w:tcMar>
              <w:top w:w="60" w:type="dxa"/>
              <w:left w:w="90" w:type="dxa"/>
              <w:bottom w:w="60" w:type="dxa"/>
              <w:right w:w="90" w:type="dxa"/>
            </w:tcMar>
            <w:vAlign w:val="center"/>
          </w:tcPr>
          <w:p w14:paraId="71422FCC" w14:textId="77777777" w:rsidR="00E61DB7" w:rsidRPr="00C23D32" w:rsidRDefault="00000000" w:rsidP="0037430A">
            <w:pPr>
              <w:spacing w:line="360" w:lineRule="auto"/>
              <w:rPr>
                <w:sz w:val="24"/>
                <w:szCs w:val="24"/>
              </w:rPr>
            </w:pPr>
            <w:r w:rsidRPr="00C23D32">
              <w:rPr>
                <w:sz w:val="24"/>
                <w:szCs w:val="24"/>
              </w:rPr>
              <w:t>Data, Legal QA &amp; Multilingual Review</w:t>
            </w:r>
          </w:p>
        </w:tc>
        <w:tc>
          <w:tcPr>
            <w:tcW w:w="5940" w:type="dxa"/>
            <w:tcMar>
              <w:top w:w="60" w:type="dxa"/>
              <w:left w:w="90" w:type="dxa"/>
              <w:bottom w:w="60" w:type="dxa"/>
              <w:right w:w="90" w:type="dxa"/>
            </w:tcMar>
            <w:vAlign w:val="center"/>
          </w:tcPr>
          <w:p w14:paraId="1330A098" w14:textId="77777777" w:rsidR="00E61DB7" w:rsidRPr="00C23D32" w:rsidRDefault="00000000" w:rsidP="0037430A">
            <w:pPr>
              <w:spacing w:line="360" w:lineRule="auto"/>
              <w:rPr>
                <w:sz w:val="24"/>
                <w:szCs w:val="24"/>
              </w:rPr>
            </w:pPr>
            <w:r w:rsidRPr="00C23D32">
              <w:rPr>
                <w:sz w:val="24"/>
                <w:szCs w:val="24"/>
              </w:rPr>
              <w:t>Government data structuring, IRDAI/scheme rule accuracy, Hindi/Marathi terminology review.</w:t>
            </w:r>
          </w:p>
        </w:tc>
      </w:tr>
    </w:tbl>
    <w:p w14:paraId="146E5994" w14:textId="23B4E3FC" w:rsidR="00E61DB7" w:rsidRPr="00C23D32" w:rsidRDefault="00000000" w:rsidP="00C23D32">
      <w:pPr>
        <w:pStyle w:val="Heading1"/>
        <w:spacing w:line="360" w:lineRule="auto"/>
        <w:jc w:val="both"/>
        <w:rPr>
          <w:color w:val="auto"/>
          <w:sz w:val="28"/>
          <w:szCs w:val="28"/>
        </w:rPr>
      </w:pPr>
      <w:r w:rsidRPr="00C23D32">
        <w:rPr>
          <w:b/>
          <w:bCs/>
          <w:color w:val="auto"/>
          <w:sz w:val="28"/>
          <w:szCs w:val="28"/>
        </w:rPr>
        <w:lastRenderedPageBreak/>
        <w:t>2. Background / Introduction</w:t>
      </w:r>
    </w:p>
    <w:p w14:paraId="6E16B739" w14:textId="77777777" w:rsidR="002615D8" w:rsidRDefault="00000000" w:rsidP="00C23D32">
      <w:pPr>
        <w:spacing w:line="360" w:lineRule="auto"/>
        <w:jc w:val="both"/>
        <w:rPr>
          <w:sz w:val="24"/>
          <w:szCs w:val="24"/>
        </w:rPr>
      </w:pPr>
      <w:r w:rsidRPr="00C23D32">
        <w:rPr>
          <w:sz w:val="24"/>
          <w:szCs w:val="24"/>
        </w:rPr>
        <w:t xml:space="preserve">Patients discharged from Indian hospitals face a fragmented set of administrative and financial hurdles that persist well beyond treatment: itemised hospital bills that are difficult to verify against any public benchmark; insurance claims that are denied under clauses the patient cannot independently check; welfare schemes such as PMJAY and MJPJAY that remain unclaimed because eligibility is not obvious; and branded medicines bought at full retail price when NPPA-capped generic equivalents exist. Each concern is typically handled, if at all, through a separate manual process, a different office, and a repeated re-explanation of the same facts. </w:t>
      </w:r>
    </w:p>
    <w:p w14:paraId="5F75CFBC" w14:textId="77777777" w:rsidR="002615D8" w:rsidRDefault="002615D8" w:rsidP="00C23D32">
      <w:pPr>
        <w:spacing w:line="360" w:lineRule="auto"/>
        <w:jc w:val="both"/>
        <w:rPr>
          <w:sz w:val="24"/>
          <w:szCs w:val="24"/>
        </w:rPr>
      </w:pPr>
    </w:p>
    <w:p w14:paraId="686F3963" w14:textId="787FF20D" w:rsidR="00E61DB7" w:rsidRDefault="00000000" w:rsidP="00C23D32">
      <w:pPr>
        <w:spacing w:line="360" w:lineRule="auto"/>
        <w:jc w:val="both"/>
        <w:rPr>
          <w:sz w:val="24"/>
          <w:szCs w:val="24"/>
        </w:rPr>
      </w:pPr>
      <w:r w:rsidRPr="00C23D32">
        <w:rPr>
          <w:sz w:val="24"/>
          <w:szCs w:val="24"/>
        </w:rPr>
        <w:t>ArogyaRakshak is a Final Year Project that treats these four concerns as instances of a single underlying problem — a patient holding a document (a bill, a prescription, a denial letter, a policy) who needs that document read once and translated into concrete, actionable next steps, in their own language.</w:t>
      </w:r>
    </w:p>
    <w:p w14:paraId="1D57F8CE" w14:textId="77777777" w:rsidR="002615D8" w:rsidRPr="00C23D32" w:rsidRDefault="002615D8" w:rsidP="00C23D32">
      <w:pPr>
        <w:spacing w:line="360" w:lineRule="auto"/>
        <w:jc w:val="both"/>
        <w:rPr>
          <w:sz w:val="24"/>
          <w:szCs w:val="24"/>
        </w:rPr>
      </w:pPr>
    </w:p>
    <w:p w14:paraId="0DF974C4" w14:textId="77777777" w:rsidR="00E61DB7" w:rsidRPr="00C23D32" w:rsidRDefault="00000000" w:rsidP="00C23D32">
      <w:pPr>
        <w:spacing w:line="360" w:lineRule="auto"/>
        <w:jc w:val="both"/>
        <w:rPr>
          <w:sz w:val="24"/>
          <w:szCs w:val="24"/>
        </w:rPr>
      </w:pPr>
      <w:r w:rsidRPr="00C23D32">
        <w:rPr>
          <w:sz w:val="24"/>
          <w:szCs w:val="24"/>
        </w:rPr>
        <w:t>The project is built as a production-style monorepo (FastAPI backend, Next.js web client, React Native/Expo mobile client, and six installable Python packages) rather than a notebook or prototype script, so that the system described in this synopsis is the same system that runs, is tested by an automated suite, and is verified in continuous integration.</w:t>
      </w:r>
    </w:p>
    <w:p w14:paraId="6D672056" w14:textId="77777777" w:rsidR="00DA3F8C" w:rsidRDefault="00DA3F8C" w:rsidP="00C23D32">
      <w:pPr>
        <w:pStyle w:val="Heading1"/>
        <w:spacing w:line="360" w:lineRule="auto"/>
        <w:jc w:val="both"/>
        <w:rPr>
          <w:b/>
          <w:bCs/>
          <w:color w:val="auto"/>
          <w:sz w:val="24"/>
          <w:szCs w:val="24"/>
        </w:rPr>
      </w:pPr>
    </w:p>
    <w:p w14:paraId="360148F6" w14:textId="2ABB4587" w:rsidR="00E61DB7" w:rsidRPr="00DA3F8C" w:rsidRDefault="00000000" w:rsidP="00C23D32">
      <w:pPr>
        <w:pStyle w:val="Heading1"/>
        <w:spacing w:line="360" w:lineRule="auto"/>
        <w:jc w:val="both"/>
        <w:rPr>
          <w:color w:val="auto"/>
          <w:sz w:val="28"/>
          <w:szCs w:val="28"/>
        </w:rPr>
      </w:pPr>
      <w:r w:rsidRPr="00DA3F8C">
        <w:rPr>
          <w:b/>
          <w:bCs/>
          <w:color w:val="auto"/>
          <w:sz w:val="28"/>
          <w:szCs w:val="28"/>
        </w:rPr>
        <w:t>3. Literature Review</w:t>
      </w:r>
    </w:p>
    <w:p w14:paraId="10681BCE" w14:textId="77777777" w:rsidR="00E53C2E" w:rsidRDefault="00000000" w:rsidP="00C23D32">
      <w:pPr>
        <w:spacing w:line="360" w:lineRule="auto"/>
        <w:jc w:val="both"/>
        <w:rPr>
          <w:sz w:val="24"/>
          <w:szCs w:val="24"/>
        </w:rPr>
      </w:pPr>
      <w:r w:rsidRPr="00C23D32">
        <w:rPr>
          <w:b/>
          <w:bCs/>
          <w:sz w:val="24"/>
          <w:szCs w:val="24"/>
        </w:rPr>
        <w:t xml:space="preserve">Base Paper: </w:t>
      </w:r>
      <w:r w:rsidRPr="00C23D32">
        <w:rPr>
          <w:sz w:val="24"/>
          <w:szCs w:val="24"/>
        </w:rPr>
        <w:t xml:space="preserve">Rahulprasath S. et al., </w:t>
      </w:r>
      <w:r w:rsidRPr="00C23D32">
        <w:rPr>
          <w:i/>
          <w:iCs/>
          <w:sz w:val="24"/>
          <w:szCs w:val="24"/>
        </w:rPr>
        <w:t>"AI in Healthcare: Simplifying Medical Reports for Enhanced Patient Comprehension,"</w:t>
      </w:r>
      <w:r w:rsidRPr="00C23D32">
        <w:rPr>
          <w:sz w:val="24"/>
          <w:szCs w:val="24"/>
        </w:rPr>
        <w:t xml:space="preserve"> Proc. 2025 Int. Conf. on Emerging Technologies in Computing and Communication (ETCC), Bangalore, India, 2025 (IEEE, DOI: 10.1109/ETCC65847.2025.11108371). </w:t>
      </w:r>
    </w:p>
    <w:p w14:paraId="7F249D8E" w14:textId="77777777" w:rsidR="00FA22D4" w:rsidRDefault="00FA22D4" w:rsidP="00C23D32">
      <w:pPr>
        <w:spacing w:line="360" w:lineRule="auto"/>
        <w:jc w:val="both"/>
        <w:rPr>
          <w:sz w:val="24"/>
          <w:szCs w:val="24"/>
        </w:rPr>
      </w:pPr>
    </w:p>
    <w:p w14:paraId="5B0AAC77" w14:textId="1CD7A605" w:rsidR="00DA3F8C" w:rsidRPr="00C23D32" w:rsidRDefault="00000000" w:rsidP="00C23D32">
      <w:pPr>
        <w:spacing w:line="360" w:lineRule="auto"/>
        <w:jc w:val="both"/>
        <w:rPr>
          <w:sz w:val="24"/>
          <w:szCs w:val="24"/>
        </w:rPr>
      </w:pPr>
      <w:r w:rsidRPr="00C23D32">
        <w:rPr>
          <w:sz w:val="24"/>
          <w:szCs w:val="24"/>
        </w:rPr>
        <w:t>This paper combines OCR-based extraction with a RAG-augmented LLAMA model to summarise medical reports for patients — architecturally the same extraction → RAG → LLM-generation pattern used by BillNyay and SchemeSetu — and was selected as the base paper because it is the most rigorously benchmarked of the candidate papers reviewed (MedMCQA, PubMedQA, MedQA). Its reported limitations — English-only, single-document scope, passive-summary output, and no explicit hallucination-mitigation step — are precisely the four axes (language, linked multi-document context, actionable output, and citation-enforced grounding) along which ArogyaRakshak extends it.</w:t>
      </w:r>
    </w:p>
    <w:tbl>
      <w:tblPr>
        <w:tblW w:w="9445" w:type="dxa"/>
        <w:tblBorders>
          <w:top w:val="single" w:sz="4" w:space="0" w:color="666666"/>
          <w:left w:val="single" w:sz="4" w:space="0" w:color="666666"/>
          <w:bottom w:val="single" w:sz="4" w:space="0" w:color="666666"/>
          <w:right w:val="single" w:sz="4" w:space="0" w:color="666666"/>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535"/>
        <w:gridCol w:w="1800"/>
        <w:gridCol w:w="3240"/>
        <w:gridCol w:w="3870"/>
      </w:tblGrid>
      <w:tr w:rsidR="00E61DB7" w:rsidRPr="00C23D32" w14:paraId="4E8BE4ED" w14:textId="77777777" w:rsidTr="00FA22D4">
        <w:tc>
          <w:tcPr>
            <w:tcW w:w="535" w:type="dxa"/>
            <w:shd w:val="clear" w:color="auto" w:fill="DCE6F1"/>
            <w:tcMar>
              <w:top w:w="60" w:type="dxa"/>
              <w:left w:w="90" w:type="dxa"/>
              <w:bottom w:w="60" w:type="dxa"/>
              <w:right w:w="90" w:type="dxa"/>
            </w:tcMar>
            <w:vAlign w:val="center"/>
          </w:tcPr>
          <w:p w14:paraId="6F15DECF" w14:textId="77777777" w:rsidR="00E61DB7" w:rsidRPr="00C23D32" w:rsidRDefault="00000000" w:rsidP="008270E6">
            <w:pPr>
              <w:spacing w:line="360" w:lineRule="auto"/>
              <w:rPr>
                <w:sz w:val="24"/>
                <w:szCs w:val="24"/>
              </w:rPr>
            </w:pPr>
            <w:r w:rsidRPr="00C23D32">
              <w:rPr>
                <w:b/>
                <w:bCs/>
                <w:sz w:val="24"/>
                <w:szCs w:val="24"/>
              </w:rPr>
              <w:lastRenderedPageBreak/>
              <w:t>Sr. No.</w:t>
            </w:r>
          </w:p>
        </w:tc>
        <w:tc>
          <w:tcPr>
            <w:tcW w:w="1800" w:type="dxa"/>
            <w:shd w:val="clear" w:color="auto" w:fill="DCE6F1"/>
            <w:tcMar>
              <w:top w:w="60" w:type="dxa"/>
              <w:left w:w="90" w:type="dxa"/>
              <w:bottom w:w="60" w:type="dxa"/>
              <w:right w:w="90" w:type="dxa"/>
            </w:tcMar>
            <w:vAlign w:val="center"/>
          </w:tcPr>
          <w:p w14:paraId="3511AE79" w14:textId="77777777" w:rsidR="00E61DB7" w:rsidRPr="00C23D32" w:rsidRDefault="00000000" w:rsidP="008270E6">
            <w:pPr>
              <w:spacing w:line="360" w:lineRule="auto"/>
              <w:rPr>
                <w:sz w:val="24"/>
                <w:szCs w:val="24"/>
              </w:rPr>
            </w:pPr>
            <w:r w:rsidRPr="00C23D32">
              <w:rPr>
                <w:b/>
                <w:bCs/>
                <w:sz w:val="24"/>
                <w:szCs w:val="24"/>
              </w:rPr>
              <w:t>Project Module</w:t>
            </w:r>
          </w:p>
        </w:tc>
        <w:tc>
          <w:tcPr>
            <w:tcW w:w="3240" w:type="dxa"/>
            <w:shd w:val="clear" w:color="auto" w:fill="DCE6F1"/>
            <w:tcMar>
              <w:top w:w="60" w:type="dxa"/>
              <w:left w:w="90" w:type="dxa"/>
              <w:bottom w:w="60" w:type="dxa"/>
              <w:right w:w="90" w:type="dxa"/>
            </w:tcMar>
            <w:vAlign w:val="center"/>
          </w:tcPr>
          <w:p w14:paraId="025F3ACB" w14:textId="77777777" w:rsidR="00E61DB7" w:rsidRPr="00C23D32" w:rsidRDefault="00000000" w:rsidP="008270E6">
            <w:pPr>
              <w:spacing w:line="360" w:lineRule="auto"/>
              <w:rPr>
                <w:sz w:val="24"/>
                <w:szCs w:val="24"/>
              </w:rPr>
            </w:pPr>
            <w:r w:rsidRPr="00C23D32">
              <w:rPr>
                <w:b/>
                <w:bCs/>
                <w:sz w:val="24"/>
                <w:szCs w:val="24"/>
              </w:rPr>
              <w:t>Relevant Paper / Source</w:t>
            </w:r>
          </w:p>
        </w:tc>
        <w:tc>
          <w:tcPr>
            <w:tcW w:w="3870" w:type="dxa"/>
            <w:shd w:val="clear" w:color="auto" w:fill="DCE6F1"/>
            <w:tcMar>
              <w:top w:w="60" w:type="dxa"/>
              <w:left w:w="90" w:type="dxa"/>
              <w:bottom w:w="60" w:type="dxa"/>
              <w:right w:w="90" w:type="dxa"/>
            </w:tcMar>
            <w:vAlign w:val="center"/>
          </w:tcPr>
          <w:p w14:paraId="1A5F2144" w14:textId="77777777" w:rsidR="00E61DB7" w:rsidRPr="00C23D32" w:rsidRDefault="00000000" w:rsidP="008270E6">
            <w:pPr>
              <w:spacing w:line="360" w:lineRule="auto"/>
              <w:rPr>
                <w:sz w:val="24"/>
                <w:szCs w:val="24"/>
              </w:rPr>
            </w:pPr>
            <w:r w:rsidRPr="00C23D32">
              <w:rPr>
                <w:b/>
                <w:bCs/>
                <w:sz w:val="24"/>
                <w:szCs w:val="24"/>
              </w:rPr>
              <w:t>Contribution to ArogyaRakshak</w:t>
            </w:r>
          </w:p>
        </w:tc>
      </w:tr>
      <w:tr w:rsidR="00E61DB7" w:rsidRPr="00C23D32" w14:paraId="20588C32" w14:textId="77777777" w:rsidTr="00FA22D4">
        <w:tc>
          <w:tcPr>
            <w:tcW w:w="535" w:type="dxa"/>
            <w:tcMar>
              <w:top w:w="60" w:type="dxa"/>
              <w:left w:w="90" w:type="dxa"/>
              <w:bottom w:w="60" w:type="dxa"/>
              <w:right w:w="90" w:type="dxa"/>
            </w:tcMar>
            <w:vAlign w:val="center"/>
          </w:tcPr>
          <w:p w14:paraId="67DA43EB" w14:textId="77777777" w:rsidR="00E61DB7" w:rsidRPr="00C23D32" w:rsidRDefault="00000000" w:rsidP="008270E6">
            <w:pPr>
              <w:spacing w:line="360" w:lineRule="auto"/>
              <w:rPr>
                <w:sz w:val="24"/>
                <w:szCs w:val="24"/>
              </w:rPr>
            </w:pPr>
            <w:r w:rsidRPr="00C23D32">
              <w:rPr>
                <w:sz w:val="24"/>
                <w:szCs w:val="24"/>
              </w:rPr>
              <w:t>1</w:t>
            </w:r>
          </w:p>
        </w:tc>
        <w:tc>
          <w:tcPr>
            <w:tcW w:w="1800" w:type="dxa"/>
            <w:tcMar>
              <w:top w:w="60" w:type="dxa"/>
              <w:left w:w="90" w:type="dxa"/>
              <w:bottom w:w="60" w:type="dxa"/>
              <w:right w:w="90" w:type="dxa"/>
            </w:tcMar>
            <w:vAlign w:val="center"/>
          </w:tcPr>
          <w:p w14:paraId="3B6C76D2" w14:textId="77777777" w:rsidR="00E61DB7" w:rsidRPr="00C23D32" w:rsidRDefault="00000000" w:rsidP="008270E6">
            <w:pPr>
              <w:spacing w:line="360" w:lineRule="auto"/>
              <w:rPr>
                <w:sz w:val="24"/>
                <w:szCs w:val="24"/>
              </w:rPr>
            </w:pPr>
            <w:r w:rsidRPr="00C23D32">
              <w:rPr>
                <w:sz w:val="24"/>
                <w:szCs w:val="24"/>
              </w:rPr>
              <w:t>Kadi / BillNyay / SchemeSetu (base technique)</w:t>
            </w:r>
          </w:p>
        </w:tc>
        <w:tc>
          <w:tcPr>
            <w:tcW w:w="3240" w:type="dxa"/>
            <w:tcMar>
              <w:top w:w="60" w:type="dxa"/>
              <w:left w:w="90" w:type="dxa"/>
              <w:bottom w:w="60" w:type="dxa"/>
              <w:right w:w="90" w:type="dxa"/>
            </w:tcMar>
            <w:vAlign w:val="center"/>
          </w:tcPr>
          <w:p w14:paraId="4B173812" w14:textId="77777777" w:rsidR="00E61DB7" w:rsidRPr="00C23D32" w:rsidRDefault="00000000" w:rsidP="008270E6">
            <w:pPr>
              <w:spacing w:line="360" w:lineRule="auto"/>
              <w:rPr>
                <w:sz w:val="24"/>
                <w:szCs w:val="24"/>
              </w:rPr>
            </w:pPr>
            <w:r w:rsidRPr="00C23D32">
              <w:rPr>
                <w:sz w:val="24"/>
                <w:szCs w:val="24"/>
              </w:rPr>
              <w:t>Rahulprasath et al., “AI in Healthcare”, ETCC 2025</w:t>
            </w:r>
          </w:p>
        </w:tc>
        <w:tc>
          <w:tcPr>
            <w:tcW w:w="3870" w:type="dxa"/>
            <w:tcMar>
              <w:top w:w="60" w:type="dxa"/>
              <w:left w:w="90" w:type="dxa"/>
              <w:bottom w:w="60" w:type="dxa"/>
              <w:right w:w="90" w:type="dxa"/>
            </w:tcMar>
            <w:vAlign w:val="center"/>
          </w:tcPr>
          <w:p w14:paraId="54CEE5F3" w14:textId="77777777" w:rsidR="00E61DB7" w:rsidRPr="00C23D32" w:rsidRDefault="00000000" w:rsidP="008270E6">
            <w:pPr>
              <w:spacing w:line="360" w:lineRule="auto"/>
              <w:rPr>
                <w:sz w:val="24"/>
                <w:szCs w:val="24"/>
              </w:rPr>
            </w:pPr>
            <w:r w:rsidRPr="00C23D32">
              <w:rPr>
                <w:sz w:val="24"/>
                <w:szCs w:val="24"/>
              </w:rPr>
              <w:t>OCR + RAG + fine-tuned LLM pipeline for patient-facing medical document comprehension; base paper for this project (see above).</w:t>
            </w:r>
          </w:p>
        </w:tc>
      </w:tr>
      <w:tr w:rsidR="00E61DB7" w:rsidRPr="00C23D32" w14:paraId="1ABA1181" w14:textId="77777777" w:rsidTr="00FA22D4">
        <w:tc>
          <w:tcPr>
            <w:tcW w:w="535" w:type="dxa"/>
            <w:tcMar>
              <w:top w:w="60" w:type="dxa"/>
              <w:left w:w="90" w:type="dxa"/>
              <w:bottom w:w="60" w:type="dxa"/>
              <w:right w:w="90" w:type="dxa"/>
            </w:tcMar>
            <w:vAlign w:val="center"/>
          </w:tcPr>
          <w:p w14:paraId="000729BE" w14:textId="77777777" w:rsidR="00E61DB7" w:rsidRPr="00C23D32" w:rsidRDefault="00000000" w:rsidP="008270E6">
            <w:pPr>
              <w:spacing w:line="360" w:lineRule="auto"/>
              <w:rPr>
                <w:sz w:val="24"/>
                <w:szCs w:val="24"/>
              </w:rPr>
            </w:pPr>
            <w:r w:rsidRPr="00C23D32">
              <w:rPr>
                <w:sz w:val="24"/>
                <w:szCs w:val="24"/>
              </w:rPr>
              <w:t>2</w:t>
            </w:r>
          </w:p>
        </w:tc>
        <w:tc>
          <w:tcPr>
            <w:tcW w:w="1800" w:type="dxa"/>
            <w:tcMar>
              <w:top w:w="60" w:type="dxa"/>
              <w:left w:w="90" w:type="dxa"/>
              <w:bottom w:w="60" w:type="dxa"/>
              <w:right w:w="90" w:type="dxa"/>
            </w:tcMar>
            <w:vAlign w:val="center"/>
          </w:tcPr>
          <w:p w14:paraId="2DD90DC1" w14:textId="77777777" w:rsidR="00E61DB7" w:rsidRPr="00C23D32" w:rsidRDefault="00000000" w:rsidP="008270E6">
            <w:pPr>
              <w:spacing w:line="360" w:lineRule="auto"/>
              <w:rPr>
                <w:sz w:val="24"/>
                <w:szCs w:val="24"/>
              </w:rPr>
            </w:pPr>
            <w:r w:rsidRPr="00C23D32">
              <w:rPr>
                <w:sz w:val="24"/>
                <w:szCs w:val="24"/>
              </w:rPr>
              <w:t>BillNyay (overcharge detection)</w:t>
            </w:r>
          </w:p>
        </w:tc>
        <w:tc>
          <w:tcPr>
            <w:tcW w:w="3240" w:type="dxa"/>
            <w:tcMar>
              <w:top w:w="60" w:type="dxa"/>
              <w:left w:w="90" w:type="dxa"/>
              <w:bottom w:w="60" w:type="dxa"/>
              <w:right w:w="90" w:type="dxa"/>
            </w:tcMar>
            <w:vAlign w:val="center"/>
          </w:tcPr>
          <w:p w14:paraId="7AF173A3" w14:textId="77777777" w:rsidR="00E61DB7" w:rsidRPr="00C23D32" w:rsidRDefault="00000000" w:rsidP="008270E6">
            <w:pPr>
              <w:spacing w:line="360" w:lineRule="auto"/>
              <w:rPr>
                <w:sz w:val="24"/>
                <w:szCs w:val="24"/>
              </w:rPr>
            </w:pPr>
            <w:r w:rsidRPr="00C23D32">
              <w:rPr>
                <w:sz w:val="24"/>
                <w:szCs w:val="24"/>
              </w:rPr>
              <w:t>“Fraud detection in healthcare billing and claims”, IJSRA 2024; “Dialogue to Detection”, arXiv 2026</w:t>
            </w:r>
          </w:p>
        </w:tc>
        <w:tc>
          <w:tcPr>
            <w:tcW w:w="3870" w:type="dxa"/>
            <w:tcMar>
              <w:top w:w="60" w:type="dxa"/>
              <w:left w:w="90" w:type="dxa"/>
              <w:bottom w:w="60" w:type="dxa"/>
              <w:right w:w="90" w:type="dxa"/>
            </w:tcMar>
            <w:vAlign w:val="center"/>
          </w:tcPr>
          <w:p w14:paraId="1BEE297B" w14:textId="77777777" w:rsidR="00E61DB7" w:rsidRPr="00C23D32" w:rsidRDefault="00000000" w:rsidP="008270E6">
            <w:pPr>
              <w:spacing w:line="360" w:lineRule="auto"/>
              <w:rPr>
                <w:sz w:val="24"/>
                <w:szCs w:val="24"/>
              </w:rPr>
            </w:pPr>
            <w:r w:rsidRPr="00C23D32">
              <w:rPr>
                <w:sz w:val="24"/>
                <w:szCs w:val="24"/>
              </w:rPr>
              <w:t>NLP-based discrepancy detection between narrative and billed services; supports BillNyay's hybrid rules + RAG + multi-agent design as a defensible pattern.</w:t>
            </w:r>
          </w:p>
        </w:tc>
      </w:tr>
      <w:tr w:rsidR="00E61DB7" w:rsidRPr="00C23D32" w14:paraId="751B2CF0" w14:textId="77777777" w:rsidTr="00FA22D4">
        <w:tc>
          <w:tcPr>
            <w:tcW w:w="535" w:type="dxa"/>
            <w:tcMar>
              <w:top w:w="60" w:type="dxa"/>
              <w:left w:w="90" w:type="dxa"/>
              <w:bottom w:w="60" w:type="dxa"/>
              <w:right w:w="90" w:type="dxa"/>
            </w:tcMar>
            <w:vAlign w:val="center"/>
          </w:tcPr>
          <w:p w14:paraId="6F3E2FB8" w14:textId="77777777" w:rsidR="00E61DB7" w:rsidRPr="00C23D32" w:rsidRDefault="00000000" w:rsidP="008270E6">
            <w:pPr>
              <w:spacing w:line="360" w:lineRule="auto"/>
              <w:rPr>
                <w:sz w:val="24"/>
                <w:szCs w:val="24"/>
              </w:rPr>
            </w:pPr>
            <w:r w:rsidRPr="00C23D32">
              <w:rPr>
                <w:sz w:val="24"/>
                <w:szCs w:val="24"/>
              </w:rPr>
              <w:t>3</w:t>
            </w:r>
          </w:p>
        </w:tc>
        <w:tc>
          <w:tcPr>
            <w:tcW w:w="1800" w:type="dxa"/>
            <w:tcMar>
              <w:top w:w="60" w:type="dxa"/>
              <w:left w:w="90" w:type="dxa"/>
              <w:bottom w:w="60" w:type="dxa"/>
              <w:right w:w="90" w:type="dxa"/>
            </w:tcMar>
            <w:vAlign w:val="center"/>
          </w:tcPr>
          <w:p w14:paraId="3FB985FA" w14:textId="77777777" w:rsidR="00E61DB7" w:rsidRPr="00C23D32" w:rsidRDefault="00000000" w:rsidP="008270E6">
            <w:pPr>
              <w:spacing w:line="360" w:lineRule="auto"/>
              <w:rPr>
                <w:sz w:val="24"/>
                <w:szCs w:val="24"/>
              </w:rPr>
            </w:pPr>
            <w:r w:rsidRPr="00C23D32">
              <w:rPr>
                <w:sz w:val="24"/>
                <w:szCs w:val="24"/>
              </w:rPr>
              <w:t>Kadi (Indic entity resolution)</w:t>
            </w:r>
          </w:p>
        </w:tc>
        <w:tc>
          <w:tcPr>
            <w:tcW w:w="3240" w:type="dxa"/>
            <w:tcMar>
              <w:top w:w="60" w:type="dxa"/>
              <w:left w:w="90" w:type="dxa"/>
              <w:bottom w:w="60" w:type="dxa"/>
              <w:right w:w="90" w:type="dxa"/>
            </w:tcMar>
            <w:vAlign w:val="center"/>
          </w:tcPr>
          <w:p w14:paraId="4B55A375" w14:textId="77777777" w:rsidR="00E61DB7" w:rsidRPr="00C23D32" w:rsidRDefault="00000000" w:rsidP="008270E6">
            <w:pPr>
              <w:spacing w:line="360" w:lineRule="auto"/>
              <w:rPr>
                <w:sz w:val="24"/>
                <w:szCs w:val="24"/>
              </w:rPr>
            </w:pPr>
            <w:r w:rsidRPr="00C23D32">
              <w:rPr>
                <w:sz w:val="24"/>
                <w:szCs w:val="24"/>
              </w:rPr>
              <w:t>Naamapadam (arXiv/ACL); L3Cube-MahaNER (WILDRE-6, LREC 2022); Aksharantar (Madhani et al., 2022)</w:t>
            </w:r>
          </w:p>
        </w:tc>
        <w:tc>
          <w:tcPr>
            <w:tcW w:w="3870" w:type="dxa"/>
            <w:tcMar>
              <w:top w:w="60" w:type="dxa"/>
              <w:left w:w="90" w:type="dxa"/>
              <w:bottom w:w="60" w:type="dxa"/>
              <w:right w:w="90" w:type="dxa"/>
            </w:tcMar>
            <w:vAlign w:val="center"/>
          </w:tcPr>
          <w:p w14:paraId="2F6C9EF7" w14:textId="77777777" w:rsidR="00E61DB7" w:rsidRPr="00C23D32" w:rsidRDefault="00000000" w:rsidP="008270E6">
            <w:pPr>
              <w:spacing w:line="360" w:lineRule="auto"/>
              <w:rPr>
                <w:sz w:val="24"/>
                <w:szCs w:val="24"/>
              </w:rPr>
            </w:pPr>
            <w:r w:rsidRPr="00C23D32">
              <w:rPr>
                <w:sz w:val="24"/>
                <w:szCs w:val="24"/>
              </w:rPr>
              <w:t>Indic NER and open transliteration resources underlying the IndicXlit-based cross-script matching designed into Kadi.</w:t>
            </w:r>
          </w:p>
        </w:tc>
      </w:tr>
      <w:tr w:rsidR="00E61DB7" w:rsidRPr="00C23D32" w14:paraId="63D1CD6C" w14:textId="77777777" w:rsidTr="00FA22D4">
        <w:tc>
          <w:tcPr>
            <w:tcW w:w="535" w:type="dxa"/>
            <w:tcMar>
              <w:top w:w="60" w:type="dxa"/>
              <w:left w:w="90" w:type="dxa"/>
              <w:bottom w:w="60" w:type="dxa"/>
              <w:right w:w="90" w:type="dxa"/>
            </w:tcMar>
            <w:vAlign w:val="center"/>
          </w:tcPr>
          <w:p w14:paraId="2E97F0C5" w14:textId="77777777" w:rsidR="00E61DB7" w:rsidRPr="00C23D32" w:rsidRDefault="00000000" w:rsidP="008270E6">
            <w:pPr>
              <w:spacing w:line="360" w:lineRule="auto"/>
              <w:rPr>
                <w:sz w:val="24"/>
                <w:szCs w:val="24"/>
              </w:rPr>
            </w:pPr>
            <w:r w:rsidRPr="00C23D32">
              <w:rPr>
                <w:sz w:val="24"/>
                <w:szCs w:val="24"/>
              </w:rPr>
              <w:t>4</w:t>
            </w:r>
          </w:p>
        </w:tc>
        <w:tc>
          <w:tcPr>
            <w:tcW w:w="1800" w:type="dxa"/>
            <w:tcMar>
              <w:top w:w="60" w:type="dxa"/>
              <w:left w:w="90" w:type="dxa"/>
              <w:bottom w:w="60" w:type="dxa"/>
              <w:right w:w="90" w:type="dxa"/>
            </w:tcMar>
            <w:vAlign w:val="center"/>
          </w:tcPr>
          <w:p w14:paraId="15FC7987" w14:textId="77777777" w:rsidR="00E61DB7" w:rsidRPr="00C23D32" w:rsidRDefault="00000000" w:rsidP="008270E6">
            <w:pPr>
              <w:spacing w:line="360" w:lineRule="auto"/>
              <w:rPr>
                <w:sz w:val="24"/>
                <w:szCs w:val="24"/>
              </w:rPr>
            </w:pPr>
            <w:r w:rsidRPr="00C23D32">
              <w:rPr>
                <w:sz w:val="24"/>
                <w:szCs w:val="24"/>
              </w:rPr>
              <w:t>BillNyay QA Judge (grounding)</w:t>
            </w:r>
          </w:p>
        </w:tc>
        <w:tc>
          <w:tcPr>
            <w:tcW w:w="3240" w:type="dxa"/>
            <w:tcMar>
              <w:top w:w="60" w:type="dxa"/>
              <w:left w:w="90" w:type="dxa"/>
              <w:bottom w:w="60" w:type="dxa"/>
              <w:right w:w="90" w:type="dxa"/>
            </w:tcMar>
            <w:vAlign w:val="center"/>
          </w:tcPr>
          <w:p w14:paraId="11CF0038" w14:textId="77777777" w:rsidR="00E61DB7" w:rsidRPr="00C23D32" w:rsidRDefault="00000000" w:rsidP="008270E6">
            <w:pPr>
              <w:spacing w:line="360" w:lineRule="auto"/>
              <w:rPr>
                <w:sz w:val="24"/>
                <w:szCs w:val="24"/>
              </w:rPr>
            </w:pPr>
            <w:r w:rsidRPr="00C23D32">
              <w:rPr>
                <w:sz w:val="24"/>
                <w:szCs w:val="24"/>
              </w:rPr>
              <w:t>“Reducing Hallucinations in Medical AI Through Citation-Enforced Prompting”, MDPI 2026; HalluGraph, arXiv 2025/26</w:t>
            </w:r>
          </w:p>
        </w:tc>
        <w:tc>
          <w:tcPr>
            <w:tcW w:w="3870" w:type="dxa"/>
            <w:tcMar>
              <w:top w:w="60" w:type="dxa"/>
              <w:left w:w="90" w:type="dxa"/>
              <w:bottom w:w="60" w:type="dxa"/>
              <w:right w:w="90" w:type="dxa"/>
            </w:tcMar>
            <w:vAlign w:val="center"/>
          </w:tcPr>
          <w:p w14:paraId="4D482575" w14:textId="77777777" w:rsidR="00E61DB7" w:rsidRPr="00C23D32" w:rsidRDefault="00000000" w:rsidP="008270E6">
            <w:pPr>
              <w:spacing w:line="360" w:lineRule="auto"/>
              <w:rPr>
                <w:sz w:val="24"/>
                <w:szCs w:val="24"/>
              </w:rPr>
            </w:pPr>
            <w:r w:rsidRPr="00C23D32">
              <w:rPr>
                <w:sz w:val="24"/>
                <w:szCs w:val="24"/>
              </w:rPr>
              <w:t>Citation-enforced grounding and an “Unsupported Sentence Ratio” metric, closely matching the QA Judge agent's design intent.</w:t>
            </w:r>
          </w:p>
        </w:tc>
      </w:tr>
      <w:tr w:rsidR="00E61DB7" w:rsidRPr="00C23D32" w14:paraId="0785102A" w14:textId="77777777" w:rsidTr="00FA22D4">
        <w:tc>
          <w:tcPr>
            <w:tcW w:w="535" w:type="dxa"/>
            <w:tcMar>
              <w:top w:w="60" w:type="dxa"/>
              <w:left w:w="90" w:type="dxa"/>
              <w:bottom w:w="60" w:type="dxa"/>
              <w:right w:w="90" w:type="dxa"/>
            </w:tcMar>
            <w:vAlign w:val="center"/>
          </w:tcPr>
          <w:p w14:paraId="02C292DD" w14:textId="77777777" w:rsidR="00E61DB7" w:rsidRPr="00C23D32" w:rsidRDefault="00000000" w:rsidP="008270E6">
            <w:pPr>
              <w:spacing w:line="360" w:lineRule="auto"/>
              <w:rPr>
                <w:sz w:val="24"/>
                <w:szCs w:val="24"/>
              </w:rPr>
            </w:pPr>
            <w:r w:rsidRPr="00C23D32">
              <w:rPr>
                <w:sz w:val="24"/>
                <w:szCs w:val="24"/>
              </w:rPr>
              <w:t>5</w:t>
            </w:r>
          </w:p>
        </w:tc>
        <w:tc>
          <w:tcPr>
            <w:tcW w:w="1800" w:type="dxa"/>
            <w:tcMar>
              <w:top w:w="60" w:type="dxa"/>
              <w:left w:w="90" w:type="dxa"/>
              <w:bottom w:w="60" w:type="dxa"/>
              <w:right w:w="90" w:type="dxa"/>
            </w:tcMar>
            <w:vAlign w:val="center"/>
          </w:tcPr>
          <w:p w14:paraId="7D88C79A" w14:textId="77777777" w:rsidR="00E61DB7" w:rsidRPr="00C23D32" w:rsidRDefault="00000000" w:rsidP="008270E6">
            <w:pPr>
              <w:spacing w:line="360" w:lineRule="auto"/>
              <w:rPr>
                <w:sz w:val="24"/>
                <w:szCs w:val="24"/>
              </w:rPr>
            </w:pPr>
            <w:r w:rsidRPr="00C23D32">
              <w:rPr>
                <w:sz w:val="24"/>
                <w:szCs w:val="24"/>
              </w:rPr>
              <w:t>Kadi OCR (Devanagari)</w:t>
            </w:r>
          </w:p>
        </w:tc>
        <w:tc>
          <w:tcPr>
            <w:tcW w:w="3240" w:type="dxa"/>
            <w:tcMar>
              <w:top w:w="60" w:type="dxa"/>
              <w:left w:w="90" w:type="dxa"/>
              <w:bottom w:w="60" w:type="dxa"/>
              <w:right w:w="90" w:type="dxa"/>
            </w:tcMar>
            <w:vAlign w:val="center"/>
          </w:tcPr>
          <w:p w14:paraId="035E5C4F" w14:textId="77777777" w:rsidR="00E61DB7" w:rsidRPr="00C23D32" w:rsidRDefault="00000000" w:rsidP="008270E6">
            <w:pPr>
              <w:spacing w:line="360" w:lineRule="auto"/>
              <w:rPr>
                <w:sz w:val="24"/>
                <w:szCs w:val="24"/>
              </w:rPr>
            </w:pPr>
            <w:r w:rsidRPr="00C23D32">
              <w:rPr>
                <w:sz w:val="24"/>
                <w:szCs w:val="24"/>
              </w:rPr>
              <w:t>DHCD (UCI); IIIT-HW-Dev (IEEE); CHIPS corpus</w:t>
            </w:r>
          </w:p>
        </w:tc>
        <w:tc>
          <w:tcPr>
            <w:tcW w:w="3870" w:type="dxa"/>
            <w:tcMar>
              <w:top w:w="60" w:type="dxa"/>
              <w:left w:w="90" w:type="dxa"/>
              <w:bottom w:w="60" w:type="dxa"/>
              <w:right w:w="90" w:type="dxa"/>
            </w:tcMar>
            <w:vAlign w:val="center"/>
          </w:tcPr>
          <w:p w14:paraId="5607E265" w14:textId="77777777" w:rsidR="00E61DB7" w:rsidRPr="00C23D32" w:rsidRDefault="00000000" w:rsidP="008270E6">
            <w:pPr>
              <w:spacing w:line="360" w:lineRule="auto"/>
              <w:rPr>
                <w:sz w:val="24"/>
                <w:szCs w:val="24"/>
              </w:rPr>
            </w:pPr>
            <w:r w:rsidRPr="00C23D32">
              <w:rPr>
                <w:sz w:val="24"/>
                <w:szCs w:val="24"/>
              </w:rPr>
              <w:t>Character-, word-, and page-level Devanagari handwriting benchmarks for validating OCR on prescriptions and bills.</w:t>
            </w:r>
          </w:p>
        </w:tc>
      </w:tr>
      <w:tr w:rsidR="00E61DB7" w:rsidRPr="00C23D32" w14:paraId="5E9979DD" w14:textId="77777777" w:rsidTr="00FA22D4">
        <w:tc>
          <w:tcPr>
            <w:tcW w:w="535" w:type="dxa"/>
            <w:tcMar>
              <w:top w:w="60" w:type="dxa"/>
              <w:left w:w="90" w:type="dxa"/>
              <w:bottom w:w="60" w:type="dxa"/>
              <w:right w:w="90" w:type="dxa"/>
            </w:tcMar>
            <w:vAlign w:val="center"/>
          </w:tcPr>
          <w:p w14:paraId="16C9DC13" w14:textId="77777777" w:rsidR="00E61DB7" w:rsidRPr="00C23D32" w:rsidRDefault="00000000" w:rsidP="008270E6">
            <w:pPr>
              <w:spacing w:line="360" w:lineRule="auto"/>
              <w:rPr>
                <w:sz w:val="24"/>
                <w:szCs w:val="24"/>
              </w:rPr>
            </w:pPr>
            <w:r w:rsidRPr="00C23D32">
              <w:rPr>
                <w:sz w:val="24"/>
                <w:szCs w:val="24"/>
              </w:rPr>
              <w:t>6</w:t>
            </w:r>
          </w:p>
        </w:tc>
        <w:tc>
          <w:tcPr>
            <w:tcW w:w="1800" w:type="dxa"/>
            <w:tcMar>
              <w:top w:w="60" w:type="dxa"/>
              <w:left w:w="90" w:type="dxa"/>
              <w:bottom w:w="60" w:type="dxa"/>
              <w:right w:w="90" w:type="dxa"/>
            </w:tcMar>
            <w:vAlign w:val="center"/>
          </w:tcPr>
          <w:p w14:paraId="590C7CF3" w14:textId="77777777" w:rsidR="00E61DB7" w:rsidRPr="00C23D32" w:rsidRDefault="00000000" w:rsidP="008270E6">
            <w:pPr>
              <w:spacing w:line="360" w:lineRule="auto"/>
              <w:rPr>
                <w:sz w:val="24"/>
                <w:szCs w:val="24"/>
              </w:rPr>
            </w:pPr>
            <w:r w:rsidRPr="00C23D32">
              <w:rPr>
                <w:sz w:val="24"/>
                <w:szCs w:val="24"/>
              </w:rPr>
              <w:t>SchemeSetu (eligibility RAG)</w:t>
            </w:r>
          </w:p>
        </w:tc>
        <w:tc>
          <w:tcPr>
            <w:tcW w:w="3240" w:type="dxa"/>
            <w:tcMar>
              <w:top w:w="60" w:type="dxa"/>
              <w:left w:w="90" w:type="dxa"/>
              <w:bottom w:w="60" w:type="dxa"/>
              <w:right w:w="90" w:type="dxa"/>
            </w:tcMar>
            <w:vAlign w:val="center"/>
          </w:tcPr>
          <w:p w14:paraId="4F224B05" w14:textId="77777777" w:rsidR="00E61DB7" w:rsidRPr="00C23D32" w:rsidRDefault="00000000" w:rsidP="008270E6">
            <w:pPr>
              <w:spacing w:line="360" w:lineRule="auto"/>
              <w:rPr>
                <w:sz w:val="24"/>
                <w:szCs w:val="24"/>
              </w:rPr>
            </w:pPr>
            <w:r w:rsidRPr="00C23D32">
              <w:rPr>
                <w:sz w:val="24"/>
                <w:szCs w:val="24"/>
              </w:rPr>
              <w:t>“A Reasoning-Focused Legal Retrieval Benchmark”, arXiv 2025; CBR-RAG</w:t>
            </w:r>
          </w:p>
        </w:tc>
        <w:tc>
          <w:tcPr>
            <w:tcW w:w="3870" w:type="dxa"/>
            <w:tcMar>
              <w:top w:w="60" w:type="dxa"/>
              <w:left w:w="90" w:type="dxa"/>
              <w:bottom w:w="60" w:type="dxa"/>
              <w:right w:w="90" w:type="dxa"/>
            </w:tcMar>
            <w:vAlign w:val="center"/>
          </w:tcPr>
          <w:p w14:paraId="71A4E95D" w14:textId="77777777" w:rsidR="00E61DB7" w:rsidRPr="00C23D32" w:rsidRDefault="00000000" w:rsidP="008270E6">
            <w:pPr>
              <w:spacing w:line="360" w:lineRule="auto"/>
              <w:rPr>
                <w:sz w:val="24"/>
                <w:szCs w:val="24"/>
              </w:rPr>
            </w:pPr>
            <w:r w:rsidRPr="00C23D32">
              <w:rPr>
                <w:sz w:val="24"/>
                <w:szCs w:val="24"/>
              </w:rPr>
              <w:t>RAG retrieval design for eligibility-style statute reasoning where the query and the relevant rule share little lexical overlap.</w:t>
            </w:r>
          </w:p>
        </w:tc>
      </w:tr>
    </w:tbl>
    <w:p w14:paraId="20CF9C54" w14:textId="77777777" w:rsidR="00FC71BF" w:rsidRDefault="00FC71BF" w:rsidP="0028178D">
      <w:pPr>
        <w:spacing w:line="360" w:lineRule="auto"/>
        <w:jc w:val="center"/>
        <w:rPr>
          <w:b/>
          <w:bCs/>
          <w:i/>
          <w:iCs/>
        </w:rPr>
      </w:pPr>
    </w:p>
    <w:p w14:paraId="40E4EE79" w14:textId="6F22B03A" w:rsidR="00E61DB7" w:rsidRPr="00CD2F8C" w:rsidRDefault="00000000" w:rsidP="0028178D">
      <w:pPr>
        <w:spacing w:line="360" w:lineRule="auto"/>
        <w:jc w:val="center"/>
      </w:pPr>
      <w:r w:rsidRPr="00CD2F8C">
        <w:rPr>
          <w:b/>
          <w:bCs/>
          <w:i/>
          <w:iCs/>
        </w:rPr>
        <w:t>Table 1: Review of Relevant Literature and Technologies Used</w:t>
      </w:r>
    </w:p>
    <w:p w14:paraId="250B737A" w14:textId="77777777" w:rsidR="0028178D" w:rsidRDefault="0028178D" w:rsidP="00C23D32">
      <w:pPr>
        <w:spacing w:line="360" w:lineRule="auto"/>
        <w:jc w:val="both"/>
        <w:rPr>
          <w:sz w:val="24"/>
          <w:szCs w:val="24"/>
        </w:rPr>
      </w:pPr>
    </w:p>
    <w:p w14:paraId="6983D063" w14:textId="77777777" w:rsidR="0028178D" w:rsidRDefault="0028178D" w:rsidP="00C23D32">
      <w:pPr>
        <w:spacing w:line="360" w:lineRule="auto"/>
        <w:jc w:val="both"/>
        <w:rPr>
          <w:sz w:val="24"/>
          <w:szCs w:val="24"/>
        </w:rPr>
      </w:pPr>
    </w:p>
    <w:p w14:paraId="299D73F8" w14:textId="4359DD19" w:rsidR="00E61DB7" w:rsidRDefault="00000000" w:rsidP="00C23D32">
      <w:pPr>
        <w:spacing w:line="360" w:lineRule="auto"/>
        <w:jc w:val="both"/>
        <w:rPr>
          <w:sz w:val="24"/>
          <w:szCs w:val="24"/>
        </w:rPr>
      </w:pPr>
      <w:r w:rsidRPr="00C23D32">
        <w:rPr>
          <w:sz w:val="24"/>
          <w:szCs w:val="24"/>
        </w:rPr>
        <w:lastRenderedPageBreak/>
        <w:t>Across all six rows, no single existing work covers the specific combination attempted here — five linked modules, three languages, and outputs grounded in verifiable Indian government reference data (CGHS, NPPA, PMJAY/MJPJAY, IRDAI) — which is itself part of the case for this project's contribution.</w:t>
      </w:r>
    </w:p>
    <w:p w14:paraId="16DB027F" w14:textId="77777777" w:rsidR="00A7343E" w:rsidRPr="00C23D32" w:rsidRDefault="00A7343E" w:rsidP="00C23D32">
      <w:pPr>
        <w:spacing w:line="360" w:lineRule="auto"/>
        <w:jc w:val="both"/>
        <w:rPr>
          <w:sz w:val="24"/>
          <w:szCs w:val="24"/>
        </w:rPr>
      </w:pPr>
    </w:p>
    <w:p w14:paraId="1876CD09" w14:textId="77777777" w:rsidR="00E61DB7" w:rsidRPr="00A7343E" w:rsidRDefault="00000000" w:rsidP="00C23D32">
      <w:pPr>
        <w:pStyle w:val="Heading1"/>
        <w:spacing w:line="360" w:lineRule="auto"/>
        <w:jc w:val="both"/>
        <w:rPr>
          <w:color w:val="auto"/>
          <w:sz w:val="28"/>
          <w:szCs w:val="28"/>
        </w:rPr>
      </w:pPr>
      <w:r w:rsidRPr="00A7343E">
        <w:rPr>
          <w:b/>
          <w:bCs/>
          <w:color w:val="auto"/>
          <w:sz w:val="28"/>
          <w:szCs w:val="28"/>
        </w:rPr>
        <w:t>4. Objectives</w:t>
      </w:r>
    </w:p>
    <w:p w14:paraId="20A480E1" w14:textId="77777777" w:rsidR="00E61DB7" w:rsidRPr="00C23D32" w:rsidRDefault="00000000" w:rsidP="00C23D32">
      <w:pPr>
        <w:pStyle w:val="ListParagraph"/>
        <w:numPr>
          <w:ilvl w:val="0"/>
          <w:numId w:val="2"/>
        </w:numPr>
        <w:spacing w:line="360" w:lineRule="auto"/>
        <w:jc w:val="both"/>
        <w:rPr>
          <w:sz w:val="24"/>
          <w:szCs w:val="24"/>
        </w:rPr>
      </w:pPr>
      <w:r w:rsidRPr="00C23D32">
        <w:rPr>
          <w:sz w:val="24"/>
          <w:szCs w:val="24"/>
        </w:rPr>
        <w:t>To design a shared document-intake and entity-extraction layer (Kadi) so that a single upload can inform multiple downstream healthcare concerns without repeated data entry.</w:t>
      </w:r>
    </w:p>
    <w:p w14:paraId="61F0EA77" w14:textId="77777777" w:rsidR="00E61DB7" w:rsidRPr="00C23D32" w:rsidRDefault="00000000" w:rsidP="00C23D32">
      <w:pPr>
        <w:pStyle w:val="ListParagraph"/>
        <w:numPr>
          <w:ilvl w:val="0"/>
          <w:numId w:val="2"/>
        </w:numPr>
        <w:spacing w:line="360" w:lineRule="auto"/>
        <w:jc w:val="both"/>
        <w:rPr>
          <w:sz w:val="24"/>
          <w:szCs w:val="24"/>
        </w:rPr>
      </w:pPr>
      <w:r w:rsidRPr="00C23D32">
        <w:rPr>
          <w:sz w:val="24"/>
          <w:szCs w:val="24"/>
        </w:rPr>
        <w:t>To build a hospital bill auditing module (BillNyay) that benchmarks itemised charges against official CGHS rate schedules and drafts an evidence-backed dispute letter.</w:t>
      </w:r>
    </w:p>
    <w:p w14:paraId="725FAFF1" w14:textId="77777777" w:rsidR="00E61DB7" w:rsidRPr="00C23D32" w:rsidRDefault="00000000" w:rsidP="00C23D32">
      <w:pPr>
        <w:pStyle w:val="ListParagraph"/>
        <w:numPr>
          <w:ilvl w:val="0"/>
          <w:numId w:val="2"/>
        </w:numPr>
        <w:spacing w:line="360" w:lineRule="auto"/>
        <w:jc w:val="both"/>
        <w:rPr>
          <w:sz w:val="24"/>
          <w:szCs w:val="24"/>
        </w:rPr>
      </w:pPr>
      <w:r w:rsidRPr="00C23D32">
        <w:rPr>
          <w:sz w:val="24"/>
          <w:szCs w:val="24"/>
        </w:rPr>
        <w:t>To automate pre-claim insurance form filing (DaaviSetu) and, separately, post-denial dispute handling (BimaNyay) audited against the IRDAI Master Circular (29 May 2024) with a statutory SLA tracker.</w:t>
      </w:r>
    </w:p>
    <w:p w14:paraId="5BEDB326" w14:textId="77777777" w:rsidR="00E61DB7" w:rsidRPr="00C23D32" w:rsidRDefault="00000000" w:rsidP="00C23D32">
      <w:pPr>
        <w:pStyle w:val="ListParagraph"/>
        <w:numPr>
          <w:ilvl w:val="0"/>
          <w:numId w:val="2"/>
        </w:numPr>
        <w:spacing w:line="360" w:lineRule="auto"/>
        <w:jc w:val="both"/>
        <w:rPr>
          <w:sz w:val="24"/>
          <w:szCs w:val="24"/>
        </w:rPr>
      </w:pPr>
      <w:r w:rsidRPr="00C23D32">
        <w:rPr>
          <w:sz w:val="24"/>
          <w:szCs w:val="24"/>
        </w:rPr>
        <w:t>To help patients discover and evidence their eligibility for the PMJAY and MJPJAY government welfare schemes (SchemeSetu).</w:t>
      </w:r>
    </w:p>
    <w:p w14:paraId="48FEA9B9" w14:textId="77777777" w:rsidR="00E61DB7" w:rsidRPr="00C23D32" w:rsidRDefault="00000000" w:rsidP="00C23D32">
      <w:pPr>
        <w:pStyle w:val="ListParagraph"/>
        <w:numPr>
          <w:ilvl w:val="0"/>
          <w:numId w:val="2"/>
        </w:numPr>
        <w:spacing w:line="360" w:lineRule="auto"/>
        <w:jc w:val="both"/>
        <w:rPr>
          <w:sz w:val="24"/>
          <w:szCs w:val="24"/>
        </w:rPr>
      </w:pPr>
      <w:r w:rsidRPr="00C23D32">
        <w:rPr>
          <w:sz w:val="24"/>
          <w:szCs w:val="24"/>
        </w:rPr>
        <w:t>To verify branded-medicine pricing against NPPA Schedule-I ceiling rates and surface bioequivalent generic substitutes (DawaCheck).</w:t>
      </w:r>
    </w:p>
    <w:p w14:paraId="6CC1EDC7" w14:textId="77777777" w:rsidR="00E61DB7" w:rsidRPr="00C23D32" w:rsidRDefault="00000000" w:rsidP="00C23D32">
      <w:pPr>
        <w:pStyle w:val="ListParagraph"/>
        <w:numPr>
          <w:ilvl w:val="0"/>
          <w:numId w:val="2"/>
        </w:numPr>
        <w:spacing w:line="360" w:lineRule="auto"/>
        <w:jc w:val="both"/>
        <w:rPr>
          <w:sz w:val="24"/>
          <w:szCs w:val="24"/>
        </w:rPr>
      </w:pPr>
      <w:r w:rsidRPr="00C23D32">
        <w:rPr>
          <w:sz w:val="24"/>
          <w:szCs w:val="24"/>
        </w:rPr>
        <w:t>To deliver all of the above trilingually (English, Hindi, Marathi) on both a web and a mobile client, under a strict Bring-Your-Own-Document privacy model with zero persistent storage of raw patient documents.</w:t>
      </w:r>
    </w:p>
    <w:p w14:paraId="66CBE7BF" w14:textId="77777777" w:rsidR="00E61DB7" w:rsidRDefault="00000000" w:rsidP="00C23D32">
      <w:pPr>
        <w:pStyle w:val="ListParagraph"/>
        <w:numPr>
          <w:ilvl w:val="0"/>
          <w:numId w:val="2"/>
        </w:numPr>
        <w:spacing w:line="360" w:lineRule="auto"/>
        <w:jc w:val="both"/>
        <w:rPr>
          <w:sz w:val="24"/>
          <w:szCs w:val="24"/>
        </w:rPr>
      </w:pPr>
      <w:r w:rsidRPr="00C23D32">
        <w:rPr>
          <w:sz w:val="24"/>
          <w:szCs w:val="24"/>
        </w:rPr>
        <w:t>To validate the platform with an automated test suite and continuous-integration guardrails, and to define (and, in a later phase, execute) quantitative evaluation metrics for extraction and mapping accuracy.</w:t>
      </w:r>
    </w:p>
    <w:p w14:paraId="07CD0E61" w14:textId="77777777" w:rsidR="00FF6B73" w:rsidRPr="00FF6B73" w:rsidRDefault="00FF6B73" w:rsidP="00FF6B73">
      <w:pPr>
        <w:spacing w:line="360" w:lineRule="auto"/>
        <w:jc w:val="both"/>
        <w:rPr>
          <w:sz w:val="24"/>
          <w:szCs w:val="24"/>
        </w:rPr>
      </w:pPr>
    </w:p>
    <w:p w14:paraId="37867F5A" w14:textId="77777777" w:rsidR="00E61DB7" w:rsidRPr="00FF6B73" w:rsidRDefault="00000000" w:rsidP="00C23D32">
      <w:pPr>
        <w:pStyle w:val="Heading1"/>
        <w:spacing w:line="360" w:lineRule="auto"/>
        <w:jc w:val="both"/>
        <w:rPr>
          <w:color w:val="auto"/>
          <w:sz w:val="28"/>
          <w:szCs w:val="28"/>
        </w:rPr>
      </w:pPr>
      <w:r w:rsidRPr="00FF6B73">
        <w:rPr>
          <w:b/>
          <w:bCs/>
          <w:color w:val="auto"/>
          <w:sz w:val="28"/>
          <w:szCs w:val="28"/>
        </w:rPr>
        <w:t>5. Problem Statement</w:t>
      </w:r>
    </w:p>
    <w:p w14:paraId="3DD067ED" w14:textId="77777777" w:rsidR="00E61DB7" w:rsidRDefault="00000000" w:rsidP="00C23D32">
      <w:pPr>
        <w:spacing w:line="360" w:lineRule="auto"/>
        <w:jc w:val="both"/>
        <w:rPr>
          <w:sz w:val="24"/>
          <w:szCs w:val="24"/>
        </w:rPr>
      </w:pPr>
      <w:r w:rsidRPr="00C23D32">
        <w:rPr>
          <w:sz w:val="24"/>
          <w:szCs w:val="24"/>
        </w:rPr>
        <w:t>Indian patients lack a single, trustworthy, multilingual tool that can read a hospital bill, prescription, insurance denial letter, or policy document once and produce actionable, citably-grounded guidance across hospital overcharge disputes, insurance claim filing and appeals, government scheme eligibility, and medicine price verification — without requiring the patient to re-explain their situation to each system, and without the document itself ever being retained on a server beyond the session in which it is processed.</w:t>
      </w:r>
    </w:p>
    <w:p w14:paraId="4BFAD0F8" w14:textId="77777777" w:rsidR="00FF6B73" w:rsidRDefault="00FF6B73" w:rsidP="00C23D32">
      <w:pPr>
        <w:spacing w:line="360" w:lineRule="auto"/>
        <w:jc w:val="both"/>
        <w:rPr>
          <w:sz w:val="24"/>
          <w:szCs w:val="24"/>
        </w:rPr>
      </w:pPr>
    </w:p>
    <w:p w14:paraId="6D64BCD2" w14:textId="77777777" w:rsidR="00FF6B73" w:rsidRPr="00C23D32" w:rsidRDefault="00FF6B73" w:rsidP="00C23D32">
      <w:pPr>
        <w:spacing w:line="360" w:lineRule="auto"/>
        <w:jc w:val="both"/>
        <w:rPr>
          <w:sz w:val="24"/>
          <w:szCs w:val="24"/>
        </w:rPr>
      </w:pPr>
    </w:p>
    <w:p w14:paraId="7F2FCCD4" w14:textId="77777777" w:rsidR="00E61DB7" w:rsidRDefault="00000000" w:rsidP="00C23D32">
      <w:pPr>
        <w:pStyle w:val="Heading1"/>
        <w:spacing w:line="360" w:lineRule="auto"/>
        <w:jc w:val="both"/>
        <w:rPr>
          <w:b/>
          <w:bCs/>
          <w:color w:val="auto"/>
          <w:sz w:val="28"/>
          <w:szCs w:val="28"/>
        </w:rPr>
      </w:pPr>
      <w:r w:rsidRPr="00FF6B73">
        <w:rPr>
          <w:b/>
          <w:bCs/>
          <w:color w:val="auto"/>
          <w:sz w:val="28"/>
          <w:szCs w:val="28"/>
        </w:rPr>
        <w:lastRenderedPageBreak/>
        <w:t>6. Scope</w:t>
      </w:r>
    </w:p>
    <w:p w14:paraId="08F9182D" w14:textId="77777777" w:rsidR="00FF6B73" w:rsidRPr="00FF6B73" w:rsidRDefault="00FF6B73" w:rsidP="00C23D32">
      <w:pPr>
        <w:pStyle w:val="Heading1"/>
        <w:spacing w:line="360" w:lineRule="auto"/>
        <w:jc w:val="both"/>
        <w:rPr>
          <w:color w:val="auto"/>
          <w:sz w:val="28"/>
          <w:szCs w:val="28"/>
        </w:rPr>
      </w:pPr>
    </w:p>
    <w:p w14:paraId="67D1EA22"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In Scope (current build)</w:t>
      </w:r>
    </w:p>
    <w:p w14:paraId="7B1003C6"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Document intake and OCR for hospital bills, prescriptions, denial letters, and policy excerpts (Devanagari and Latin scripts) via web and mobile clients.</w:t>
      </w:r>
    </w:p>
    <w:p w14:paraId="306DB293"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LLM-assisted (Groq-hosted) entity extraction and normalisation into a shared case schema, with a regex/heuristic fallback.</w:t>
      </w:r>
    </w:p>
    <w:p w14:paraId="7B687DC0"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Five domain modules — BillNyay, DaaviSetu, BimaNyay, SchemeSetu, DawaCheck — each grounded in a specific public Indian government reference dataset.</w:t>
      </w:r>
    </w:p>
    <w:p w14:paraId="72AD3279"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Trilingual (English/Hindi/Marathi) user interface and generated legal/administrative documents on both clients.</w:t>
      </w:r>
    </w:p>
    <w:p w14:paraId="79763261" w14:textId="77777777" w:rsidR="00E61DB7" w:rsidRDefault="00000000" w:rsidP="00C23D32">
      <w:pPr>
        <w:pStyle w:val="ListParagraph"/>
        <w:numPr>
          <w:ilvl w:val="0"/>
          <w:numId w:val="3"/>
        </w:numPr>
        <w:spacing w:line="360" w:lineRule="auto"/>
        <w:jc w:val="both"/>
        <w:rPr>
          <w:sz w:val="24"/>
          <w:szCs w:val="24"/>
        </w:rPr>
      </w:pPr>
      <w:r w:rsidRPr="00C23D32">
        <w:rPr>
          <w:sz w:val="24"/>
          <w:szCs w:val="24"/>
        </w:rPr>
        <w:t>Real-time Server-Sent Events progress streaming, PDF generation for appeals and pre-authorisation forms, and an automated test suite with CI guardrails.</w:t>
      </w:r>
    </w:p>
    <w:p w14:paraId="17E18B38" w14:textId="77777777" w:rsidR="00FF6B73" w:rsidRPr="00FF6B73" w:rsidRDefault="00FF6B73" w:rsidP="00FF6B73">
      <w:pPr>
        <w:spacing w:line="360" w:lineRule="auto"/>
        <w:jc w:val="both"/>
        <w:rPr>
          <w:sz w:val="24"/>
          <w:szCs w:val="24"/>
        </w:rPr>
      </w:pPr>
    </w:p>
    <w:p w14:paraId="4677BF21"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Explicitly Out of Scope</w:t>
      </w:r>
    </w:p>
    <w:p w14:paraId="7AEC339F"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Combined phonetic-transliteration + cross-lingual semantic-embedding entity resolution (IndicXlit + IndicSBERT) in Kadi — designed and documented, targeted for the next development phase, not yet wired into the running pipeline.</w:t>
      </w:r>
    </w:p>
    <w:p w14:paraId="52854469"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Clinical diagnosis or treatment recommendation of any kind — the platform is strictly informational/administrative, never diagnostic.</w:t>
      </w:r>
    </w:p>
    <w:p w14:paraId="5D9E4E7A"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Full production interoperability with the Ayushman Bharat Digital Mission (ABDM) — any such integration would be sandbox-scoped exploratory work, not a committed deliverable.</w:t>
      </w:r>
    </w:p>
    <w:p w14:paraId="1D359276" w14:textId="77777777" w:rsidR="00E61DB7" w:rsidRDefault="00000000" w:rsidP="00C23D32">
      <w:pPr>
        <w:pStyle w:val="ListParagraph"/>
        <w:numPr>
          <w:ilvl w:val="0"/>
          <w:numId w:val="3"/>
        </w:numPr>
        <w:spacing w:line="360" w:lineRule="auto"/>
        <w:jc w:val="both"/>
        <w:rPr>
          <w:sz w:val="24"/>
          <w:szCs w:val="24"/>
        </w:rPr>
      </w:pPr>
      <w:r w:rsidRPr="00C23D32">
        <w:rPr>
          <w:sz w:val="24"/>
          <w:szCs w:val="24"/>
        </w:rPr>
        <w:t>Formal execution of the quantitative evaluation benchmarks (PEA, BMA, CFMA/CRMA, WER/CER) — the metrics and target thresholds are defined; execution against a labelled test set is planned for a later evaluation phase.</w:t>
      </w:r>
    </w:p>
    <w:p w14:paraId="2BF8703A" w14:textId="77777777" w:rsidR="00FF6B73" w:rsidRDefault="00FF6B73" w:rsidP="00FF6B73">
      <w:pPr>
        <w:spacing w:line="360" w:lineRule="auto"/>
        <w:jc w:val="both"/>
        <w:rPr>
          <w:sz w:val="24"/>
          <w:szCs w:val="24"/>
        </w:rPr>
      </w:pPr>
    </w:p>
    <w:p w14:paraId="1690DF66" w14:textId="77777777" w:rsidR="00FF6B73" w:rsidRDefault="00FF6B73" w:rsidP="00FF6B73">
      <w:pPr>
        <w:spacing w:line="360" w:lineRule="auto"/>
        <w:jc w:val="both"/>
        <w:rPr>
          <w:sz w:val="24"/>
          <w:szCs w:val="24"/>
        </w:rPr>
      </w:pPr>
    </w:p>
    <w:p w14:paraId="29101657" w14:textId="77777777" w:rsidR="00FF6B73" w:rsidRDefault="00FF6B73" w:rsidP="00FF6B73">
      <w:pPr>
        <w:spacing w:line="360" w:lineRule="auto"/>
        <w:jc w:val="both"/>
        <w:rPr>
          <w:sz w:val="24"/>
          <w:szCs w:val="24"/>
        </w:rPr>
      </w:pPr>
    </w:p>
    <w:p w14:paraId="4E81D8DA" w14:textId="77777777" w:rsidR="00FF6B73" w:rsidRDefault="00FF6B73" w:rsidP="00FF6B73">
      <w:pPr>
        <w:spacing w:line="360" w:lineRule="auto"/>
        <w:jc w:val="both"/>
        <w:rPr>
          <w:sz w:val="24"/>
          <w:szCs w:val="24"/>
        </w:rPr>
      </w:pPr>
    </w:p>
    <w:p w14:paraId="63B1E019" w14:textId="77777777" w:rsidR="00FF6B73" w:rsidRDefault="00FF6B73" w:rsidP="00FF6B73">
      <w:pPr>
        <w:spacing w:line="360" w:lineRule="auto"/>
        <w:jc w:val="both"/>
        <w:rPr>
          <w:sz w:val="24"/>
          <w:szCs w:val="24"/>
        </w:rPr>
      </w:pPr>
    </w:p>
    <w:p w14:paraId="204EC1B8" w14:textId="77777777" w:rsidR="00FF6B73" w:rsidRDefault="00FF6B73" w:rsidP="00FF6B73">
      <w:pPr>
        <w:spacing w:line="360" w:lineRule="auto"/>
        <w:jc w:val="both"/>
        <w:rPr>
          <w:sz w:val="24"/>
          <w:szCs w:val="24"/>
        </w:rPr>
      </w:pPr>
    </w:p>
    <w:p w14:paraId="75F24121" w14:textId="77777777" w:rsidR="00FF6B73" w:rsidRPr="00FF6B73" w:rsidRDefault="00FF6B73" w:rsidP="00FF6B73">
      <w:pPr>
        <w:spacing w:line="360" w:lineRule="auto"/>
        <w:jc w:val="both"/>
        <w:rPr>
          <w:sz w:val="24"/>
          <w:szCs w:val="24"/>
        </w:rPr>
      </w:pPr>
    </w:p>
    <w:p w14:paraId="2B40812D" w14:textId="77777777" w:rsidR="00E61DB7" w:rsidRDefault="00000000" w:rsidP="00C23D32">
      <w:pPr>
        <w:pStyle w:val="Heading1"/>
        <w:spacing w:line="360" w:lineRule="auto"/>
        <w:jc w:val="both"/>
        <w:rPr>
          <w:b/>
          <w:bCs/>
          <w:color w:val="auto"/>
          <w:sz w:val="28"/>
          <w:szCs w:val="28"/>
        </w:rPr>
      </w:pPr>
      <w:r w:rsidRPr="00FF6B73">
        <w:rPr>
          <w:b/>
          <w:bCs/>
          <w:color w:val="auto"/>
          <w:sz w:val="28"/>
          <w:szCs w:val="28"/>
        </w:rPr>
        <w:lastRenderedPageBreak/>
        <w:t>7. Brief Description / Proposed System</w:t>
      </w:r>
    </w:p>
    <w:p w14:paraId="64A859B0" w14:textId="77777777" w:rsidR="00E61DB7" w:rsidRDefault="00000000" w:rsidP="00C23D32">
      <w:pPr>
        <w:spacing w:line="360" w:lineRule="auto"/>
        <w:jc w:val="both"/>
        <w:rPr>
          <w:sz w:val="24"/>
          <w:szCs w:val="24"/>
        </w:rPr>
      </w:pPr>
      <w:r w:rsidRPr="00C23D32">
        <w:rPr>
          <w:sz w:val="24"/>
          <w:szCs w:val="24"/>
        </w:rPr>
        <w:t>ArogyaRakshak is a monorepo platform consisting of a FastAPI backend (apps/api), a Next.js 16 / React 19 web client (apps/web), a React Native / Expo mobile client (apps/mobile), and six installable Python packages under packages/ — one shared infrastructure package (Kadi) and five domain-reasoning packages (BillNyay, DaaviSetu, BimaNyay, SchemeSetu, DawaCheck).</w:t>
      </w:r>
    </w:p>
    <w:p w14:paraId="47B7A501" w14:textId="77777777" w:rsidR="00FF6B73" w:rsidRPr="00C23D32" w:rsidRDefault="00FF6B73" w:rsidP="00C23D32">
      <w:pPr>
        <w:spacing w:line="360" w:lineRule="auto"/>
        <w:jc w:val="both"/>
        <w:rPr>
          <w:sz w:val="24"/>
          <w:szCs w:val="24"/>
        </w:rPr>
      </w:pPr>
    </w:p>
    <w:p w14:paraId="75330BDE" w14:textId="77777777" w:rsidR="00C14548" w:rsidRDefault="00000000" w:rsidP="00C23D32">
      <w:pPr>
        <w:spacing w:line="360" w:lineRule="auto"/>
        <w:jc w:val="both"/>
        <w:rPr>
          <w:sz w:val="24"/>
          <w:szCs w:val="24"/>
        </w:rPr>
      </w:pPr>
      <w:r w:rsidRPr="00C23D32">
        <w:rPr>
          <w:sz w:val="24"/>
          <w:szCs w:val="24"/>
        </w:rPr>
        <w:t xml:space="preserve">A patient uploads a document once. Kadi holds the raw file only in a transient in-memory buffer, runs OCR, and extracts structured entities (patient, hospital, diagnosis, procedure, medicine, billing line items) using a Groq-hosted LLM with a deterministic fallback. </w:t>
      </w:r>
    </w:p>
    <w:p w14:paraId="42412B21" w14:textId="77777777" w:rsidR="00C14548" w:rsidRDefault="00C14548" w:rsidP="00C23D32">
      <w:pPr>
        <w:spacing w:line="360" w:lineRule="auto"/>
        <w:jc w:val="both"/>
        <w:rPr>
          <w:sz w:val="24"/>
          <w:szCs w:val="24"/>
        </w:rPr>
      </w:pPr>
    </w:p>
    <w:p w14:paraId="4B7E3AE3" w14:textId="77777777" w:rsidR="00C14548" w:rsidRDefault="00000000" w:rsidP="00C23D32">
      <w:pPr>
        <w:spacing w:line="360" w:lineRule="auto"/>
        <w:jc w:val="both"/>
        <w:rPr>
          <w:sz w:val="24"/>
          <w:szCs w:val="24"/>
        </w:rPr>
      </w:pPr>
      <w:r w:rsidRPr="00C23D32">
        <w:rPr>
          <w:sz w:val="24"/>
          <w:szCs w:val="24"/>
        </w:rPr>
        <w:t xml:space="preserve">With the patient's consent, those entities are then available to whichever domain module is relevant, so a single bill upload can, for example, simultaneously feed a BillNyay overcharge audit and a SchemeSetu eligibility check without a second upload. </w:t>
      </w:r>
    </w:p>
    <w:p w14:paraId="2BEF9E4C" w14:textId="77777777" w:rsidR="00C14548" w:rsidRDefault="00C14548" w:rsidP="00C23D32">
      <w:pPr>
        <w:spacing w:line="360" w:lineRule="auto"/>
        <w:jc w:val="both"/>
        <w:rPr>
          <w:sz w:val="24"/>
          <w:szCs w:val="24"/>
        </w:rPr>
      </w:pPr>
    </w:p>
    <w:p w14:paraId="29859393" w14:textId="44A5E930" w:rsidR="00E61DB7" w:rsidRDefault="00000000" w:rsidP="00C23D32">
      <w:pPr>
        <w:spacing w:line="360" w:lineRule="auto"/>
        <w:jc w:val="both"/>
        <w:rPr>
          <w:sz w:val="24"/>
          <w:szCs w:val="24"/>
        </w:rPr>
      </w:pPr>
      <w:r w:rsidRPr="00C23D32">
        <w:rPr>
          <w:sz w:val="24"/>
          <w:szCs w:val="24"/>
        </w:rPr>
        <w:t>Each domain module reasons independently against its own authoritative government reference source and returns a structured result — an audit report, a drafted appeal, a claim package, an eligibility verdict, or a price comparison — while a Server-Sent Events channel streams pipeline progress back to the client in real time.</w:t>
      </w:r>
    </w:p>
    <w:p w14:paraId="59510646" w14:textId="77777777" w:rsidR="00FF6B73" w:rsidRPr="00C23D32" w:rsidRDefault="00FF6B73" w:rsidP="00C23D32">
      <w:pPr>
        <w:spacing w:line="360" w:lineRule="auto"/>
        <w:jc w:val="both"/>
        <w:rPr>
          <w:sz w:val="24"/>
          <w:szCs w:val="24"/>
        </w:rPr>
      </w:pPr>
    </w:p>
    <w:p w14:paraId="047B31B1" w14:textId="77777777" w:rsidR="00E61DB7" w:rsidRDefault="00000000" w:rsidP="00C23D32">
      <w:pPr>
        <w:spacing w:line="360" w:lineRule="auto"/>
        <w:jc w:val="both"/>
        <w:rPr>
          <w:sz w:val="24"/>
          <w:szCs w:val="24"/>
        </w:rPr>
      </w:pPr>
      <w:r w:rsidRPr="00C23D32">
        <w:rPr>
          <w:sz w:val="24"/>
          <w:szCs w:val="24"/>
        </w:rPr>
        <w:t>The system deliberately keeps module responsibilities non-overlapping (a “zero-overlap boundary”, formalised in the project's architecture decision records): BillNyay never touches insurance; DaaviSetu only files claims and hands off denials to BimaNyay; BimaNyay never audits hospital rates; SchemeSetu never touches commercial insurance; DawaCheck never audits hospital procedures.</w:t>
      </w:r>
    </w:p>
    <w:p w14:paraId="5496049A" w14:textId="77777777" w:rsidR="00FF6B73" w:rsidRDefault="00FF6B73" w:rsidP="00C23D32">
      <w:pPr>
        <w:spacing w:line="360" w:lineRule="auto"/>
        <w:jc w:val="both"/>
        <w:rPr>
          <w:sz w:val="24"/>
          <w:szCs w:val="24"/>
        </w:rPr>
      </w:pPr>
    </w:p>
    <w:p w14:paraId="73346CEA" w14:textId="77777777" w:rsidR="00FF6B73" w:rsidRDefault="00FF6B73" w:rsidP="00C23D32">
      <w:pPr>
        <w:spacing w:line="360" w:lineRule="auto"/>
        <w:jc w:val="both"/>
        <w:rPr>
          <w:sz w:val="24"/>
          <w:szCs w:val="24"/>
        </w:rPr>
      </w:pPr>
    </w:p>
    <w:p w14:paraId="56300DD1" w14:textId="77777777" w:rsidR="00FF6B73" w:rsidRDefault="00FF6B73" w:rsidP="00C23D32">
      <w:pPr>
        <w:spacing w:line="360" w:lineRule="auto"/>
        <w:jc w:val="both"/>
        <w:rPr>
          <w:sz w:val="24"/>
          <w:szCs w:val="24"/>
        </w:rPr>
      </w:pPr>
    </w:p>
    <w:p w14:paraId="1C101C6F" w14:textId="77777777" w:rsidR="00FF6B73" w:rsidRDefault="00FF6B73" w:rsidP="00C23D32">
      <w:pPr>
        <w:spacing w:line="360" w:lineRule="auto"/>
        <w:jc w:val="both"/>
        <w:rPr>
          <w:sz w:val="24"/>
          <w:szCs w:val="24"/>
        </w:rPr>
      </w:pPr>
    </w:p>
    <w:p w14:paraId="502019DC" w14:textId="77777777" w:rsidR="00C14548" w:rsidRDefault="00C14548" w:rsidP="00C23D32">
      <w:pPr>
        <w:spacing w:line="360" w:lineRule="auto"/>
        <w:jc w:val="both"/>
        <w:rPr>
          <w:sz w:val="24"/>
          <w:szCs w:val="24"/>
        </w:rPr>
      </w:pPr>
    </w:p>
    <w:p w14:paraId="0C85E11B" w14:textId="77777777" w:rsidR="00C14548" w:rsidRDefault="00C14548" w:rsidP="00C23D32">
      <w:pPr>
        <w:spacing w:line="360" w:lineRule="auto"/>
        <w:jc w:val="both"/>
        <w:rPr>
          <w:sz w:val="24"/>
          <w:szCs w:val="24"/>
        </w:rPr>
      </w:pPr>
    </w:p>
    <w:p w14:paraId="213C38B8" w14:textId="77777777" w:rsidR="00FF6B73" w:rsidRDefault="00FF6B73" w:rsidP="00C23D32">
      <w:pPr>
        <w:spacing w:line="360" w:lineRule="auto"/>
        <w:jc w:val="both"/>
        <w:rPr>
          <w:sz w:val="24"/>
          <w:szCs w:val="24"/>
        </w:rPr>
      </w:pPr>
    </w:p>
    <w:p w14:paraId="4A20118E" w14:textId="77777777" w:rsidR="00FF6B73" w:rsidRPr="00C23D32" w:rsidRDefault="00FF6B73" w:rsidP="00C23D32">
      <w:pPr>
        <w:spacing w:line="360" w:lineRule="auto"/>
        <w:jc w:val="both"/>
        <w:rPr>
          <w:sz w:val="24"/>
          <w:szCs w:val="24"/>
        </w:rPr>
      </w:pPr>
    </w:p>
    <w:p w14:paraId="052E0B20" w14:textId="77777777" w:rsidR="00E61DB7" w:rsidRPr="00FF6B73" w:rsidRDefault="00000000" w:rsidP="00C23D32">
      <w:pPr>
        <w:pStyle w:val="Heading1"/>
        <w:spacing w:line="360" w:lineRule="auto"/>
        <w:jc w:val="both"/>
        <w:rPr>
          <w:color w:val="auto"/>
          <w:sz w:val="28"/>
          <w:szCs w:val="28"/>
        </w:rPr>
      </w:pPr>
      <w:r w:rsidRPr="00FF6B73">
        <w:rPr>
          <w:b/>
          <w:bCs/>
          <w:color w:val="auto"/>
          <w:sz w:val="28"/>
          <w:szCs w:val="28"/>
        </w:rPr>
        <w:lastRenderedPageBreak/>
        <w:t>8. System Architecture</w:t>
      </w:r>
    </w:p>
    <w:p w14:paraId="526D8A77" w14:textId="77777777" w:rsidR="00E61DB7" w:rsidRPr="00C23D32" w:rsidRDefault="00000000" w:rsidP="00C23D32">
      <w:pPr>
        <w:spacing w:line="360" w:lineRule="auto"/>
        <w:jc w:val="both"/>
        <w:rPr>
          <w:sz w:val="24"/>
          <w:szCs w:val="24"/>
        </w:rPr>
      </w:pPr>
      <w:r w:rsidRPr="00C23D32">
        <w:rPr>
          <w:sz w:val="24"/>
          <w:szCs w:val="24"/>
        </w:rPr>
        <w:t>Figure 1 shows the layered architecture: client applications (web and mobile) call a versioned FastAPI gateway, which delegates document processing to the Kadi shared-intelligence layer; Kadi in turn hands normalised entities to whichever of the five domain-reasoning packages is relevant, with PostgreSQL (plus pgvector) and the Groq Cloud LLM API as the shared persistence and inference backends.</w:t>
      </w:r>
    </w:p>
    <w:p w14:paraId="4F65C7C7" w14:textId="112303B2" w:rsidR="00E61DB7" w:rsidRPr="00C23D32" w:rsidRDefault="00FF6B73" w:rsidP="00FF6B73">
      <w:pPr>
        <w:spacing w:line="360" w:lineRule="auto"/>
        <w:jc w:val="center"/>
        <w:rPr>
          <w:sz w:val="24"/>
          <w:szCs w:val="24"/>
        </w:rPr>
      </w:pPr>
      <w:r>
        <w:rPr>
          <w:noProof/>
        </w:rPr>
        <w:drawing>
          <wp:inline distT="0" distB="0" distL="0" distR="0" wp14:anchorId="5EAF7140" wp14:editId="35A127B1">
            <wp:extent cx="4578165" cy="2497550"/>
            <wp:effectExtent l="0" t="0" r="0" b="0"/>
            <wp:docPr id="2020392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21432" cy="2521154"/>
                    </a:xfrm>
                    <a:prstGeom prst="rect">
                      <a:avLst/>
                    </a:prstGeom>
                    <a:noFill/>
                    <a:ln>
                      <a:noFill/>
                    </a:ln>
                  </pic:spPr>
                </pic:pic>
              </a:graphicData>
            </a:graphic>
          </wp:inline>
        </w:drawing>
      </w:r>
    </w:p>
    <w:p w14:paraId="0EAE0140" w14:textId="77777777" w:rsidR="00E61DB7" w:rsidRPr="00EA3C45" w:rsidRDefault="00000000" w:rsidP="00FF6B73">
      <w:pPr>
        <w:spacing w:line="360" w:lineRule="auto"/>
        <w:jc w:val="center"/>
      </w:pPr>
      <w:r w:rsidRPr="00EA3C45">
        <w:rPr>
          <w:b/>
          <w:bCs/>
          <w:i/>
          <w:iCs/>
        </w:rPr>
        <w:t>Figure 1: ArogyaRakshak System Architecture</w:t>
      </w:r>
    </w:p>
    <w:p w14:paraId="4472B391" w14:textId="45B62B03" w:rsidR="00E61DB7" w:rsidRPr="00C23D32" w:rsidRDefault="00000000" w:rsidP="00C23D32">
      <w:pPr>
        <w:spacing w:line="360" w:lineRule="auto"/>
        <w:jc w:val="both"/>
        <w:rPr>
          <w:sz w:val="24"/>
          <w:szCs w:val="24"/>
        </w:rPr>
      </w:pPr>
      <w:r w:rsidRPr="00C23D32">
        <w:rPr>
          <w:sz w:val="24"/>
          <w:szCs w:val="24"/>
        </w:rPr>
        <w:t>Figure 2 shows the same system redrawn around Kadi as a shared-context hub, emphasising that the five domain modules do not talk to each other directly — every cross-module insight is mediated by Kadi's consent-gated case context, which is what allows one upload to inform multiple modules while keeping each module's internal logic independent and separately testable.</w:t>
      </w:r>
    </w:p>
    <w:p w14:paraId="7F5F87CE" w14:textId="065714F9" w:rsidR="00E61DB7" w:rsidRPr="00C23D32" w:rsidRDefault="00FF6B73" w:rsidP="00AD0BC6">
      <w:pPr>
        <w:spacing w:line="360" w:lineRule="auto"/>
        <w:jc w:val="center"/>
        <w:rPr>
          <w:sz w:val="24"/>
          <w:szCs w:val="24"/>
        </w:rPr>
      </w:pPr>
      <w:r>
        <w:rPr>
          <w:noProof/>
        </w:rPr>
        <w:drawing>
          <wp:inline distT="0" distB="0" distL="0" distR="0" wp14:anchorId="4CDCD687" wp14:editId="1FA91BED">
            <wp:extent cx="4656247" cy="2540148"/>
            <wp:effectExtent l="0" t="0" r="0" b="0"/>
            <wp:docPr id="40365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66037" cy="2545489"/>
                    </a:xfrm>
                    <a:prstGeom prst="rect">
                      <a:avLst/>
                    </a:prstGeom>
                    <a:noFill/>
                    <a:ln>
                      <a:noFill/>
                    </a:ln>
                  </pic:spPr>
                </pic:pic>
              </a:graphicData>
            </a:graphic>
          </wp:inline>
        </w:drawing>
      </w:r>
    </w:p>
    <w:p w14:paraId="0EE9EAA4" w14:textId="77777777" w:rsidR="00E61DB7" w:rsidRPr="00EA3C45" w:rsidRDefault="00000000" w:rsidP="00FF6B73">
      <w:pPr>
        <w:spacing w:line="360" w:lineRule="auto"/>
        <w:jc w:val="center"/>
      </w:pPr>
      <w:r w:rsidRPr="00EA3C45">
        <w:rPr>
          <w:b/>
          <w:bCs/>
          <w:i/>
          <w:iCs/>
        </w:rPr>
        <w:t>Figure 2: Kadi Shared-Context Hub &amp; Module Interaction</w:t>
      </w:r>
    </w:p>
    <w:p w14:paraId="74FC9A00" w14:textId="77777777" w:rsidR="00EA3C45" w:rsidRDefault="00EA3C45" w:rsidP="00C23D32">
      <w:pPr>
        <w:pStyle w:val="Heading1"/>
        <w:spacing w:line="360" w:lineRule="auto"/>
        <w:jc w:val="both"/>
        <w:rPr>
          <w:b/>
          <w:bCs/>
          <w:color w:val="auto"/>
          <w:sz w:val="28"/>
          <w:szCs w:val="28"/>
        </w:rPr>
      </w:pPr>
    </w:p>
    <w:p w14:paraId="3EDB5258" w14:textId="55D8B09F" w:rsidR="00E61DB7" w:rsidRPr="00AD0BC6" w:rsidRDefault="00000000" w:rsidP="00C23D32">
      <w:pPr>
        <w:pStyle w:val="Heading1"/>
        <w:spacing w:line="360" w:lineRule="auto"/>
        <w:jc w:val="both"/>
        <w:rPr>
          <w:color w:val="auto"/>
          <w:sz w:val="28"/>
          <w:szCs w:val="28"/>
        </w:rPr>
      </w:pPr>
      <w:r w:rsidRPr="00AD0BC6">
        <w:rPr>
          <w:b/>
          <w:bCs/>
          <w:color w:val="auto"/>
          <w:sz w:val="28"/>
          <w:szCs w:val="28"/>
        </w:rPr>
        <w:lastRenderedPageBreak/>
        <w:t>9. Detailed Module Description</w:t>
      </w:r>
    </w:p>
    <w:p w14:paraId="7EF2DFB8"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Kadi — Shared Intelligence &amp; Context Layer (packages/kadi)</w:t>
      </w:r>
    </w:p>
    <w:p w14:paraId="467D894F" w14:textId="77777777" w:rsidR="00E61DB7" w:rsidRDefault="00000000" w:rsidP="00C23D32">
      <w:pPr>
        <w:spacing w:line="360" w:lineRule="auto"/>
        <w:jc w:val="both"/>
        <w:rPr>
          <w:sz w:val="24"/>
          <w:szCs w:val="24"/>
        </w:rPr>
      </w:pPr>
      <w:r w:rsidRPr="00C23D32">
        <w:rPr>
          <w:sz w:val="24"/>
          <w:szCs w:val="24"/>
        </w:rPr>
        <w:t>Purpose: pure shared infrastructure — normalises documents and shares extracted context; carries no pricing or legal rules of its own. Inputs: raw uploaded bill/prescription/letter (image or PDF). Processing: OCR via EasyOCR and PyMuPDF (Devanagari and Latin scripts) with a plain-text decoding fallback; entity extraction via a Groq-hosted LLM (openai/gpt-oss-120b) or a regex/heuristic fallback when the LLM is unavailable; candidate blocking via an in-memory FAISS vector index. Outputs: a normalised case-entity JSON persisted against a consent-gated case ID (kadi_cases, kadi_entities). Integration: every domain module reads its working context from Kadi rather than re-parsing the raw document. Note: Kadi's design additionally specifies combined phonetic transliteration (IndicXlit) and cross-lingual semantic embedding (IndicSBERT) matching so that the same entity written in different scripts or languages resolves to one record; this scoring pipeline is documented and planned but not yet implemented in the running code (see Scope and Outcomes).</w:t>
      </w:r>
    </w:p>
    <w:p w14:paraId="68EB54C8" w14:textId="77777777" w:rsidR="0025062A" w:rsidRPr="00C23D32" w:rsidRDefault="0025062A" w:rsidP="00C23D32">
      <w:pPr>
        <w:spacing w:line="360" w:lineRule="auto"/>
        <w:jc w:val="both"/>
        <w:rPr>
          <w:sz w:val="24"/>
          <w:szCs w:val="24"/>
        </w:rPr>
      </w:pPr>
    </w:p>
    <w:p w14:paraId="59097217"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BillNyay — Hospital Bill Auditing (packages/billnyay)</w:t>
      </w:r>
    </w:p>
    <w:p w14:paraId="5A6AC6C1" w14:textId="77777777" w:rsidR="00E61DB7" w:rsidRDefault="00000000" w:rsidP="00C23D32">
      <w:pPr>
        <w:spacing w:line="360" w:lineRule="auto"/>
        <w:jc w:val="both"/>
        <w:rPr>
          <w:sz w:val="24"/>
          <w:szCs w:val="24"/>
        </w:rPr>
      </w:pPr>
      <w:r w:rsidRPr="00C23D32">
        <w:rPr>
          <w:sz w:val="24"/>
          <w:szCs w:val="24"/>
        </w:rPr>
        <w:t>Purpose: audits itemised hospital bills against CGHS benchmark rates. Inputs: bill line items from Kadi. Processing: a 5-agent chain — Document Auditor (categorises and benchmarks charges against CGHS codes) → Clinical Reviewer (checks medical necessity, flags duplicates) → Regulatory Advisor (flags pricing-notification and consumer-protection violations) → Appeal Drafter (drafts an evidence-backed representation letter) → QA Judge (checks factual grounding before finalising). Technologies: Groq LLM client, a CGHS rate-schedule JSON dataset (packages/billnyay/billnyay/data/cghs_rates.json). Outputs: an overcharge audit report and a dispute PDF. Integration: consumes Kadi context; independent of insurance modules.</w:t>
      </w:r>
    </w:p>
    <w:p w14:paraId="1F18F282" w14:textId="77777777" w:rsidR="0025062A" w:rsidRPr="00C23D32" w:rsidRDefault="0025062A" w:rsidP="00C23D32">
      <w:pPr>
        <w:spacing w:line="360" w:lineRule="auto"/>
        <w:jc w:val="both"/>
        <w:rPr>
          <w:sz w:val="24"/>
          <w:szCs w:val="24"/>
        </w:rPr>
      </w:pPr>
    </w:p>
    <w:p w14:paraId="4D57B141"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DaaviSetu — Claim Application Automation (packages/daavisetu)</w:t>
      </w:r>
    </w:p>
    <w:p w14:paraId="3837EDF8" w14:textId="77777777" w:rsidR="00E61DB7" w:rsidRDefault="00000000" w:rsidP="00C23D32">
      <w:pPr>
        <w:spacing w:line="360" w:lineRule="auto"/>
        <w:jc w:val="both"/>
        <w:rPr>
          <w:sz w:val="24"/>
          <w:szCs w:val="24"/>
        </w:rPr>
      </w:pPr>
      <w:r w:rsidRPr="00C23D32">
        <w:rPr>
          <w:sz w:val="24"/>
          <w:szCs w:val="24"/>
        </w:rPr>
        <w:t>Purpose: pre-claim cashless pre-authorisation and reimbursement form filing. Inputs: patient/hospital/diagnosis details from Kadi. Processing: maps case data onto standard insurer templates (e.g. the IRDAI Standard Pre-Authorisation Form, Annexure-B), generating the completed package via ReportLab. Outputs: a downloadable pre-auth/claim PDF and a structured claim-field breakdown. Integration: hands off to BimaNyay if the resulting claim is later denied — DaaviSetu itself never handles denials.</w:t>
      </w:r>
    </w:p>
    <w:p w14:paraId="54B11763"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lastRenderedPageBreak/>
        <w:t>BimaNyay — Claim Denial Appeals &amp; Grievance Tracking (packages/bimanyay)</w:t>
      </w:r>
    </w:p>
    <w:p w14:paraId="28DB1811" w14:textId="77777777" w:rsidR="00E61DB7" w:rsidRDefault="00000000" w:rsidP="00C23D32">
      <w:pPr>
        <w:spacing w:line="360" w:lineRule="auto"/>
        <w:jc w:val="both"/>
        <w:rPr>
          <w:sz w:val="24"/>
          <w:szCs w:val="24"/>
        </w:rPr>
      </w:pPr>
      <w:r w:rsidRPr="00C23D32">
        <w:rPr>
          <w:sz w:val="24"/>
          <w:szCs w:val="24"/>
        </w:rPr>
        <w:t>Purpose: post-denial dispute analysis and statutory appeal drafting. Inputs: a denial/repudiation letter and policy schedule. Processing: a clause auditor checks the repudiation against the IRDAI Master Circular (29 May 2024) — the 5-year moratorium rule, mandatory Claims Review Committee approval, and cashless turnaround-time SLAs — then a drafter produces a 3-tier appeal (Insurer GRO, IRDAI Bima Bharosa complaint, Insurance Ombudsman Form VI), in English, Hindi, or Marathi. Outputs: the tiered appeal drafts plus a timeline tracker computing the 15-day GRO, 15-day Bima Bharosa, and 1-year Ombudsman statutory deadlines. Integration: receives cases from DaaviSetu on denial; independent of BillNyay's CGHS logic.</w:t>
      </w:r>
    </w:p>
    <w:p w14:paraId="778403BD" w14:textId="77777777" w:rsidR="0025062A" w:rsidRPr="00C23D32" w:rsidRDefault="0025062A" w:rsidP="00C23D32">
      <w:pPr>
        <w:spacing w:line="360" w:lineRule="auto"/>
        <w:jc w:val="both"/>
        <w:rPr>
          <w:sz w:val="24"/>
          <w:szCs w:val="24"/>
        </w:rPr>
      </w:pPr>
    </w:p>
    <w:p w14:paraId="78371B9D"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SchemeSetu — Healthcare Welfare Scheme Advisor (packages/schemesetu)</w:t>
      </w:r>
    </w:p>
    <w:p w14:paraId="752B5543" w14:textId="77777777" w:rsidR="00E61DB7" w:rsidRDefault="00000000" w:rsidP="00C23D32">
      <w:pPr>
        <w:spacing w:line="360" w:lineRule="auto"/>
        <w:jc w:val="both"/>
        <w:rPr>
          <w:sz w:val="24"/>
          <w:szCs w:val="24"/>
        </w:rPr>
      </w:pPr>
      <w:r w:rsidRPr="00C23D32">
        <w:rPr>
          <w:sz w:val="24"/>
          <w:szCs w:val="24"/>
        </w:rPr>
        <w:t>Purpose: matches patients to PMJAY (national) and MJPJAY (Maharashtra) welfare-scheme eligibility. Inputs: household income, ration-card category, and medical need (from Kadi or a short intake form). Processing: a rule-reasoning agent evaluates eligibility against scheme rules; an offline sentence-embedding fallback (SentenceTransformer, with a deterministic hash-based degradation path when the library is unavailable) supports semantic rule retrieval without depending on network latency. Outputs: an eligibility verdict, confidence indication, and a step-by-step claim guide. Integration: independent of commercial insurance, which is left to DaaviSetu/BimaNyay.</w:t>
      </w:r>
    </w:p>
    <w:p w14:paraId="264B28D3" w14:textId="77777777" w:rsidR="0025062A" w:rsidRPr="00C23D32" w:rsidRDefault="0025062A" w:rsidP="00C23D32">
      <w:pPr>
        <w:spacing w:line="360" w:lineRule="auto"/>
        <w:jc w:val="both"/>
        <w:rPr>
          <w:sz w:val="24"/>
          <w:szCs w:val="24"/>
        </w:rPr>
      </w:pPr>
    </w:p>
    <w:p w14:paraId="1A72D5AA" w14:textId="77777777" w:rsidR="00E61DB7" w:rsidRPr="00C23D32" w:rsidRDefault="00000000" w:rsidP="00C23D32">
      <w:pPr>
        <w:pStyle w:val="Heading2"/>
        <w:spacing w:line="360" w:lineRule="auto"/>
        <w:jc w:val="both"/>
        <w:rPr>
          <w:color w:val="auto"/>
          <w:sz w:val="24"/>
          <w:szCs w:val="24"/>
        </w:rPr>
      </w:pPr>
      <w:r w:rsidRPr="00C23D32">
        <w:rPr>
          <w:b/>
          <w:bCs/>
          <w:color w:val="auto"/>
          <w:sz w:val="24"/>
          <w:szCs w:val="24"/>
        </w:rPr>
        <w:t>DawaCheck — Medicine Pricing &amp; Generic Alternatives (packages/dawacheck)</w:t>
      </w:r>
    </w:p>
    <w:p w14:paraId="427BAB02" w14:textId="77777777" w:rsidR="00E61DB7" w:rsidRDefault="00000000" w:rsidP="00C23D32">
      <w:pPr>
        <w:spacing w:line="360" w:lineRule="auto"/>
        <w:jc w:val="both"/>
        <w:rPr>
          <w:sz w:val="24"/>
          <w:szCs w:val="24"/>
        </w:rPr>
      </w:pPr>
      <w:r w:rsidRPr="00C23D32">
        <w:rPr>
          <w:sz w:val="24"/>
          <w:szCs w:val="24"/>
        </w:rPr>
        <w:t>Purpose: verifies branded-medicine MRP against NPPA Schedule-I ceiling prices. Inputs: a medicine name/strip photo or prescription text. Processing: normalises the active ingredient and dosage, benchmarks the MRP against the NPPA price-control dataset (with fuzzy alias matching for common brand names), and looks up bioequivalent generic substitutes. Outputs: an overcharge flag and a list of Jan Aushadhi generic alternatives. Integration: independent of hospital procedure billing, which is BillNyay's scope.</w:t>
      </w:r>
    </w:p>
    <w:p w14:paraId="74B98BF5" w14:textId="77777777" w:rsidR="0025062A" w:rsidRDefault="0025062A" w:rsidP="00C23D32">
      <w:pPr>
        <w:spacing w:line="360" w:lineRule="auto"/>
        <w:jc w:val="both"/>
        <w:rPr>
          <w:sz w:val="24"/>
          <w:szCs w:val="24"/>
        </w:rPr>
      </w:pPr>
    </w:p>
    <w:p w14:paraId="5ED49F06" w14:textId="77777777" w:rsidR="00F1075E" w:rsidRDefault="00F1075E" w:rsidP="00C23D32">
      <w:pPr>
        <w:spacing w:line="360" w:lineRule="auto"/>
        <w:jc w:val="both"/>
        <w:rPr>
          <w:sz w:val="24"/>
          <w:szCs w:val="24"/>
        </w:rPr>
      </w:pPr>
    </w:p>
    <w:p w14:paraId="0C8C1E34" w14:textId="77777777" w:rsidR="00F1075E" w:rsidRDefault="00F1075E" w:rsidP="00C23D32">
      <w:pPr>
        <w:spacing w:line="360" w:lineRule="auto"/>
        <w:jc w:val="both"/>
        <w:rPr>
          <w:sz w:val="24"/>
          <w:szCs w:val="24"/>
        </w:rPr>
      </w:pPr>
    </w:p>
    <w:p w14:paraId="299E2501" w14:textId="77777777" w:rsidR="00F1075E" w:rsidRDefault="00F1075E" w:rsidP="00C23D32">
      <w:pPr>
        <w:spacing w:line="360" w:lineRule="auto"/>
        <w:jc w:val="both"/>
        <w:rPr>
          <w:sz w:val="24"/>
          <w:szCs w:val="24"/>
        </w:rPr>
      </w:pPr>
    </w:p>
    <w:p w14:paraId="3336C574" w14:textId="77777777" w:rsidR="0025062A" w:rsidRPr="00C23D32" w:rsidRDefault="0025062A" w:rsidP="00C23D32">
      <w:pPr>
        <w:spacing w:line="360" w:lineRule="auto"/>
        <w:jc w:val="both"/>
        <w:rPr>
          <w:sz w:val="24"/>
          <w:szCs w:val="24"/>
        </w:rPr>
      </w:pPr>
    </w:p>
    <w:tbl>
      <w:tblPr>
        <w:tblW w:w="9507" w:type="dxa"/>
        <w:tblBorders>
          <w:top w:val="single" w:sz="4" w:space="0" w:color="666666"/>
          <w:left w:val="single" w:sz="4" w:space="0" w:color="666666"/>
          <w:bottom w:val="single" w:sz="4" w:space="0" w:color="666666"/>
          <w:right w:val="single" w:sz="4" w:space="0" w:color="666666"/>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367"/>
        <w:gridCol w:w="4317"/>
        <w:gridCol w:w="3823"/>
      </w:tblGrid>
      <w:tr w:rsidR="00E61DB7" w:rsidRPr="00C23D32" w14:paraId="14309F61" w14:textId="77777777" w:rsidTr="0025062A">
        <w:tc>
          <w:tcPr>
            <w:tcW w:w="1367" w:type="dxa"/>
            <w:shd w:val="clear" w:color="auto" w:fill="DCE6F1"/>
            <w:tcMar>
              <w:top w:w="60" w:type="dxa"/>
              <w:left w:w="90" w:type="dxa"/>
              <w:bottom w:w="60" w:type="dxa"/>
              <w:right w:w="90" w:type="dxa"/>
            </w:tcMar>
            <w:vAlign w:val="center"/>
          </w:tcPr>
          <w:p w14:paraId="1D5C33CF" w14:textId="77777777" w:rsidR="00E61DB7" w:rsidRPr="00C23D32" w:rsidRDefault="00000000" w:rsidP="00C23D32">
            <w:pPr>
              <w:spacing w:line="360" w:lineRule="auto"/>
              <w:jc w:val="both"/>
              <w:rPr>
                <w:sz w:val="24"/>
                <w:szCs w:val="24"/>
              </w:rPr>
            </w:pPr>
            <w:r w:rsidRPr="00C23D32">
              <w:rPr>
                <w:b/>
                <w:bCs/>
                <w:sz w:val="24"/>
                <w:szCs w:val="24"/>
              </w:rPr>
              <w:lastRenderedPageBreak/>
              <w:t>Module</w:t>
            </w:r>
          </w:p>
        </w:tc>
        <w:tc>
          <w:tcPr>
            <w:tcW w:w="4317" w:type="dxa"/>
            <w:shd w:val="clear" w:color="auto" w:fill="DCE6F1"/>
            <w:tcMar>
              <w:top w:w="60" w:type="dxa"/>
              <w:left w:w="90" w:type="dxa"/>
              <w:bottom w:w="60" w:type="dxa"/>
              <w:right w:w="90" w:type="dxa"/>
            </w:tcMar>
            <w:vAlign w:val="center"/>
          </w:tcPr>
          <w:p w14:paraId="753C5BFF" w14:textId="77777777" w:rsidR="00E61DB7" w:rsidRPr="00C23D32" w:rsidRDefault="00000000" w:rsidP="00C23D32">
            <w:pPr>
              <w:spacing w:line="360" w:lineRule="auto"/>
              <w:jc w:val="both"/>
              <w:rPr>
                <w:sz w:val="24"/>
                <w:szCs w:val="24"/>
              </w:rPr>
            </w:pPr>
            <w:r w:rsidRPr="00C23D32">
              <w:rPr>
                <w:b/>
                <w:bCs/>
                <w:sz w:val="24"/>
                <w:szCs w:val="24"/>
              </w:rPr>
              <w:t>Ground-Truth Benchmark</w:t>
            </w:r>
          </w:p>
        </w:tc>
        <w:tc>
          <w:tcPr>
            <w:tcW w:w="3823" w:type="dxa"/>
            <w:shd w:val="clear" w:color="auto" w:fill="DCE6F1"/>
            <w:tcMar>
              <w:top w:w="60" w:type="dxa"/>
              <w:left w:w="90" w:type="dxa"/>
              <w:bottom w:w="60" w:type="dxa"/>
              <w:right w:w="90" w:type="dxa"/>
            </w:tcMar>
            <w:vAlign w:val="center"/>
          </w:tcPr>
          <w:p w14:paraId="27A230A3" w14:textId="77777777" w:rsidR="00E61DB7" w:rsidRPr="00C23D32" w:rsidRDefault="00000000" w:rsidP="00C23D32">
            <w:pPr>
              <w:spacing w:line="360" w:lineRule="auto"/>
              <w:jc w:val="both"/>
              <w:rPr>
                <w:sz w:val="24"/>
                <w:szCs w:val="24"/>
              </w:rPr>
            </w:pPr>
            <w:r w:rsidRPr="00C23D32">
              <w:rPr>
                <w:b/>
                <w:bCs/>
                <w:sz w:val="24"/>
                <w:szCs w:val="24"/>
              </w:rPr>
              <w:t>Primary Output</w:t>
            </w:r>
          </w:p>
        </w:tc>
      </w:tr>
      <w:tr w:rsidR="00E61DB7" w:rsidRPr="00C23D32" w14:paraId="3FF68A86" w14:textId="77777777" w:rsidTr="0025062A">
        <w:tc>
          <w:tcPr>
            <w:tcW w:w="1367" w:type="dxa"/>
            <w:tcMar>
              <w:top w:w="60" w:type="dxa"/>
              <w:left w:w="90" w:type="dxa"/>
              <w:bottom w:w="60" w:type="dxa"/>
              <w:right w:w="90" w:type="dxa"/>
            </w:tcMar>
            <w:vAlign w:val="center"/>
          </w:tcPr>
          <w:p w14:paraId="285F0EA0" w14:textId="77777777" w:rsidR="00E61DB7" w:rsidRPr="00C23D32" w:rsidRDefault="00000000" w:rsidP="00C23D32">
            <w:pPr>
              <w:spacing w:line="360" w:lineRule="auto"/>
              <w:jc w:val="both"/>
              <w:rPr>
                <w:sz w:val="24"/>
                <w:szCs w:val="24"/>
              </w:rPr>
            </w:pPr>
            <w:r w:rsidRPr="00C23D32">
              <w:rPr>
                <w:sz w:val="24"/>
                <w:szCs w:val="24"/>
              </w:rPr>
              <w:t>Kadi</w:t>
            </w:r>
          </w:p>
        </w:tc>
        <w:tc>
          <w:tcPr>
            <w:tcW w:w="4317" w:type="dxa"/>
            <w:tcMar>
              <w:top w:w="60" w:type="dxa"/>
              <w:left w:w="90" w:type="dxa"/>
              <w:bottom w:w="60" w:type="dxa"/>
              <w:right w:w="90" w:type="dxa"/>
            </w:tcMar>
            <w:vAlign w:val="center"/>
          </w:tcPr>
          <w:p w14:paraId="61C0E76A" w14:textId="77777777" w:rsidR="00E61DB7" w:rsidRPr="00C23D32" w:rsidRDefault="00000000" w:rsidP="00C23D32">
            <w:pPr>
              <w:spacing w:line="360" w:lineRule="auto"/>
              <w:jc w:val="both"/>
              <w:rPr>
                <w:sz w:val="24"/>
                <w:szCs w:val="24"/>
              </w:rPr>
            </w:pPr>
            <w:r w:rsidRPr="00C23D32">
              <w:rPr>
                <w:sz w:val="24"/>
                <w:szCs w:val="24"/>
              </w:rPr>
              <w:t>N/A — shared infrastructure</w:t>
            </w:r>
          </w:p>
        </w:tc>
        <w:tc>
          <w:tcPr>
            <w:tcW w:w="3823" w:type="dxa"/>
            <w:tcMar>
              <w:top w:w="60" w:type="dxa"/>
              <w:left w:w="90" w:type="dxa"/>
              <w:bottom w:w="60" w:type="dxa"/>
              <w:right w:w="90" w:type="dxa"/>
            </w:tcMar>
            <w:vAlign w:val="center"/>
          </w:tcPr>
          <w:p w14:paraId="407ABECD" w14:textId="77777777" w:rsidR="00E61DB7" w:rsidRPr="00C23D32" w:rsidRDefault="00000000" w:rsidP="00C23D32">
            <w:pPr>
              <w:spacing w:line="360" w:lineRule="auto"/>
              <w:jc w:val="both"/>
              <w:rPr>
                <w:sz w:val="24"/>
                <w:szCs w:val="24"/>
              </w:rPr>
            </w:pPr>
            <w:r w:rsidRPr="00C23D32">
              <w:rPr>
                <w:sz w:val="24"/>
                <w:szCs w:val="24"/>
              </w:rPr>
              <w:t>Normalised, consent-gated case context</w:t>
            </w:r>
          </w:p>
        </w:tc>
      </w:tr>
      <w:tr w:rsidR="00E61DB7" w:rsidRPr="00C23D32" w14:paraId="7E56EBFB" w14:textId="77777777" w:rsidTr="0025062A">
        <w:tc>
          <w:tcPr>
            <w:tcW w:w="1367" w:type="dxa"/>
            <w:tcMar>
              <w:top w:w="60" w:type="dxa"/>
              <w:left w:w="90" w:type="dxa"/>
              <w:bottom w:w="60" w:type="dxa"/>
              <w:right w:w="90" w:type="dxa"/>
            </w:tcMar>
            <w:vAlign w:val="center"/>
          </w:tcPr>
          <w:p w14:paraId="702D1E87" w14:textId="77777777" w:rsidR="00E61DB7" w:rsidRPr="00C23D32" w:rsidRDefault="00000000" w:rsidP="00C23D32">
            <w:pPr>
              <w:spacing w:line="360" w:lineRule="auto"/>
              <w:jc w:val="both"/>
              <w:rPr>
                <w:sz w:val="24"/>
                <w:szCs w:val="24"/>
              </w:rPr>
            </w:pPr>
            <w:r w:rsidRPr="00C23D32">
              <w:rPr>
                <w:sz w:val="24"/>
                <w:szCs w:val="24"/>
              </w:rPr>
              <w:t>BillNyay</w:t>
            </w:r>
          </w:p>
        </w:tc>
        <w:tc>
          <w:tcPr>
            <w:tcW w:w="4317" w:type="dxa"/>
            <w:tcMar>
              <w:top w:w="60" w:type="dxa"/>
              <w:left w:w="90" w:type="dxa"/>
              <w:bottom w:w="60" w:type="dxa"/>
              <w:right w:w="90" w:type="dxa"/>
            </w:tcMar>
            <w:vAlign w:val="center"/>
          </w:tcPr>
          <w:p w14:paraId="0DF917CF" w14:textId="77777777" w:rsidR="00E61DB7" w:rsidRPr="00C23D32" w:rsidRDefault="00000000" w:rsidP="00C23D32">
            <w:pPr>
              <w:spacing w:line="360" w:lineRule="auto"/>
              <w:jc w:val="both"/>
              <w:rPr>
                <w:sz w:val="24"/>
                <w:szCs w:val="24"/>
              </w:rPr>
            </w:pPr>
            <w:r w:rsidRPr="00C23D32">
              <w:rPr>
                <w:sz w:val="24"/>
                <w:szCs w:val="24"/>
              </w:rPr>
              <w:t>CGHS Rate Schedules</w:t>
            </w:r>
          </w:p>
        </w:tc>
        <w:tc>
          <w:tcPr>
            <w:tcW w:w="3823" w:type="dxa"/>
            <w:tcMar>
              <w:top w:w="60" w:type="dxa"/>
              <w:left w:w="90" w:type="dxa"/>
              <w:bottom w:w="60" w:type="dxa"/>
              <w:right w:w="90" w:type="dxa"/>
            </w:tcMar>
            <w:vAlign w:val="center"/>
          </w:tcPr>
          <w:p w14:paraId="28130FEE" w14:textId="77777777" w:rsidR="00E61DB7" w:rsidRPr="00C23D32" w:rsidRDefault="00000000" w:rsidP="00C23D32">
            <w:pPr>
              <w:spacing w:line="360" w:lineRule="auto"/>
              <w:jc w:val="both"/>
              <w:rPr>
                <w:sz w:val="24"/>
                <w:szCs w:val="24"/>
              </w:rPr>
            </w:pPr>
            <w:r w:rsidRPr="00C23D32">
              <w:rPr>
                <w:sz w:val="24"/>
                <w:szCs w:val="24"/>
              </w:rPr>
              <w:t>Overcharge audit + dispute letter</w:t>
            </w:r>
          </w:p>
        </w:tc>
      </w:tr>
      <w:tr w:rsidR="00E61DB7" w:rsidRPr="00C23D32" w14:paraId="105B90BD" w14:textId="77777777" w:rsidTr="0025062A">
        <w:tc>
          <w:tcPr>
            <w:tcW w:w="1367" w:type="dxa"/>
            <w:tcMar>
              <w:top w:w="60" w:type="dxa"/>
              <w:left w:w="90" w:type="dxa"/>
              <w:bottom w:w="60" w:type="dxa"/>
              <w:right w:w="90" w:type="dxa"/>
            </w:tcMar>
            <w:vAlign w:val="center"/>
          </w:tcPr>
          <w:p w14:paraId="67A80A2C" w14:textId="77777777" w:rsidR="00E61DB7" w:rsidRPr="00C23D32" w:rsidRDefault="00000000" w:rsidP="00C23D32">
            <w:pPr>
              <w:spacing w:line="360" w:lineRule="auto"/>
              <w:jc w:val="both"/>
              <w:rPr>
                <w:sz w:val="24"/>
                <w:szCs w:val="24"/>
              </w:rPr>
            </w:pPr>
            <w:r w:rsidRPr="00C23D32">
              <w:rPr>
                <w:sz w:val="24"/>
                <w:szCs w:val="24"/>
              </w:rPr>
              <w:t>DaaviSetu</w:t>
            </w:r>
          </w:p>
        </w:tc>
        <w:tc>
          <w:tcPr>
            <w:tcW w:w="4317" w:type="dxa"/>
            <w:tcMar>
              <w:top w:w="60" w:type="dxa"/>
              <w:left w:w="90" w:type="dxa"/>
              <w:bottom w:w="60" w:type="dxa"/>
              <w:right w:w="90" w:type="dxa"/>
            </w:tcMar>
            <w:vAlign w:val="center"/>
          </w:tcPr>
          <w:p w14:paraId="349B1BEB" w14:textId="77777777" w:rsidR="00E61DB7" w:rsidRPr="00C23D32" w:rsidRDefault="00000000" w:rsidP="00C23D32">
            <w:pPr>
              <w:spacing w:line="360" w:lineRule="auto"/>
              <w:jc w:val="both"/>
              <w:rPr>
                <w:sz w:val="24"/>
                <w:szCs w:val="24"/>
              </w:rPr>
            </w:pPr>
            <w:r w:rsidRPr="00C23D32">
              <w:rPr>
                <w:sz w:val="24"/>
                <w:szCs w:val="24"/>
              </w:rPr>
              <w:t>Standard insurer templates / IRDAI Annexure-B</w:t>
            </w:r>
          </w:p>
        </w:tc>
        <w:tc>
          <w:tcPr>
            <w:tcW w:w="3823" w:type="dxa"/>
            <w:tcMar>
              <w:top w:w="60" w:type="dxa"/>
              <w:left w:w="90" w:type="dxa"/>
              <w:bottom w:w="60" w:type="dxa"/>
              <w:right w:w="90" w:type="dxa"/>
            </w:tcMar>
            <w:vAlign w:val="center"/>
          </w:tcPr>
          <w:p w14:paraId="3D8AC95C" w14:textId="77777777" w:rsidR="00E61DB7" w:rsidRPr="00C23D32" w:rsidRDefault="00000000" w:rsidP="00C23D32">
            <w:pPr>
              <w:spacing w:line="360" w:lineRule="auto"/>
              <w:jc w:val="both"/>
              <w:rPr>
                <w:sz w:val="24"/>
                <w:szCs w:val="24"/>
              </w:rPr>
            </w:pPr>
            <w:r w:rsidRPr="00C23D32">
              <w:rPr>
                <w:sz w:val="24"/>
                <w:szCs w:val="24"/>
              </w:rPr>
              <w:t>Pre-auth / reimbursement claim package</w:t>
            </w:r>
          </w:p>
        </w:tc>
      </w:tr>
      <w:tr w:rsidR="00E61DB7" w:rsidRPr="00C23D32" w14:paraId="2C7378AF" w14:textId="77777777" w:rsidTr="0025062A">
        <w:tc>
          <w:tcPr>
            <w:tcW w:w="1367" w:type="dxa"/>
            <w:tcMar>
              <w:top w:w="60" w:type="dxa"/>
              <w:left w:w="90" w:type="dxa"/>
              <w:bottom w:w="60" w:type="dxa"/>
              <w:right w:w="90" w:type="dxa"/>
            </w:tcMar>
            <w:vAlign w:val="center"/>
          </w:tcPr>
          <w:p w14:paraId="23CC4C9F" w14:textId="77777777" w:rsidR="00E61DB7" w:rsidRPr="00C23D32" w:rsidRDefault="00000000" w:rsidP="00C23D32">
            <w:pPr>
              <w:spacing w:line="360" w:lineRule="auto"/>
              <w:jc w:val="both"/>
              <w:rPr>
                <w:sz w:val="24"/>
                <w:szCs w:val="24"/>
              </w:rPr>
            </w:pPr>
            <w:r w:rsidRPr="00C23D32">
              <w:rPr>
                <w:sz w:val="24"/>
                <w:szCs w:val="24"/>
              </w:rPr>
              <w:t>BimaNyay</w:t>
            </w:r>
          </w:p>
        </w:tc>
        <w:tc>
          <w:tcPr>
            <w:tcW w:w="4317" w:type="dxa"/>
            <w:tcMar>
              <w:top w:w="60" w:type="dxa"/>
              <w:left w:w="90" w:type="dxa"/>
              <w:bottom w:w="60" w:type="dxa"/>
              <w:right w:w="90" w:type="dxa"/>
            </w:tcMar>
            <w:vAlign w:val="center"/>
          </w:tcPr>
          <w:p w14:paraId="6FA43ECF" w14:textId="77777777" w:rsidR="00E61DB7" w:rsidRPr="00C23D32" w:rsidRDefault="00000000" w:rsidP="00C23D32">
            <w:pPr>
              <w:spacing w:line="360" w:lineRule="auto"/>
              <w:jc w:val="both"/>
              <w:rPr>
                <w:sz w:val="24"/>
                <w:szCs w:val="24"/>
              </w:rPr>
            </w:pPr>
            <w:r w:rsidRPr="00C23D32">
              <w:rPr>
                <w:sz w:val="24"/>
                <w:szCs w:val="24"/>
              </w:rPr>
              <w:t>IRDAI Master Circular (29 May 2024)</w:t>
            </w:r>
          </w:p>
        </w:tc>
        <w:tc>
          <w:tcPr>
            <w:tcW w:w="3823" w:type="dxa"/>
            <w:tcMar>
              <w:top w:w="60" w:type="dxa"/>
              <w:left w:w="90" w:type="dxa"/>
              <w:bottom w:w="60" w:type="dxa"/>
              <w:right w:w="90" w:type="dxa"/>
            </w:tcMar>
            <w:vAlign w:val="center"/>
          </w:tcPr>
          <w:p w14:paraId="0B0A7D3E" w14:textId="77777777" w:rsidR="00E61DB7" w:rsidRPr="00C23D32" w:rsidRDefault="00000000" w:rsidP="00C23D32">
            <w:pPr>
              <w:spacing w:line="360" w:lineRule="auto"/>
              <w:jc w:val="both"/>
              <w:rPr>
                <w:sz w:val="24"/>
                <w:szCs w:val="24"/>
              </w:rPr>
            </w:pPr>
            <w:r w:rsidRPr="00C23D32">
              <w:rPr>
                <w:sz w:val="24"/>
                <w:szCs w:val="24"/>
              </w:rPr>
              <w:t>3-tier appeal drafts + SLA tracker</w:t>
            </w:r>
          </w:p>
        </w:tc>
      </w:tr>
      <w:tr w:rsidR="00E61DB7" w:rsidRPr="00C23D32" w14:paraId="5542F0C8" w14:textId="77777777" w:rsidTr="0025062A">
        <w:tc>
          <w:tcPr>
            <w:tcW w:w="1367" w:type="dxa"/>
            <w:tcMar>
              <w:top w:w="60" w:type="dxa"/>
              <w:left w:w="90" w:type="dxa"/>
              <w:bottom w:w="60" w:type="dxa"/>
              <w:right w:w="90" w:type="dxa"/>
            </w:tcMar>
            <w:vAlign w:val="center"/>
          </w:tcPr>
          <w:p w14:paraId="64E99E26" w14:textId="77777777" w:rsidR="00E61DB7" w:rsidRPr="00C23D32" w:rsidRDefault="00000000" w:rsidP="00C23D32">
            <w:pPr>
              <w:spacing w:line="360" w:lineRule="auto"/>
              <w:jc w:val="both"/>
              <w:rPr>
                <w:sz w:val="24"/>
                <w:szCs w:val="24"/>
              </w:rPr>
            </w:pPr>
            <w:r w:rsidRPr="00C23D32">
              <w:rPr>
                <w:sz w:val="24"/>
                <w:szCs w:val="24"/>
              </w:rPr>
              <w:t>SchemeSetu</w:t>
            </w:r>
          </w:p>
        </w:tc>
        <w:tc>
          <w:tcPr>
            <w:tcW w:w="4317" w:type="dxa"/>
            <w:tcMar>
              <w:top w:w="60" w:type="dxa"/>
              <w:left w:w="90" w:type="dxa"/>
              <w:bottom w:w="60" w:type="dxa"/>
              <w:right w:w="90" w:type="dxa"/>
            </w:tcMar>
            <w:vAlign w:val="center"/>
          </w:tcPr>
          <w:p w14:paraId="71650A11" w14:textId="77777777" w:rsidR="00E61DB7" w:rsidRPr="00C23D32" w:rsidRDefault="00000000" w:rsidP="00C23D32">
            <w:pPr>
              <w:spacing w:line="360" w:lineRule="auto"/>
              <w:jc w:val="both"/>
              <w:rPr>
                <w:sz w:val="24"/>
                <w:szCs w:val="24"/>
              </w:rPr>
            </w:pPr>
            <w:r w:rsidRPr="00C23D32">
              <w:rPr>
                <w:sz w:val="24"/>
                <w:szCs w:val="24"/>
              </w:rPr>
              <w:t>PMJAY &amp; MJPJAY rules</w:t>
            </w:r>
          </w:p>
        </w:tc>
        <w:tc>
          <w:tcPr>
            <w:tcW w:w="3823" w:type="dxa"/>
            <w:tcMar>
              <w:top w:w="60" w:type="dxa"/>
              <w:left w:w="90" w:type="dxa"/>
              <w:bottom w:w="60" w:type="dxa"/>
              <w:right w:w="90" w:type="dxa"/>
            </w:tcMar>
            <w:vAlign w:val="center"/>
          </w:tcPr>
          <w:p w14:paraId="4C402E74" w14:textId="77777777" w:rsidR="00E61DB7" w:rsidRPr="00C23D32" w:rsidRDefault="00000000" w:rsidP="00C23D32">
            <w:pPr>
              <w:spacing w:line="360" w:lineRule="auto"/>
              <w:jc w:val="both"/>
              <w:rPr>
                <w:sz w:val="24"/>
                <w:szCs w:val="24"/>
              </w:rPr>
            </w:pPr>
            <w:r w:rsidRPr="00C23D32">
              <w:rPr>
                <w:sz w:val="24"/>
                <w:szCs w:val="24"/>
              </w:rPr>
              <w:t>Eligibility verdict + claim guide</w:t>
            </w:r>
          </w:p>
        </w:tc>
      </w:tr>
      <w:tr w:rsidR="00E61DB7" w:rsidRPr="00C23D32" w14:paraId="062A63B7" w14:textId="77777777" w:rsidTr="0025062A">
        <w:tc>
          <w:tcPr>
            <w:tcW w:w="1367" w:type="dxa"/>
            <w:tcMar>
              <w:top w:w="60" w:type="dxa"/>
              <w:left w:w="90" w:type="dxa"/>
              <w:bottom w:w="60" w:type="dxa"/>
              <w:right w:w="90" w:type="dxa"/>
            </w:tcMar>
            <w:vAlign w:val="center"/>
          </w:tcPr>
          <w:p w14:paraId="041BFDEE" w14:textId="77777777" w:rsidR="00E61DB7" w:rsidRPr="00C23D32" w:rsidRDefault="00000000" w:rsidP="00C23D32">
            <w:pPr>
              <w:spacing w:line="360" w:lineRule="auto"/>
              <w:jc w:val="both"/>
              <w:rPr>
                <w:sz w:val="24"/>
                <w:szCs w:val="24"/>
              </w:rPr>
            </w:pPr>
            <w:r w:rsidRPr="00C23D32">
              <w:rPr>
                <w:sz w:val="24"/>
                <w:szCs w:val="24"/>
              </w:rPr>
              <w:t>DawaCheck</w:t>
            </w:r>
          </w:p>
        </w:tc>
        <w:tc>
          <w:tcPr>
            <w:tcW w:w="4317" w:type="dxa"/>
            <w:tcMar>
              <w:top w:w="60" w:type="dxa"/>
              <w:left w:w="90" w:type="dxa"/>
              <w:bottom w:w="60" w:type="dxa"/>
              <w:right w:w="90" w:type="dxa"/>
            </w:tcMar>
            <w:vAlign w:val="center"/>
          </w:tcPr>
          <w:p w14:paraId="40E93BB3" w14:textId="77777777" w:rsidR="00E61DB7" w:rsidRPr="00C23D32" w:rsidRDefault="00000000" w:rsidP="00C23D32">
            <w:pPr>
              <w:spacing w:line="360" w:lineRule="auto"/>
              <w:jc w:val="both"/>
              <w:rPr>
                <w:sz w:val="24"/>
                <w:szCs w:val="24"/>
              </w:rPr>
            </w:pPr>
            <w:r w:rsidRPr="00C23D32">
              <w:rPr>
                <w:sz w:val="24"/>
                <w:szCs w:val="24"/>
              </w:rPr>
              <w:t>NPPA Schedule-I price orders</w:t>
            </w:r>
          </w:p>
        </w:tc>
        <w:tc>
          <w:tcPr>
            <w:tcW w:w="3823" w:type="dxa"/>
            <w:tcMar>
              <w:top w:w="60" w:type="dxa"/>
              <w:left w:w="90" w:type="dxa"/>
              <w:bottom w:w="60" w:type="dxa"/>
              <w:right w:w="90" w:type="dxa"/>
            </w:tcMar>
            <w:vAlign w:val="center"/>
          </w:tcPr>
          <w:p w14:paraId="4EA40A42" w14:textId="77777777" w:rsidR="00E61DB7" w:rsidRPr="00C23D32" w:rsidRDefault="00000000" w:rsidP="00C23D32">
            <w:pPr>
              <w:spacing w:line="360" w:lineRule="auto"/>
              <w:jc w:val="both"/>
              <w:rPr>
                <w:sz w:val="24"/>
                <w:szCs w:val="24"/>
              </w:rPr>
            </w:pPr>
            <w:r w:rsidRPr="00C23D32">
              <w:rPr>
                <w:sz w:val="24"/>
                <w:szCs w:val="24"/>
              </w:rPr>
              <w:t>Overcharge flag + generic substitutes</w:t>
            </w:r>
          </w:p>
        </w:tc>
      </w:tr>
    </w:tbl>
    <w:p w14:paraId="2889F8B1" w14:textId="77777777" w:rsidR="00D22317" w:rsidRDefault="00D22317" w:rsidP="0025062A">
      <w:pPr>
        <w:spacing w:line="360" w:lineRule="auto"/>
        <w:jc w:val="center"/>
        <w:rPr>
          <w:b/>
          <w:bCs/>
          <w:i/>
          <w:iCs/>
        </w:rPr>
      </w:pPr>
    </w:p>
    <w:p w14:paraId="23401FE0" w14:textId="5589F507" w:rsidR="00E61DB7" w:rsidRPr="00BB1EF4" w:rsidRDefault="00000000" w:rsidP="0025062A">
      <w:pPr>
        <w:spacing w:line="360" w:lineRule="auto"/>
        <w:jc w:val="center"/>
      </w:pPr>
      <w:r w:rsidRPr="00BB1EF4">
        <w:rPr>
          <w:b/>
          <w:bCs/>
          <w:i/>
          <w:iCs/>
        </w:rPr>
        <w:t>Table 2: Module Summary</w:t>
      </w:r>
    </w:p>
    <w:p w14:paraId="375565F0" w14:textId="77777777" w:rsidR="005103AF" w:rsidRDefault="005103AF" w:rsidP="00C23D32">
      <w:pPr>
        <w:pStyle w:val="Heading1"/>
        <w:spacing w:line="360" w:lineRule="auto"/>
        <w:jc w:val="both"/>
        <w:rPr>
          <w:b/>
          <w:bCs/>
          <w:color w:val="auto"/>
          <w:sz w:val="24"/>
          <w:szCs w:val="24"/>
        </w:rPr>
      </w:pPr>
    </w:p>
    <w:p w14:paraId="6E139749" w14:textId="0A31E61C" w:rsidR="00E61DB7" w:rsidRPr="005103AF" w:rsidRDefault="00000000" w:rsidP="00C23D32">
      <w:pPr>
        <w:pStyle w:val="Heading1"/>
        <w:spacing w:line="360" w:lineRule="auto"/>
        <w:jc w:val="both"/>
        <w:rPr>
          <w:color w:val="auto"/>
          <w:sz w:val="28"/>
          <w:szCs w:val="28"/>
        </w:rPr>
      </w:pPr>
      <w:r w:rsidRPr="005103AF">
        <w:rPr>
          <w:b/>
          <w:bCs/>
          <w:color w:val="auto"/>
          <w:sz w:val="28"/>
          <w:szCs w:val="28"/>
        </w:rPr>
        <w:t>10. Algorithmic / Technical Approach</w:t>
      </w:r>
    </w:p>
    <w:p w14:paraId="009FAD3B"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t>Document Intake (BYOD): patient uploads a document via web or mobile; the file is held only in a transient in-memory buffer for the duration of the request.</w:t>
      </w:r>
    </w:p>
    <w:p w14:paraId="08C55E85"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t>Case Initialisation: a Kadi case session is created (POST /api/v1/kadi/cases) with an explicit consent_opt_in flag governing cross-module sharing.</w:t>
      </w:r>
    </w:p>
    <w:p w14:paraId="16C7BCA2"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t>OCR: EasyOCR / PyMuPDF extract Devanagari and Latin-script text from the uploaded image or PDF.</w:t>
      </w:r>
    </w:p>
    <w:p w14:paraId="079C4731"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t>Entity Extraction &amp; Normalisation: a Groq-hosted LLM (openai/gpt-oss-120b), or a deterministic regex/heuristic fallback, extracts and normalises patient, hospital, diagnosis, procedure, medicine, and billing line-item entities into a shared schema, persisted to kadi_entities.</w:t>
      </w:r>
    </w:p>
    <w:p w14:paraId="1163E4B4"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t>Domain Dispatch: the relevant module (BillNyay, DaaviSetu, BimaNyay, SchemeSetu, or DawaCheck) reads the shared case context and runs its own reasoning chain — a multi-agent LLM chain for BillNyay/BimaNyay, a rule/RAG-based eligibility agent for SchemeSetu, and deterministic benchmarking logic for DawaCheck/DaaviSetu.</w:t>
      </w:r>
    </w:p>
    <w:p w14:paraId="40498A92"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t>Real-Time Streaming: a Server-Sent Events channel (GET /api/v1/kadi/cases/{id}/stream) emits stage/progress events (document_received → ocr_parsing → entity_extraction → domain_auditing → completed) throughout processing.</w:t>
      </w:r>
    </w:p>
    <w:p w14:paraId="6055D592" w14:textId="77777777" w:rsidR="00E61DB7" w:rsidRPr="00C23D32" w:rsidRDefault="00000000" w:rsidP="00743C88">
      <w:pPr>
        <w:pStyle w:val="ListParagraph"/>
        <w:numPr>
          <w:ilvl w:val="0"/>
          <w:numId w:val="6"/>
        </w:numPr>
        <w:spacing w:line="360" w:lineRule="auto"/>
        <w:jc w:val="both"/>
        <w:rPr>
          <w:sz w:val="24"/>
          <w:szCs w:val="24"/>
        </w:rPr>
      </w:pPr>
      <w:r w:rsidRPr="00C23D32">
        <w:rPr>
          <w:sz w:val="24"/>
          <w:szCs w:val="24"/>
        </w:rPr>
        <w:lastRenderedPageBreak/>
        <w:t>Output Assembly: the module returns a structured JSON result and, where applicable, a generated PDF (dispute letter, appeal package, pre-authorisation form) rendered in the requested language.</w:t>
      </w:r>
    </w:p>
    <w:p w14:paraId="57EF31FB" w14:textId="77777777" w:rsidR="00E61DB7" w:rsidRDefault="00000000" w:rsidP="00743C88">
      <w:pPr>
        <w:pStyle w:val="ListParagraph"/>
        <w:numPr>
          <w:ilvl w:val="0"/>
          <w:numId w:val="6"/>
        </w:numPr>
        <w:spacing w:line="360" w:lineRule="auto"/>
        <w:jc w:val="both"/>
        <w:rPr>
          <w:sz w:val="24"/>
          <w:szCs w:val="24"/>
        </w:rPr>
      </w:pPr>
      <w:r w:rsidRPr="00C23D32">
        <w:rPr>
          <w:sz w:val="24"/>
          <w:szCs w:val="24"/>
        </w:rPr>
        <w:t>Verification: automated unit tests (per package) and integration tests (apps/api/tests) assert the structure and correctness of each stage; CI guardrails additionally check architectural invariants (BYOD zero-retention, model grounding, naming conventions) on every change.</w:t>
      </w:r>
    </w:p>
    <w:p w14:paraId="60F97F32" w14:textId="77777777" w:rsidR="003F552C" w:rsidRPr="003F552C" w:rsidRDefault="003F552C" w:rsidP="003F552C">
      <w:pPr>
        <w:spacing w:line="360" w:lineRule="auto"/>
        <w:jc w:val="both"/>
        <w:rPr>
          <w:sz w:val="24"/>
          <w:szCs w:val="24"/>
        </w:rPr>
      </w:pPr>
    </w:p>
    <w:p w14:paraId="0E5D5243" w14:textId="77777777" w:rsidR="00E61DB7" w:rsidRPr="003F552C" w:rsidRDefault="00000000" w:rsidP="00C23D32">
      <w:pPr>
        <w:pStyle w:val="Heading1"/>
        <w:spacing w:line="360" w:lineRule="auto"/>
        <w:jc w:val="both"/>
        <w:rPr>
          <w:color w:val="auto"/>
          <w:sz w:val="28"/>
          <w:szCs w:val="28"/>
        </w:rPr>
      </w:pPr>
      <w:r w:rsidRPr="003F552C">
        <w:rPr>
          <w:b/>
          <w:bCs/>
          <w:color w:val="auto"/>
          <w:sz w:val="28"/>
          <w:szCs w:val="28"/>
        </w:rPr>
        <w:t>11. System Workflow / Data Flow</w:t>
      </w:r>
    </w:p>
    <w:p w14:paraId="5DA2DC62" w14:textId="4BB764A1" w:rsidR="003F552C" w:rsidRPr="003F552C" w:rsidRDefault="003F552C" w:rsidP="003F552C">
      <w:pPr>
        <w:spacing w:line="360" w:lineRule="auto"/>
        <w:jc w:val="both"/>
        <w:rPr>
          <w:sz w:val="24"/>
          <w:szCs w:val="24"/>
        </w:rPr>
      </w:pPr>
      <w:r w:rsidRPr="003F552C">
        <w:rPr>
          <w:noProof/>
          <w:sz w:val="24"/>
          <w:szCs w:val="24"/>
        </w:rPr>
        <w:drawing>
          <wp:inline distT="0" distB="0" distL="0" distR="0" wp14:anchorId="6394C6FE" wp14:editId="7CEC7715">
            <wp:extent cx="5888947" cy="3211975"/>
            <wp:effectExtent l="0" t="0" r="0" b="7620"/>
            <wp:docPr id="3028120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2885" cy="3219577"/>
                    </a:xfrm>
                    <a:prstGeom prst="rect">
                      <a:avLst/>
                    </a:prstGeom>
                    <a:noFill/>
                    <a:ln>
                      <a:noFill/>
                    </a:ln>
                  </pic:spPr>
                </pic:pic>
              </a:graphicData>
            </a:graphic>
          </wp:inline>
        </w:drawing>
      </w:r>
    </w:p>
    <w:p w14:paraId="2F03FAD0" w14:textId="77777777" w:rsidR="00E61DB7" w:rsidRPr="00380D83" w:rsidRDefault="00000000" w:rsidP="003F552C">
      <w:pPr>
        <w:spacing w:line="360" w:lineRule="auto"/>
        <w:jc w:val="center"/>
      </w:pPr>
      <w:r w:rsidRPr="00380D83">
        <w:rPr>
          <w:b/>
          <w:bCs/>
          <w:i/>
          <w:iCs/>
        </w:rPr>
        <w:t>Figure 3: System Workflow / Data Flow</w:t>
      </w:r>
    </w:p>
    <w:p w14:paraId="032B3024" w14:textId="77777777" w:rsidR="003F552C" w:rsidRDefault="003F552C" w:rsidP="00C23D32">
      <w:pPr>
        <w:spacing w:line="360" w:lineRule="auto"/>
        <w:jc w:val="both"/>
        <w:rPr>
          <w:sz w:val="24"/>
          <w:szCs w:val="24"/>
        </w:rPr>
      </w:pPr>
    </w:p>
    <w:p w14:paraId="46B9C63E" w14:textId="061F8B2F" w:rsidR="00E61DB7" w:rsidRDefault="00000000" w:rsidP="00C23D32">
      <w:pPr>
        <w:spacing w:line="360" w:lineRule="auto"/>
        <w:jc w:val="both"/>
        <w:rPr>
          <w:sz w:val="24"/>
          <w:szCs w:val="24"/>
        </w:rPr>
      </w:pPr>
      <w:r w:rsidRPr="00C23D32">
        <w:rPr>
          <w:sz w:val="24"/>
          <w:szCs w:val="24"/>
        </w:rPr>
        <w:t>Bring-Your-Own-Document (BYOD) memory lifecycle: the raw uploaded file exists only inside a FastAPI in-memory upload spool for the duration of OCR and extraction, is never written to disk, and is explicitly purged once structured entities have been derived; only de-identified clinical metadata (procedure codes, medicine names, amounts) linked to the ephemeral case ID is persisted to PostgreSQL. This is enforced both by design and by an automated CI guardrail scanning for persistent-document-storage patterns.</w:t>
      </w:r>
    </w:p>
    <w:p w14:paraId="512FEF27" w14:textId="77777777" w:rsidR="003F552C" w:rsidRDefault="003F552C" w:rsidP="00C23D32">
      <w:pPr>
        <w:spacing w:line="360" w:lineRule="auto"/>
        <w:jc w:val="both"/>
        <w:rPr>
          <w:sz w:val="24"/>
          <w:szCs w:val="24"/>
        </w:rPr>
      </w:pPr>
    </w:p>
    <w:p w14:paraId="2D812B0F" w14:textId="77777777" w:rsidR="003F552C" w:rsidRDefault="003F552C" w:rsidP="00C23D32">
      <w:pPr>
        <w:spacing w:line="360" w:lineRule="auto"/>
        <w:jc w:val="both"/>
        <w:rPr>
          <w:sz w:val="24"/>
          <w:szCs w:val="24"/>
        </w:rPr>
      </w:pPr>
    </w:p>
    <w:p w14:paraId="58516D9E" w14:textId="77777777" w:rsidR="003F552C" w:rsidRDefault="003F552C" w:rsidP="00C23D32">
      <w:pPr>
        <w:spacing w:line="360" w:lineRule="auto"/>
        <w:jc w:val="both"/>
        <w:rPr>
          <w:sz w:val="24"/>
          <w:szCs w:val="24"/>
        </w:rPr>
      </w:pPr>
    </w:p>
    <w:p w14:paraId="2ADE0091" w14:textId="77777777" w:rsidR="003F552C" w:rsidRPr="00C23D32" w:rsidRDefault="003F552C" w:rsidP="00C23D32">
      <w:pPr>
        <w:spacing w:line="360" w:lineRule="auto"/>
        <w:jc w:val="both"/>
        <w:rPr>
          <w:sz w:val="24"/>
          <w:szCs w:val="24"/>
        </w:rPr>
      </w:pPr>
    </w:p>
    <w:p w14:paraId="5FF719B4" w14:textId="77777777" w:rsidR="00E61DB7" w:rsidRPr="003F552C" w:rsidRDefault="00000000" w:rsidP="00C23D32">
      <w:pPr>
        <w:pStyle w:val="Heading1"/>
        <w:spacing w:line="360" w:lineRule="auto"/>
        <w:jc w:val="both"/>
        <w:rPr>
          <w:color w:val="auto"/>
          <w:sz w:val="28"/>
          <w:szCs w:val="28"/>
        </w:rPr>
      </w:pPr>
      <w:r w:rsidRPr="003F552C">
        <w:rPr>
          <w:b/>
          <w:bCs/>
          <w:color w:val="auto"/>
          <w:sz w:val="28"/>
          <w:szCs w:val="28"/>
        </w:rPr>
        <w:lastRenderedPageBreak/>
        <w:t>12. Technical Details</w:t>
      </w:r>
    </w:p>
    <w:tbl>
      <w:tblPr>
        <w:tblW w:w="9720" w:type="dxa"/>
        <w:tblBorders>
          <w:top w:val="single" w:sz="4" w:space="0" w:color="666666"/>
          <w:left w:val="single" w:sz="4" w:space="0" w:color="666666"/>
          <w:bottom w:val="single" w:sz="4" w:space="0" w:color="666666"/>
          <w:right w:val="single" w:sz="4" w:space="0" w:color="666666"/>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835"/>
        <w:gridCol w:w="7885"/>
      </w:tblGrid>
      <w:tr w:rsidR="00E61DB7" w:rsidRPr="00C23D32" w14:paraId="7E36F349" w14:textId="77777777" w:rsidTr="003F552C">
        <w:tc>
          <w:tcPr>
            <w:tcW w:w="1835" w:type="dxa"/>
            <w:shd w:val="clear" w:color="auto" w:fill="DCE6F1"/>
            <w:tcMar>
              <w:top w:w="60" w:type="dxa"/>
              <w:left w:w="90" w:type="dxa"/>
              <w:bottom w:w="60" w:type="dxa"/>
              <w:right w:w="90" w:type="dxa"/>
            </w:tcMar>
            <w:vAlign w:val="center"/>
          </w:tcPr>
          <w:p w14:paraId="25A1FEC9" w14:textId="77777777" w:rsidR="00E61DB7" w:rsidRPr="00C23D32" w:rsidRDefault="00000000" w:rsidP="003F552C">
            <w:pPr>
              <w:spacing w:line="360" w:lineRule="auto"/>
              <w:rPr>
                <w:sz w:val="24"/>
                <w:szCs w:val="24"/>
              </w:rPr>
            </w:pPr>
            <w:r w:rsidRPr="00C23D32">
              <w:rPr>
                <w:b/>
                <w:bCs/>
                <w:sz w:val="24"/>
                <w:szCs w:val="24"/>
              </w:rPr>
              <w:t>Category</w:t>
            </w:r>
          </w:p>
        </w:tc>
        <w:tc>
          <w:tcPr>
            <w:tcW w:w="7885" w:type="dxa"/>
            <w:shd w:val="clear" w:color="auto" w:fill="DCE6F1"/>
            <w:tcMar>
              <w:top w:w="60" w:type="dxa"/>
              <w:left w:w="90" w:type="dxa"/>
              <w:bottom w:w="60" w:type="dxa"/>
              <w:right w:w="90" w:type="dxa"/>
            </w:tcMar>
            <w:vAlign w:val="center"/>
          </w:tcPr>
          <w:p w14:paraId="52B82A2D" w14:textId="77777777" w:rsidR="00E61DB7" w:rsidRPr="00C23D32" w:rsidRDefault="00000000" w:rsidP="003F552C">
            <w:pPr>
              <w:spacing w:line="360" w:lineRule="auto"/>
              <w:rPr>
                <w:sz w:val="24"/>
                <w:szCs w:val="24"/>
              </w:rPr>
            </w:pPr>
            <w:r w:rsidRPr="00C23D32">
              <w:rPr>
                <w:b/>
                <w:bCs/>
                <w:sz w:val="24"/>
                <w:szCs w:val="24"/>
              </w:rPr>
              <w:t>Details</w:t>
            </w:r>
          </w:p>
        </w:tc>
      </w:tr>
      <w:tr w:rsidR="00E61DB7" w:rsidRPr="00C23D32" w14:paraId="0E24D257" w14:textId="77777777" w:rsidTr="003F552C">
        <w:tc>
          <w:tcPr>
            <w:tcW w:w="1835" w:type="dxa"/>
            <w:tcMar>
              <w:top w:w="60" w:type="dxa"/>
              <w:left w:w="90" w:type="dxa"/>
              <w:bottom w:w="60" w:type="dxa"/>
              <w:right w:w="90" w:type="dxa"/>
            </w:tcMar>
            <w:vAlign w:val="center"/>
          </w:tcPr>
          <w:p w14:paraId="1D2029CA" w14:textId="77777777" w:rsidR="00E61DB7" w:rsidRPr="00C23D32" w:rsidRDefault="00000000" w:rsidP="003F552C">
            <w:pPr>
              <w:spacing w:line="360" w:lineRule="auto"/>
              <w:rPr>
                <w:sz w:val="24"/>
                <w:szCs w:val="24"/>
              </w:rPr>
            </w:pPr>
            <w:r w:rsidRPr="00C23D32">
              <w:rPr>
                <w:b/>
                <w:bCs/>
                <w:sz w:val="24"/>
                <w:szCs w:val="24"/>
              </w:rPr>
              <w:t>Platform</w:t>
            </w:r>
          </w:p>
        </w:tc>
        <w:tc>
          <w:tcPr>
            <w:tcW w:w="7885" w:type="dxa"/>
            <w:tcMar>
              <w:top w:w="60" w:type="dxa"/>
              <w:left w:w="90" w:type="dxa"/>
              <w:bottom w:w="60" w:type="dxa"/>
              <w:right w:w="90" w:type="dxa"/>
            </w:tcMar>
            <w:vAlign w:val="center"/>
          </w:tcPr>
          <w:p w14:paraId="75EFDE01" w14:textId="77777777" w:rsidR="00E61DB7" w:rsidRPr="00C23D32" w:rsidRDefault="00000000" w:rsidP="003F552C">
            <w:pPr>
              <w:spacing w:line="360" w:lineRule="auto"/>
              <w:rPr>
                <w:sz w:val="24"/>
                <w:szCs w:val="24"/>
              </w:rPr>
            </w:pPr>
            <w:r w:rsidRPr="00C23D32">
              <w:rPr>
                <w:sz w:val="24"/>
                <w:szCs w:val="24"/>
              </w:rPr>
              <w:t>Cross-platform development on Windows/Linux/macOS; containerised via Docker Compose (PostgreSQL + pgvector, API, Web).</w:t>
            </w:r>
          </w:p>
        </w:tc>
      </w:tr>
      <w:tr w:rsidR="00E61DB7" w:rsidRPr="00C23D32" w14:paraId="422DA20C" w14:textId="77777777" w:rsidTr="003F552C">
        <w:tc>
          <w:tcPr>
            <w:tcW w:w="1835" w:type="dxa"/>
            <w:tcMar>
              <w:top w:w="60" w:type="dxa"/>
              <w:left w:w="90" w:type="dxa"/>
              <w:bottom w:w="60" w:type="dxa"/>
              <w:right w:w="90" w:type="dxa"/>
            </w:tcMar>
            <w:vAlign w:val="center"/>
          </w:tcPr>
          <w:p w14:paraId="35A5FE64" w14:textId="77777777" w:rsidR="00E61DB7" w:rsidRPr="00C23D32" w:rsidRDefault="00000000" w:rsidP="003F552C">
            <w:pPr>
              <w:spacing w:line="360" w:lineRule="auto"/>
              <w:rPr>
                <w:sz w:val="24"/>
                <w:szCs w:val="24"/>
              </w:rPr>
            </w:pPr>
            <w:r w:rsidRPr="00C23D32">
              <w:rPr>
                <w:b/>
                <w:bCs/>
                <w:sz w:val="24"/>
                <w:szCs w:val="24"/>
              </w:rPr>
              <w:t>Languages</w:t>
            </w:r>
          </w:p>
        </w:tc>
        <w:tc>
          <w:tcPr>
            <w:tcW w:w="7885" w:type="dxa"/>
            <w:tcMar>
              <w:top w:w="60" w:type="dxa"/>
              <w:left w:w="90" w:type="dxa"/>
              <w:bottom w:w="60" w:type="dxa"/>
              <w:right w:w="90" w:type="dxa"/>
            </w:tcMar>
            <w:vAlign w:val="center"/>
          </w:tcPr>
          <w:p w14:paraId="3C1D114E" w14:textId="77777777" w:rsidR="00E61DB7" w:rsidRPr="00C23D32" w:rsidRDefault="00000000" w:rsidP="003F552C">
            <w:pPr>
              <w:spacing w:line="360" w:lineRule="auto"/>
              <w:rPr>
                <w:sz w:val="24"/>
                <w:szCs w:val="24"/>
              </w:rPr>
            </w:pPr>
            <w:r w:rsidRPr="00C23D32">
              <w:rPr>
                <w:sz w:val="24"/>
                <w:szCs w:val="24"/>
              </w:rPr>
              <w:t>Python 3.11 (backend &amp; packages); TypeScript (web and mobile clients).</w:t>
            </w:r>
          </w:p>
        </w:tc>
      </w:tr>
      <w:tr w:rsidR="00E61DB7" w:rsidRPr="00C23D32" w14:paraId="4C339E60" w14:textId="77777777" w:rsidTr="003F552C">
        <w:tc>
          <w:tcPr>
            <w:tcW w:w="1835" w:type="dxa"/>
            <w:tcMar>
              <w:top w:w="60" w:type="dxa"/>
              <w:left w:w="90" w:type="dxa"/>
              <w:bottom w:w="60" w:type="dxa"/>
              <w:right w:w="90" w:type="dxa"/>
            </w:tcMar>
            <w:vAlign w:val="center"/>
          </w:tcPr>
          <w:p w14:paraId="6BAE6F7D" w14:textId="77777777" w:rsidR="00E61DB7" w:rsidRPr="00C23D32" w:rsidRDefault="00000000" w:rsidP="003F552C">
            <w:pPr>
              <w:spacing w:line="360" w:lineRule="auto"/>
              <w:rPr>
                <w:sz w:val="24"/>
                <w:szCs w:val="24"/>
              </w:rPr>
            </w:pPr>
            <w:r w:rsidRPr="00C23D32">
              <w:rPr>
                <w:b/>
                <w:bCs/>
                <w:sz w:val="24"/>
                <w:szCs w:val="24"/>
              </w:rPr>
              <w:t>Backend Framework</w:t>
            </w:r>
          </w:p>
        </w:tc>
        <w:tc>
          <w:tcPr>
            <w:tcW w:w="7885" w:type="dxa"/>
            <w:tcMar>
              <w:top w:w="60" w:type="dxa"/>
              <w:left w:w="90" w:type="dxa"/>
              <w:bottom w:w="60" w:type="dxa"/>
              <w:right w:w="90" w:type="dxa"/>
            </w:tcMar>
            <w:vAlign w:val="center"/>
          </w:tcPr>
          <w:p w14:paraId="1DF7F30B" w14:textId="77777777" w:rsidR="00E61DB7" w:rsidRPr="00C23D32" w:rsidRDefault="00000000" w:rsidP="003F552C">
            <w:pPr>
              <w:spacing w:line="360" w:lineRule="auto"/>
              <w:rPr>
                <w:sz w:val="24"/>
                <w:szCs w:val="24"/>
              </w:rPr>
            </w:pPr>
            <w:r w:rsidRPr="00C23D32">
              <w:rPr>
                <w:sz w:val="24"/>
                <w:szCs w:val="24"/>
              </w:rPr>
              <w:t>FastAPI 0.115 (async), Uvicorn ASGI server, SQLAlchemy 2.0 with asyncpg driver, Pydantic Settings.</w:t>
            </w:r>
          </w:p>
        </w:tc>
      </w:tr>
      <w:tr w:rsidR="00E61DB7" w:rsidRPr="00C23D32" w14:paraId="3BF0205D" w14:textId="77777777" w:rsidTr="003F552C">
        <w:tc>
          <w:tcPr>
            <w:tcW w:w="1835" w:type="dxa"/>
            <w:tcMar>
              <w:top w:w="60" w:type="dxa"/>
              <w:left w:w="90" w:type="dxa"/>
              <w:bottom w:w="60" w:type="dxa"/>
              <w:right w:w="90" w:type="dxa"/>
            </w:tcMar>
            <w:vAlign w:val="center"/>
          </w:tcPr>
          <w:p w14:paraId="734F973F" w14:textId="77777777" w:rsidR="00E61DB7" w:rsidRPr="00C23D32" w:rsidRDefault="00000000" w:rsidP="003F552C">
            <w:pPr>
              <w:spacing w:line="360" w:lineRule="auto"/>
              <w:rPr>
                <w:sz w:val="24"/>
                <w:szCs w:val="24"/>
              </w:rPr>
            </w:pPr>
            <w:r w:rsidRPr="00C23D32">
              <w:rPr>
                <w:b/>
                <w:bCs/>
                <w:sz w:val="24"/>
                <w:szCs w:val="24"/>
              </w:rPr>
              <w:t>AI / ML &amp; NLP</w:t>
            </w:r>
          </w:p>
        </w:tc>
        <w:tc>
          <w:tcPr>
            <w:tcW w:w="7885" w:type="dxa"/>
            <w:tcMar>
              <w:top w:w="60" w:type="dxa"/>
              <w:left w:w="90" w:type="dxa"/>
              <w:bottom w:w="60" w:type="dxa"/>
              <w:right w:w="90" w:type="dxa"/>
            </w:tcMar>
            <w:vAlign w:val="center"/>
          </w:tcPr>
          <w:p w14:paraId="4F6A4BF0" w14:textId="21E22D31" w:rsidR="00E61DB7" w:rsidRPr="00C23D32" w:rsidRDefault="003F552C" w:rsidP="003F552C">
            <w:pPr>
              <w:spacing w:line="360" w:lineRule="auto"/>
              <w:rPr>
                <w:sz w:val="24"/>
                <w:szCs w:val="24"/>
              </w:rPr>
            </w:pPr>
            <w:r w:rsidRPr="003F552C">
              <w:rPr>
                <w:sz w:val="24"/>
                <w:szCs w:val="24"/>
              </w:rPr>
              <w:t>Groq Cloud API (LLM inference, openai/gpt-oss-120b) for multi-agent reasoning and entity extraction; EasyOCR + PyMuPDF for OCR; FAISS for in-memory vector similarity; optional SentenceTransformer-based offline embeddings in SchemeSetu. IndicXlit and IndicSBERT are planned for Kadi’s Product Phase 2 and are not yet part of the running pipeline.</w:t>
            </w:r>
          </w:p>
        </w:tc>
      </w:tr>
      <w:tr w:rsidR="00E61DB7" w:rsidRPr="00C23D32" w14:paraId="67244FF0" w14:textId="77777777" w:rsidTr="003F552C">
        <w:tc>
          <w:tcPr>
            <w:tcW w:w="1835" w:type="dxa"/>
            <w:tcMar>
              <w:top w:w="60" w:type="dxa"/>
              <w:left w:w="90" w:type="dxa"/>
              <w:bottom w:w="60" w:type="dxa"/>
              <w:right w:w="90" w:type="dxa"/>
            </w:tcMar>
            <w:vAlign w:val="center"/>
          </w:tcPr>
          <w:p w14:paraId="06165207" w14:textId="77777777" w:rsidR="00E61DB7" w:rsidRPr="00C23D32" w:rsidRDefault="00000000" w:rsidP="003F552C">
            <w:pPr>
              <w:spacing w:line="360" w:lineRule="auto"/>
              <w:rPr>
                <w:sz w:val="24"/>
                <w:szCs w:val="24"/>
              </w:rPr>
            </w:pPr>
            <w:r w:rsidRPr="00C23D32">
              <w:rPr>
                <w:b/>
                <w:bCs/>
                <w:sz w:val="24"/>
                <w:szCs w:val="24"/>
              </w:rPr>
              <w:t>Database</w:t>
            </w:r>
          </w:p>
        </w:tc>
        <w:tc>
          <w:tcPr>
            <w:tcW w:w="7885" w:type="dxa"/>
            <w:tcMar>
              <w:top w:w="60" w:type="dxa"/>
              <w:left w:w="90" w:type="dxa"/>
              <w:bottom w:w="60" w:type="dxa"/>
              <w:right w:w="90" w:type="dxa"/>
            </w:tcMar>
            <w:vAlign w:val="center"/>
          </w:tcPr>
          <w:p w14:paraId="21557989" w14:textId="77777777" w:rsidR="00E61DB7" w:rsidRPr="00C23D32" w:rsidRDefault="00000000" w:rsidP="003F552C">
            <w:pPr>
              <w:spacing w:line="360" w:lineRule="auto"/>
              <w:rPr>
                <w:sz w:val="24"/>
                <w:szCs w:val="24"/>
              </w:rPr>
            </w:pPr>
            <w:r w:rsidRPr="00C23D32">
              <w:rPr>
                <w:sz w:val="24"/>
                <w:szCs w:val="24"/>
              </w:rPr>
              <w:t>PostgreSQL 16 with the pgvector extension for persistent, de-identified entity storage; SQLite in-memory for isolated automated tests.</w:t>
            </w:r>
          </w:p>
        </w:tc>
      </w:tr>
      <w:tr w:rsidR="00E61DB7" w:rsidRPr="00C23D32" w14:paraId="4A98EA9A" w14:textId="77777777" w:rsidTr="003F552C">
        <w:tc>
          <w:tcPr>
            <w:tcW w:w="1835" w:type="dxa"/>
            <w:tcMar>
              <w:top w:w="60" w:type="dxa"/>
              <w:left w:w="90" w:type="dxa"/>
              <w:bottom w:w="60" w:type="dxa"/>
              <w:right w:w="90" w:type="dxa"/>
            </w:tcMar>
            <w:vAlign w:val="center"/>
          </w:tcPr>
          <w:p w14:paraId="771B9BDA" w14:textId="77777777" w:rsidR="00E61DB7" w:rsidRPr="00C23D32" w:rsidRDefault="00000000" w:rsidP="003F552C">
            <w:pPr>
              <w:spacing w:line="360" w:lineRule="auto"/>
              <w:rPr>
                <w:sz w:val="24"/>
                <w:szCs w:val="24"/>
              </w:rPr>
            </w:pPr>
            <w:r w:rsidRPr="00C23D32">
              <w:rPr>
                <w:b/>
                <w:bCs/>
                <w:sz w:val="24"/>
                <w:szCs w:val="24"/>
              </w:rPr>
              <w:t>Frontend (Web)</w:t>
            </w:r>
          </w:p>
        </w:tc>
        <w:tc>
          <w:tcPr>
            <w:tcW w:w="7885" w:type="dxa"/>
            <w:tcMar>
              <w:top w:w="60" w:type="dxa"/>
              <w:left w:w="90" w:type="dxa"/>
              <w:bottom w:w="60" w:type="dxa"/>
              <w:right w:w="90" w:type="dxa"/>
            </w:tcMar>
            <w:vAlign w:val="center"/>
          </w:tcPr>
          <w:p w14:paraId="7936E916" w14:textId="77777777" w:rsidR="00E61DB7" w:rsidRPr="00C23D32" w:rsidRDefault="00000000" w:rsidP="003F552C">
            <w:pPr>
              <w:spacing w:line="360" w:lineRule="auto"/>
              <w:rPr>
                <w:sz w:val="24"/>
                <w:szCs w:val="24"/>
              </w:rPr>
            </w:pPr>
            <w:r w:rsidRPr="00C23D32">
              <w:rPr>
                <w:sz w:val="24"/>
                <w:szCs w:val="24"/>
              </w:rPr>
              <w:t>Next.js 16 (App Router), React 19, TypeScript, vanilla-CSS design tokens; mobile-first (320px–1280px+), WCAG 2.1 AA contrast and touch targets.</w:t>
            </w:r>
          </w:p>
        </w:tc>
      </w:tr>
      <w:tr w:rsidR="00E61DB7" w:rsidRPr="00C23D32" w14:paraId="37D9D9A0" w14:textId="77777777" w:rsidTr="003F552C">
        <w:tc>
          <w:tcPr>
            <w:tcW w:w="1835" w:type="dxa"/>
            <w:tcMar>
              <w:top w:w="60" w:type="dxa"/>
              <w:left w:w="90" w:type="dxa"/>
              <w:bottom w:w="60" w:type="dxa"/>
              <w:right w:w="90" w:type="dxa"/>
            </w:tcMar>
            <w:vAlign w:val="center"/>
          </w:tcPr>
          <w:p w14:paraId="676CE84A" w14:textId="77777777" w:rsidR="00E61DB7" w:rsidRPr="00C23D32" w:rsidRDefault="00000000" w:rsidP="003F552C">
            <w:pPr>
              <w:spacing w:line="360" w:lineRule="auto"/>
              <w:rPr>
                <w:sz w:val="24"/>
                <w:szCs w:val="24"/>
              </w:rPr>
            </w:pPr>
            <w:r w:rsidRPr="00C23D32">
              <w:rPr>
                <w:b/>
                <w:bCs/>
                <w:sz w:val="24"/>
                <w:szCs w:val="24"/>
              </w:rPr>
              <w:t>Mobile</w:t>
            </w:r>
          </w:p>
        </w:tc>
        <w:tc>
          <w:tcPr>
            <w:tcW w:w="7885" w:type="dxa"/>
            <w:tcMar>
              <w:top w:w="60" w:type="dxa"/>
              <w:left w:w="90" w:type="dxa"/>
              <w:bottom w:w="60" w:type="dxa"/>
              <w:right w:w="90" w:type="dxa"/>
            </w:tcMar>
            <w:vAlign w:val="center"/>
          </w:tcPr>
          <w:p w14:paraId="5818509F" w14:textId="77777777" w:rsidR="00E61DB7" w:rsidRPr="00C23D32" w:rsidRDefault="00000000" w:rsidP="003F552C">
            <w:pPr>
              <w:spacing w:line="360" w:lineRule="auto"/>
              <w:rPr>
                <w:sz w:val="24"/>
                <w:szCs w:val="24"/>
              </w:rPr>
            </w:pPr>
            <w:r w:rsidRPr="00C23D32">
              <w:rPr>
                <w:sz w:val="24"/>
                <w:szCs w:val="24"/>
              </w:rPr>
              <w:t>React Native (New Architecture) with Expo SDK 52, TypeScript; native camera document scanner (expo-camera).</w:t>
            </w:r>
          </w:p>
        </w:tc>
      </w:tr>
      <w:tr w:rsidR="00E61DB7" w:rsidRPr="00C23D32" w14:paraId="58F96B71" w14:textId="77777777" w:rsidTr="003F552C">
        <w:tc>
          <w:tcPr>
            <w:tcW w:w="1835" w:type="dxa"/>
            <w:tcMar>
              <w:top w:w="60" w:type="dxa"/>
              <w:left w:w="90" w:type="dxa"/>
              <w:bottom w:w="60" w:type="dxa"/>
              <w:right w:w="90" w:type="dxa"/>
            </w:tcMar>
            <w:vAlign w:val="center"/>
          </w:tcPr>
          <w:p w14:paraId="3B7E9E40" w14:textId="77777777" w:rsidR="00E61DB7" w:rsidRPr="00C23D32" w:rsidRDefault="00000000" w:rsidP="003F552C">
            <w:pPr>
              <w:spacing w:line="360" w:lineRule="auto"/>
              <w:rPr>
                <w:sz w:val="24"/>
                <w:szCs w:val="24"/>
              </w:rPr>
            </w:pPr>
            <w:r w:rsidRPr="00C23D32">
              <w:rPr>
                <w:b/>
                <w:bCs/>
                <w:sz w:val="24"/>
                <w:szCs w:val="24"/>
              </w:rPr>
              <w:t>APIs</w:t>
            </w:r>
          </w:p>
        </w:tc>
        <w:tc>
          <w:tcPr>
            <w:tcW w:w="7885" w:type="dxa"/>
            <w:tcMar>
              <w:top w:w="60" w:type="dxa"/>
              <w:left w:w="90" w:type="dxa"/>
              <w:bottom w:w="60" w:type="dxa"/>
              <w:right w:w="90" w:type="dxa"/>
            </w:tcMar>
            <w:vAlign w:val="center"/>
          </w:tcPr>
          <w:p w14:paraId="0389CFE6" w14:textId="77777777" w:rsidR="00E61DB7" w:rsidRPr="00C23D32" w:rsidRDefault="00000000" w:rsidP="003F552C">
            <w:pPr>
              <w:spacing w:line="360" w:lineRule="auto"/>
              <w:rPr>
                <w:sz w:val="24"/>
                <w:szCs w:val="24"/>
              </w:rPr>
            </w:pPr>
            <w:r w:rsidRPr="00C23D32">
              <w:rPr>
                <w:sz w:val="24"/>
                <w:szCs w:val="24"/>
              </w:rPr>
              <w:t>Versioned REST endpoints under /api/v1 for kadi, billnyay, daavisetu, bimanyay, schemesetu, and dawacheck; Server-Sent Events for live progress; automatic OpenAPI/Swagger documentation.</w:t>
            </w:r>
          </w:p>
        </w:tc>
      </w:tr>
      <w:tr w:rsidR="00E61DB7" w:rsidRPr="00C23D32" w14:paraId="1376660E" w14:textId="77777777" w:rsidTr="003F552C">
        <w:tc>
          <w:tcPr>
            <w:tcW w:w="1835" w:type="dxa"/>
            <w:tcMar>
              <w:top w:w="60" w:type="dxa"/>
              <w:left w:w="90" w:type="dxa"/>
              <w:bottom w:w="60" w:type="dxa"/>
              <w:right w:w="90" w:type="dxa"/>
            </w:tcMar>
            <w:vAlign w:val="center"/>
          </w:tcPr>
          <w:p w14:paraId="739BB36D" w14:textId="77777777" w:rsidR="00E61DB7" w:rsidRPr="00C23D32" w:rsidRDefault="00000000" w:rsidP="003F552C">
            <w:pPr>
              <w:spacing w:line="360" w:lineRule="auto"/>
              <w:rPr>
                <w:sz w:val="24"/>
                <w:szCs w:val="24"/>
              </w:rPr>
            </w:pPr>
            <w:r w:rsidRPr="00C23D32">
              <w:rPr>
                <w:b/>
                <w:bCs/>
                <w:sz w:val="24"/>
                <w:szCs w:val="24"/>
              </w:rPr>
              <w:t>PDF Generation</w:t>
            </w:r>
          </w:p>
        </w:tc>
        <w:tc>
          <w:tcPr>
            <w:tcW w:w="7885" w:type="dxa"/>
            <w:tcMar>
              <w:top w:w="60" w:type="dxa"/>
              <w:left w:w="90" w:type="dxa"/>
              <w:bottom w:w="60" w:type="dxa"/>
              <w:right w:w="90" w:type="dxa"/>
            </w:tcMar>
            <w:vAlign w:val="center"/>
          </w:tcPr>
          <w:p w14:paraId="373F5396" w14:textId="77777777" w:rsidR="00E61DB7" w:rsidRPr="00C23D32" w:rsidRDefault="00000000" w:rsidP="003F552C">
            <w:pPr>
              <w:spacing w:line="360" w:lineRule="auto"/>
              <w:rPr>
                <w:sz w:val="24"/>
                <w:szCs w:val="24"/>
              </w:rPr>
            </w:pPr>
            <w:r w:rsidRPr="00C23D32">
              <w:rPr>
                <w:sz w:val="24"/>
                <w:szCs w:val="24"/>
              </w:rPr>
              <w:t>ReportLab, for dispute letters and IRDAI Annexure-B pre-authorisation forms.</w:t>
            </w:r>
          </w:p>
        </w:tc>
      </w:tr>
      <w:tr w:rsidR="00E61DB7" w:rsidRPr="00C23D32" w14:paraId="423E12AD" w14:textId="77777777" w:rsidTr="003F552C">
        <w:tc>
          <w:tcPr>
            <w:tcW w:w="1835" w:type="dxa"/>
            <w:tcMar>
              <w:top w:w="60" w:type="dxa"/>
              <w:left w:w="90" w:type="dxa"/>
              <w:bottom w:w="60" w:type="dxa"/>
              <w:right w:w="90" w:type="dxa"/>
            </w:tcMar>
            <w:vAlign w:val="center"/>
          </w:tcPr>
          <w:p w14:paraId="4035E248" w14:textId="77777777" w:rsidR="00E61DB7" w:rsidRPr="00C23D32" w:rsidRDefault="00000000" w:rsidP="003F552C">
            <w:pPr>
              <w:spacing w:line="360" w:lineRule="auto"/>
              <w:rPr>
                <w:sz w:val="24"/>
                <w:szCs w:val="24"/>
              </w:rPr>
            </w:pPr>
            <w:r w:rsidRPr="00C23D32">
              <w:rPr>
                <w:b/>
                <w:bCs/>
                <w:sz w:val="24"/>
                <w:szCs w:val="24"/>
              </w:rPr>
              <w:t>Development Tools</w:t>
            </w:r>
          </w:p>
        </w:tc>
        <w:tc>
          <w:tcPr>
            <w:tcW w:w="7885" w:type="dxa"/>
            <w:tcMar>
              <w:top w:w="60" w:type="dxa"/>
              <w:left w:w="90" w:type="dxa"/>
              <w:bottom w:w="60" w:type="dxa"/>
              <w:right w:w="90" w:type="dxa"/>
            </w:tcMar>
            <w:vAlign w:val="center"/>
          </w:tcPr>
          <w:p w14:paraId="6E36AAA9" w14:textId="77777777" w:rsidR="00E61DB7" w:rsidRPr="00C23D32" w:rsidRDefault="00000000" w:rsidP="003F552C">
            <w:pPr>
              <w:spacing w:line="360" w:lineRule="auto"/>
              <w:rPr>
                <w:sz w:val="24"/>
                <w:szCs w:val="24"/>
              </w:rPr>
            </w:pPr>
            <w:r w:rsidRPr="00C23D32">
              <w:rPr>
                <w:sz w:val="24"/>
                <w:szCs w:val="24"/>
              </w:rPr>
              <w:t>Git/GitHub with branch protection, GitHub Actions CI (6-stage pipeline), Ruff (Python linting), ESLint (web), pytest, npm test/tsc, Docker Compose.</w:t>
            </w:r>
          </w:p>
        </w:tc>
      </w:tr>
      <w:tr w:rsidR="00E61DB7" w:rsidRPr="00C23D32" w14:paraId="1ABDF7AF" w14:textId="77777777" w:rsidTr="003F552C">
        <w:tc>
          <w:tcPr>
            <w:tcW w:w="1835" w:type="dxa"/>
            <w:tcMar>
              <w:top w:w="60" w:type="dxa"/>
              <w:left w:w="90" w:type="dxa"/>
              <w:bottom w:w="60" w:type="dxa"/>
              <w:right w:w="90" w:type="dxa"/>
            </w:tcMar>
            <w:vAlign w:val="center"/>
          </w:tcPr>
          <w:p w14:paraId="625F454C" w14:textId="77777777" w:rsidR="00E61DB7" w:rsidRPr="00C23D32" w:rsidRDefault="00000000" w:rsidP="003F552C">
            <w:pPr>
              <w:spacing w:line="360" w:lineRule="auto"/>
              <w:rPr>
                <w:sz w:val="24"/>
                <w:szCs w:val="24"/>
              </w:rPr>
            </w:pPr>
            <w:r w:rsidRPr="00C23D32">
              <w:rPr>
                <w:b/>
                <w:bCs/>
                <w:sz w:val="24"/>
                <w:szCs w:val="24"/>
              </w:rPr>
              <w:t>Hardware / Software Requirements</w:t>
            </w:r>
          </w:p>
        </w:tc>
        <w:tc>
          <w:tcPr>
            <w:tcW w:w="7885" w:type="dxa"/>
            <w:tcMar>
              <w:top w:w="60" w:type="dxa"/>
              <w:left w:w="90" w:type="dxa"/>
              <w:bottom w:w="60" w:type="dxa"/>
              <w:right w:w="90" w:type="dxa"/>
            </w:tcMar>
            <w:vAlign w:val="center"/>
          </w:tcPr>
          <w:p w14:paraId="7BF25543" w14:textId="77777777" w:rsidR="00E61DB7" w:rsidRPr="00C23D32" w:rsidRDefault="00000000" w:rsidP="003F552C">
            <w:pPr>
              <w:spacing w:line="360" w:lineRule="auto"/>
              <w:rPr>
                <w:sz w:val="24"/>
                <w:szCs w:val="24"/>
              </w:rPr>
            </w:pPr>
            <w:r w:rsidRPr="00C23D32">
              <w:rPr>
                <w:sz w:val="24"/>
                <w:szCs w:val="24"/>
              </w:rPr>
              <w:t>Development: a standard laptop/desktop (8 GB+ RAM) with Docker Desktop, Python 3.11+, and Node.js 18+/20+; no specialised GPU hardware is required as inference is delegated to the Groq Cloud API.</w:t>
            </w:r>
          </w:p>
        </w:tc>
      </w:tr>
    </w:tbl>
    <w:p w14:paraId="3EE8EB94" w14:textId="77777777" w:rsidR="00380D83" w:rsidRDefault="00380D83" w:rsidP="00CA2F92">
      <w:pPr>
        <w:spacing w:line="360" w:lineRule="auto"/>
        <w:jc w:val="center"/>
        <w:rPr>
          <w:b/>
          <w:bCs/>
          <w:i/>
          <w:iCs/>
        </w:rPr>
      </w:pPr>
    </w:p>
    <w:p w14:paraId="04D3B04C" w14:textId="23FD13AF" w:rsidR="00E61DB7" w:rsidRPr="00380D83" w:rsidRDefault="00000000" w:rsidP="00CA2F92">
      <w:pPr>
        <w:spacing w:line="360" w:lineRule="auto"/>
        <w:jc w:val="center"/>
      </w:pPr>
      <w:r w:rsidRPr="00380D83">
        <w:rPr>
          <w:b/>
          <w:bCs/>
          <w:i/>
          <w:iCs/>
        </w:rPr>
        <w:t>Table 3: Technology Stack</w:t>
      </w:r>
    </w:p>
    <w:p w14:paraId="481EFE2B" w14:textId="43783613" w:rsidR="00E61DB7" w:rsidRPr="00CA2F92" w:rsidRDefault="00000000" w:rsidP="00C23D32">
      <w:pPr>
        <w:pStyle w:val="Heading1"/>
        <w:spacing w:line="360" w:lineRule="auto"/>
        <w:jc w:val="both"/>
        <w:rPr>
          <w:color w:val="auto"/>
          <w:sz w:val="28"/>
          <w:szCs w:val="28"/>
        </w:rPr>
      </w:pPr>
      <w:r w:rsidRPr="00CA2F92">
        <w:rPr>
          <w:b/>
          <w:bCs/>
          <w:color w:val="auto"/>
          <w:sz w:val="28"/>
          <w:szCs w:val="28"/>
        </w:rPr>
        <w:lastRenderedPageBreak/>
        <w:t>13. Expected / Achieved Outcomes</w:t>
      </w:r>
    </w:p>
    <w:p w14:paraId="673A343C" w14:textId="77777777" w:rsidR="00BB46E3" w:rsidRDefault="00BB46E3" w:rsidP="00C23D32">
      <w:pPr>
        <w:pStyle w:val="Heading2"/>
        <w:spacing w:line="360" w:lineRule="auto"/>
        <w:jc w:val="both"/>
        <w:rPr>
          <w:b/>
          <w:bCs/>
          <w:color w:val="auto"/>
          <w:sz w:val="24"/>
          <w:szCs w:val="24"/>
        </w:rPr>
      </w:pPr>
    </w:p>
    <w:p w14:paraId="528A0A0E" w14:textId="77777777" w:rsidR="00D93F63" w:rsidRDefault="00D93F63" w:rsidP="00D93F63">
      <w:pPr>
        <w:spacing w:line="360" w:lineRule="auto"/>
        <w:jc w:val="both"/>
        <w:rPr>
          <w:sz w:val="24"/>
          <w:szCs w:val="24"/>
        </w:rPr>
      </w:pPr>
      <w:r w:rsidRPr="00D93F63">
        <w:rPr>
          <w:sz w:val="24"/>
          <w:szCs w:val="24"/>
        </w:rPr>
        <w:t>The ArogyaRakshak platform is designed to provide an integrated, multilingual healthcare assistance system capable of processing user-provided documents and delivering domain-specific, explainable outputs.</w:t>
      </w:r>
    </w:p>
    <w:p w14:paraId="59A15B37" w14:textId="77777777" w:rsidR="00D93F63" w:rsidRPr="00D93F63" w:rsidRDefault="00D93F63" w:rsidP="00D93F63">
      <w:pPr>
        <w:spacing w:line="360" w:lineRule="auto"/>
        <w:jc w:val="both"/>
        <w:rPr>
          <w:sz w:val="24"/>
          <w:szCs w:val="24"/>
        </w:rPr>
      </w:pPr>
    </w:p>
    <w:p w14:paraId="14B0A8DC"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Unified integration of the five domain modules: </w:t>
      </w:r>
      <w:r w:rsidRPr="00D93F63">
        <w:rPr>
          <w:b/>
          <w:bCs/>
          <w:sz w:val="24"/>
          <w:szCs w:val="24"/>
        </w:rPr>
        <w:t>BillNyay, DaaviSetu, BimaNyay, SchemeSetu, and DawaCheck</w:t>
      </w:r>
      <w:r w:rsidRPr="00D93F63">
        <w:rPr>
          <w:sz w:val="24"/>
          <w:szCs w:val="24"/>
        </w:rPr>
        <w:t xml:space="preserve">, supported by the shared </w:t>
      </w:r>
      <w:r w:rsidRPr="00D93F63">
        <w:rPr>
          <w:b/>
          <w:bCs/>
          <w:sz w:val="24"/>
          <w:szCs w:val="24"/>
        </w:rPr>
        <w:t>Kadi</w:t>
      </w:r>
      <w:r w:rsidRPr="00D93F63">
        <w:rPr>
          <w:sz w:val="24"/>
          <w:szCs w:val="24"/>
        </w:rPr>
        <w:t xml:space="preserve"> processing layer. </w:t>
      </w:r>
    </w:p>
    <w:p w14:paraId="584AB75E"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End-to-end document processing involving </w:t>
      </w:r>
      <w:r w:rsidRPr="00D93F63">
        <w:rPr>
          <w:b/>
          <w:bCs/>
          <w:sz w:val="24"/>
          <w:szCs w:val="24"/>
        </w:rPr>
        <w:t>OCR, entity extraction, entity resolution, and domain-specific analysis</w:t>
      </w:r>
      <w:r w:rsidRPr="00D93F63">
        <w:rPr>
          <w:sz w:val="24"/>
          <w:szCs w:val="24"/>
        </w:rPr>
        <w:t xml:space="preserve">. </w:t>
      </w:r>
    </w:p>
    <w:p w14:paraId="45697ADF"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AI-assisted reasoning and entity extraction using the </w:t>
      </w:r>
      <w:r w:rsidRPr="00D93F63">
        <w:rPr>
          <w:b/>
          <w:bCs/>
          <w:sz w:val="24"/>
          <w:szCs w:val="24"/>
        </w:rPr>
        <w:t>Groq Cloud API with openai/gpt-oss-120b</w:t>
      </w:r>
      <w:r w:rsidRPr="00D93F63">
        <w:rPr>
          <w:sz w:val="24"/>
          <w:szCs w:val="24"/>
        </w:rPr>
        <w:t xml:space="preserve">, supported by FAISS-based similarity and optional offline embeddings. </w:t>
      </w:r>
    </w:p>
    <w:p w14:paraId="7A9BA229"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Multilingual support across </w:t>
      </w:r>
      <w:r w:rsidRPr="00D93F63">
        <w:rPr>
          <w:b/>
          <w:bCs/>
          <w:sz w:val="24"/>
          <w:szCs w:val="24"/>
        </w:rPr>
        <w:t>English, Hindi, and Marathi</w:t>
      </w:r>
      <w:r w:rsidRPr="00D93F63">
        <w:rPr>
          <w:sz w:val="24"/>
          <w:szCs w:val="24"/>
        </w:rPr>
        <w:t xml:space="preserve">, including patient-facing outputs and domain-specific document generation. </w:t>
      </w:r>
    </w:p>
    <w:p w14:paraId="3FA90757"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Automated generation of domain-specific outputs such as </w:t>
      </w:r>
      <w:r w:rsidRPr="00D93F63">
        <w:rPr>
          <w:b/>
          <w:bCs/>
          <w:sz w:val="24"/>
          <w:szCs w:val="24"/>
        </w:rPr>
        <w:t>bill audit reports, insurance appeal documents, claim-related assistance, scheme eligibility information, and medicine price comparisons</w:t>
      </w:r>
      <w:r w:rsidRPr="00D93F63">
        <w:rPr>
          <w:sz w:val="24"/>
          <w:szCs w:val="24"/>
        </w:rPr>
        <w:t xml:space="preserve">. </w:t>
      </w:r>
    </w:p>
    <w:p w14:paraId="528B659A"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Integrated </w:t>
      </w:r>
      <w:r w:rsidRPr="00D93F63">
        <w:rPr>
          <w:b/>
          <w:bCs/>
          <w:sz w:val="24"/>
          <w:szCs w:val="24"/>
        </w:rPr>
        <w:t>web and mobile interfaces</w:t>
      </w:r>
      <w:r w:rsidRPr="00D93F63">
        <w:rPr>
          <w:sz w:val="24"/>
          <w:szCs w:val="24"/>
        </w:rPr>
        <w:t xml:space="preserve"> for accessible interaction with the platform. </w:t>
      </w:r>
    </w:p>
    <w:p w14:paraId="48C5AC59"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A modular architecture designed to support </w:t>
      </w:r>
      <w:r w:rsidRPr="00D93F63">
        <w:rPr>
          <w:b/>
          <w:bCs/>
          <w:sz w:val="24"/>
          <w:szCs w:val="24"/>
        </w:rPr>
        <w:t>multilingual entity resolution, confidence-based processing, evaluation benchmarks, and future system expansion</w:t>
      </w:r>
      <w:r w:rsidRPr="00D93F63">
        <w:rPr>
          <w:sz w:val="24"/>
          <w:szCs w:val="24"/>
        </w:rPr>
        <w:t xml:space="preserve">. </w:t>
      </w:r>
    </w:p>
    <w:p w14:paraId="62719F48" w14:textId="77777777" w:rsidR="00D93F63" w:rsidRPr="00D93F63" w:rsidRDefault="00D93F63" w:rsidP="00D93F63">
      <w:pPr>
        <w:numPr>
          <w:ilvl w:val="0"/>
          <w:numId w:val="7"/>
        </w:numPr>
        <w:spacing w:line="360" w:lineRule="auto"/>
        <w:jc w:val="both"/>
        <w:rPr>
          <w:sz w:val="24"/>
          <w:szCs w:val="24"/>
        </w:rPr>
      </w:pPr>
      <w:r w:rsidRPr="00D93F63">
        <w:rPr>
          <w:sz w:val="24"/>
          <w:szCs w:val="24"/>
        </w:rPr>
        <w:t xml:space="preserve">A privacy-conscious </w:t>
      </w:r>
      <w:r w:rsidRPr="00D93F63">
        <w:rPr>
          <w:b/>
          <w:bCs/>
          <w:sz w:val="24"/>
          <w:szCs w:val="24"/>
        </w:rPr>
        <w:t>Bring-Your-Own-Document</w:t>
      </w:r>
      <w:r w:rsidRPr="00D93F63">
        <w:rPr>
          <w:sz w:val="24"/>
          <w:szCs w:val="24"/>
        </w:rPr>
        <w:t xml:space="preserve"> workflow designed around zero-retention processing.</w:t>
      </w:r>
    </w:p>
    <w:p w14:paraId="1B95AEAF" w14:textId="77777777" w:rsidR="00CF354F" w:rsidRDefault="00CF354F" w:rsidP="00CF354F">
      <w:pPr>
        <w:spacing w:line="360" w:lineRule="auto"/>
        <w:jc w:val="both"/>
        <w:rPr>
          <w:sz w:val="24"/>
          <w:szCs w:val="24"/>
        </w:rPr>
      </w:pPr>
    </w:p>
    <w:p w14:paraId="48BAEEC6" w14:textId="77777777" w:rsidR="00CF354F" w:rsidRDefault="00CF354F" w:rsidP="00CF354F">
      <w:pPr>
        <w:spacing w:line="360" w:lineRule="auto"/>
        <w:jc w:val="both"/>
        <w:rPr>
          <w:sz w:val="24"/>
          <w:szCs w:val="24"/>
        </w:rPr>
      </w:pPr>
    </w:p>
    <w:p w14:paraId="761ADA27" w14:textId="77777777" w:rsidR="00CF354F" w:rsidRDefault="00CF354F" w:rsidP="00CF354F">
      <w:pPr>
        <w:spacing w:line="360" w:lineRule="auto"/>
        <w:jc w:val="both"/>
        <w:rPr>
          <w:sz w:val="24"/>
          <w:szCs w:val="24"/>
        </w:rPr>
      </w:pPr>
    </w:p>
    <w:p w14:paraId="6E58CF4B" w14:textId="77777777" w:rsidR="00CF354F" w:rsidRDefault="00CF354F" w:rsidP="00CF354F">
      <w:pPr>
        <w:spacing w:line="360" w:lineRule="auto"/>
        <w:jc w:val="both"/>
        <w:rPr>
          <w:sz w:val="24"/>
          <w:szCs w:val="24"/>
        </w:rPr>
      </w:pPr>
    </w:p>
    <w:p w14:paraId="3142C0A1" w14:textId="77777777" w:rsidR="00CF354F" w:rsidRDefault="00CF354F" w:rsidP="00CF354F">
      <w:pPr>
        <w:spacing w:line="360" w:lineRule="auto"/>
        <w:jc w:val="both"/>
        <w:rPr>
          <w:sz w:val="24"/>
          <w:szCs w:val="24"/>
        </w:rPr>
      </w:pPr>
    </w:p>
    <w:p w14:paraId="285A2ADF" w14:textId="77777777" w:rsidR="00CF354F" w:rsidRDefault="00CF354F" w:rsidP="00CF354F">
      <w:pPr>
        <w:spacing w:line="360" w:lineRule="auto"/>
        <w:jc w:val="both"/>
        <w:rPr>
          <w:sz w:val="24"/>
          <w:szCs w:val="24"/>
        </w:rPr>
      </w:pPr>
    </w:p>
    <w:p w14:paraId="7C270988" w14:textId="77777777" w:rsidR="00D93F63" w:rsidRDefault="00D93F63" w:rsidP="00CF354F">
      <w:pPr>
        <w:spacing w:line="360" w:lineRule="auto"/>
        <w:jc w:val="both"/>
        <w:rPr>
          <w:sz w:val="24"/>
          <w:szCs w:val="24"/>
        </w:rPr>
      </w:pPr>
    </w:p>
    <w:p w14:paraId="6DFE1515" w14:textId="77777777" w:rsidR="00CF354F" w:rsidRDefault="00CF354F" w:rsidP="00CF354F">
      <w:pPr>
        <w:spacing w:line="360" w:lineRule="auto"/>
        <w:jc w:val="both"/>
        <w:rPr>
          <w:sz w:val="24"/>
          <w:szCs w:val="24"/>
        </w:rPr>
      </w:pPr>
    </w:p>
    <w:p w14:paraId="6F826DFD" w14:textId="77777777" w:rsidR="00CF354F" w:rsidRPr="00CF354F" w:rsidRDefault="00CF354F" w:rsidP="00CF354F">
      <w:pPr>
        <w:spacing w:line="360" w:lineRule="auto"/>
        <w:jc w:val="both"/>
        <w:rPr>
          <w:sz w:val="24"/>
          <w:szCs w:val="24"/>
        </w:rPr>
      </w:pPr>
    </w:p>
    <w:p w14:paraId="098F1F06" w14:textId="77777777" w:rsidR="00E61DB7" w:rsidRPr="00CF354F" w:rsidRDefault="00000000" w:rsidP="00C23D32">
      <w:pPr>
        <w:pStyle w:val="Heading1"/>
        <w:spacing w:line="360" w:lineRule="auto"/>
        <w:jc w:val="both"/>
        <w:rPr>
          <w:color w:val="auto"/>
          <w:sz w:val="28"/>
          <w:szCs w:val="28"/>
        </w:rPr>
      </w:pPr>
      <w:r w:rsidRPr="00CF354F">
        <w:rPr>
          <w:b/>
          <w:bCs/>
          <w:color w:val="auto"/>
          <w:sz w:val="28"/>
          <w:szCs w:val="28"/>
        </w:rPr>
        <w:lastRenderedPageBreak/>
        <w:t>14. Applications / Use Cases</w:t>
      </w:r>
    </w:p>
    <w:p w14:paraId="52A5DEFA"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A patient at a hospital billing desk checking, in the moment, whether room-rent or procedure charges exceed CGHS benchmarks before paying.</w:t>
      </w:r>
    </w:p>
    <w:p w14:paraId="406806B2"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A policyholder whose cashless claim was denied, needing a statutorily-compliant appeal drafted within the 15-day GRO window.</w:t>
      </w:r>
    </w:p>
    <w:p w14:paraId="71D5A763"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A low-income family unaware that a hospitalisation is covered under PMJAY or MJPJAY, checking eligibility from a diagnosis and income alone.</w:t>
      </w:r>
    </w:p>
    <w:p w14:paraId="2C83812B"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A patient comparing a prescribed branded medicine's MRP against its NPPA ceiling price and nearest generic alternative.</w:t>
      </w:r>
    </w:p>
    <w:p w14:paraId="4BFF205E" w14:textId="77777777" w:rsidR="00E61DB7" w:rsidRDefault="00000000" w:rsidP="00C23D32">
      <w:pPr>
        <w:pStyle w:val="ListParagraph"/>
        <w:numPr>
          <w:ilvl w:val="0"/>
          <w:numId w:val="3"/>
        </w:numPr>
        <w:spacing w:line="360" w:lineRule="auto"/>
        <w:jc w:val="both"/>
        <w:rPr>
          <w:sz w:val="24"/>
          <w:szCs w:val="24"/>
        </w:rPr>
      </w:pPr>
      <w:r w:rsidRPr="00C23D32">
        <w:rPr>
          <w:sz w:val="24"/>
          <w:szCs w:val="24"/>
        </w:rPr>
        <w:t>An NGO, hospital patient-relations desk, or legal-aid clinic supporting multiple patients through the same document-driven workflow in their preferred language.</w:t>
      </w:r>
    </w:p>
    <w:p w14:paraId="31DA1326" w14:textId="77777777" w:rsidR="00CF354F" w:rsidRPr="00CF354F" w:rsidRDefault="00CF354F" w:rsidP="00CF354F">
      <w:pPr>
        <w:spacing w:line="360" w:lineRule="auto"/>
        <w:jc w:val="both"/>
        <w:rPr>
          <w:sz w:val="24"/>
          <w:szCs w:val="24"/>
        </w:rPr>
      </w:pPr>
    </w:p>
    <w:p w14:paraId="15899682" w14:textId="77777777" w:rsidR="00E61DB7" w:rsidRPr="00CF354F" w:rsidRDefault="00000000" w:rsidP="00C23D32">
      <w:pPr>
        <w:pStyle w:val="Heading1"/>
        <w:spacing w:line="360" w:lineRule="auto"/>
        <w:jc w:val="both"/>
        <w:rPr>
          <w:color w:val="auto"/>
          <w:sz w:val="28"/>
          <w:szCs w:val="28"/>
        </w:rPr>
      </w:pPr>
      <w:r w:rsidRPr="00CF354F">
        <w:rPr>
          <w:b/>
          <w:bCs/>
          <w:color w:val="auto"/>
          <w:sz w:val="28"/>
          <w:szCs w:val="28"/>
        </w:rPr>
        <w:t>15. Limitations</w:t>
      </w:r>
    </w:p>
    <w:p w14:paraId="5A5FC354"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Entity resolution across scripts/languages currently relies on basic string similarity and FAISS blocking; the more accurate combined IndicXlit + IndicSBERT scoring is not yet integrated, so cross-lingual matching accuracy has not been formally measured.</w:t>
      </w:r>
    </w:p>
    <w:p w14:paraId="26D56002"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LLM reasoning depends on the Groq Cloud API; correctness of generated appeals/audits has not yet been benchmarked against a labelled ground-truth set, only unit/integration-tested for structural correctness.</w:t>
      </w:r>
    </w:p>
    <w:p w14:paraId="62D0F52E"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OCR accuracy on handwritten Devanagari prescriptions has not yet been validated against a dedicated handwriting benchmark.</w:t>
      </w:r>
    </w:p>
    <w:p w14:paraId="055AD85B"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The platform is strictly informational/administrative and must not be used, and is not designed, for clinical diagnosis.</w:t>
      </w:r>
    </w:p>
    <w:p w14:paraId="092ACB17"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Coverage is limited to the specific government schemes and rate schedules currently encoded (CGHS, NPPA Schedule-I, PMJAY, MJPJAY, the IRDAI 2024 Master Circular); other state schemes or insurers' proprietary rules are out of scope.</w:t>
      </w:r>
    </w:p>
    <w:p w14:paraId="52C5EB4C" w14:textId="77777777" w:rsidR="004B6C18" w:rsidRDefault="004B6C18" w:rsidP="00C23D32">
      <w:pPr>
        <w:pStyle w:val="Heading1"/>
        <w:spacing w:line="360" w:lineRule="auto"/>
        <w:jc w:val="both"/>
        <w:rPr>
          <w:b/>
          <w:bCs/>
          <w:color w:val="auto"/>
          <w:sz w:val="28"/>
          <w:szCs w:val="28"/>
        </w:rPr>
      </w:pPr>
    </w:p>
    <w:p w14:paraId="00DB2B8B" w14:textId="77777777" w:rsidR="004B6C18" w:rsidRDefault="004B6C18" w:rsidP="00C23D32">
      <w:pPr>
        <w:pStyle w:val="Heading1"/>
        <w:spacing w:line="360" w:lineRule="auto"/>
        <w:jc w:val="both"/>
        <w:rPr>
          <w:b/>
          <w:bCs/>
          <w:color w:val="auto"/>
          <w:sz w:val="28"/>
          <w:szCs w:val="28"/>
        </w:rPr>
      </w:pPr>
    </w:p>
    <w:p w14:paraId="7F6659D3" w14:textId="77777777" w:rsidR="004B6C18" w:rsidRDefault="004B6C18" w:rsidP="00C23D32">
      <w:pPr>
        <w:pStyle w:val="Heading1"/>
        <w:spacing w:line="360" w:lineRule="auto"/>
        <w:jc w:val="both"/>
        <w:rPr>
          <w:b/>
          <w:bCs/>
          <w:color w:val="auto"/>
          <w:sz w:val="28"/>
          <w:szCs w:val="28"/>
        </w:rPr>
      </w:pPr>
    </w:p>
    <w:p w14:paraId="19E7934A" w14:textId="77777777" w:rsidR="004B6C18" w:rsidRDefault="004B6C18" w:rsidP="00C23D32">
      <w:pPr>
        <w:pStyle w:val="Heading1"/>
        <w:spacing w:line="360" w:lineRule="auto"/>
        <w:jc w:val="both"/>
        <w:rPr>
          <w:b/>
          <w:bCs/>
          <w:color w:val="auto"/>
          <w:sz w:val="28"/>
          <w:szCs w:val="28"/>
        </w:rPr>
      </w:pPr>
    </w:p>
    <w:p w14:paraId="765C44DC" w14:textId="77777777" w:rsidR="004B6C18" w:rsidRDefault="004B6C18" w:rsidP="00C23D32">
      <w:pPr>
        <w:pStyle w:val="Heading1"/>
        <w:spacing w:line="360" w:lineRule="auto"/>
        <w:jc w:val="both"/>
        <w:rPr>
          <w:b/>
          <w:bCs/>
          <w:color w:val="auto"/>
          <w:sz w:val="28"/>
          <w:szCs w:val="28"/>
        </w:rPr>
      </w:pPr>
    </w:p>
    <w:p w14:paraId="1237E79F" w14:textId="77777777" w:rsidR="004B6C18" w:rsidRDefault="004B6C18" w:rsidP="00C23D32">
      <w:pPr>
        <w:pStyle w:val="Heading1"/>
        <w:spacing w:line="360" w:lineRule="auto"/>
        <w:jc w:val="both"/>
        <w:rPr>
          <w:b/>
          <w:bCs/>
          <w:color w:val="auto"/>
          <w:sz w:val="28"/>
          <w:szCs w:val="28"/>
        </w:rPr>
      </w:pPr>
    </w:p>
    <w:p w14:paraId="49BDF564" w14:textId="4CCA9160" w:rsidR="00E61DB7" w:rsidRPr="004B6C18" w:rsidRDefault="00000000" w:rsidP="00C23D32">
      <w:pPr>
        <w:pStyle w:val="Heading1"/>
        <w:spacing w:line="360" w:lineRule="auto"/>
        <w:jc w:val="both"/>
        <w:rPr>
          <w:color w:val="auto"/>
          <w:sz w:val="28"/>
          <w:szCs w:val="28"/>
        </w:rPr>
      </w:pPr>
      <w:r w:rsidRPr="004B6C18">
        <w:rPr>
          <w:b/>
          <w:bCs/>
          <w:color w:val="auto"/>
          <w:sz w:val="28"/>
          <w:szCs w:val="28"/>
        </w:rPr>
        <w:lastRenderedPageBreak/>
        <w:t>16. Future Scope</w:t>
      </w:r>
    </w:p>
    <w:p w14:paraId="177BD479"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Mobile push notifications for statutory GRO/Bima Bharosa SLA deadlines.</w:t>
      </w:r>
    </w:p>
    <w:p w14:paraId="0492E2F4"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Geolocation of nearby Jan Aushadhi Kendras and PMJAY/MJPJAY empanelled hospitals.</w:t>
      </w:r>
    </w:p>
    <w:p w14:paraId="12195893"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Sandbox-scoped exploration of Ayushman Bharat Digital Mission (ABDM) interoperability for consented discharge-summary retrieval — not a committed production integration.</w:t>
      </w:r>
    </w:p>
    <w:p w14:paraId="7167C023" w14:textId="77777777" w:rsidR="00E61DB7" w:rsidRPr="00C23D32" w:rsidRDefault="00000000" w:rsidP="00C23D32">
      <w:pPr>
        <w:pStyle w:val="ListParagraph"/>
        <w:numPr>
          <w:ilvl w:val="0"/>
          <w:numId w:val="3"/>
        </w:numPr>
        <w:spacing w:line="360" w:lineRule="auto"/>
        <w:jc w:val="both"/>
        <w:rPr>
          <w:sz w:val="24"/>
          <w:szCs w:val="24"/>
        </w:rPr>
      </w:pPr>
      <w:r w:rsidRPr="00C23D32">
        <w:rPr>
          <w:sz w:val="24"/>
          <w:szCs w:val="24"/>
        </w:rPr>
        <w:t>Longer-horizon, exploratory directions noted in the team's internal roadmap (e.g. voice-based intake, AR-assisted bill scanning) remain conceptual and are not scheduled deliverables for this submission.</w:t>
      </w:r>
    </w:p>
    <w:p w14:paraId="61EFAFF6" w14:textId="77777777" w:rsidR="008D2310" w:rsidRDefault="008D2310" w:rsidP="00C23D32">
      <w:pPr>
        <w:pStyle w:val="Heading1"/>
        <w:spacing w:line="360" w:lineRule="auto"/>
        <w:jc w:val="both"/>
        <w:rPr>
          <w:b/>
          <w:bCs/>
          <w:color w:val="auto"/>
          <w:sz w:val="24"/>
          <w:szCs w:val="24"/>
        </w:rPr>
      </w:pPr>
    </w:p>
    <w:p w14:paraId="3442FC85" w14:textId="53EDB96F" w:rsidR="00E61DB7" w:rsidRPr="008D2310" w:rsidRDefault="00000000" w:rsidP="00C23D32">
      <w:pPr>
        <w:pStyle w:val="Heading1"/>
        <w:spacing w:line="360" w:lineRule="auto"/>
        <w:jc w:val="both"/>
        <w:rPr>
          <w:color w:val="auto"/>
          <w:sz w:val="28"/>
          <w:szCs w:val="28"/>
        </w:rPr>
      </w:pPr>
      <w:r w:rsidRPr="008D2310">
        <w:rPr>
          <w:b/>
          <w:bCs/>
          <w:color w:val="auto"/>
          <w:sz w:val="28"/>
          <w:szCs w:val="28"/>
        </w:rPr>
        <w:t>17. Project Timeline &amp; Probable Date of Completion</w:t>
      </w:r>
    </w:p>
    <w:p w14:paraId="08DE5343" w14:textId="5A1AA9CC" w:rsidR="00E61DB7" w:rsidRPr="00C23D32" w:rsidRDefault="00675DFE" w:rsidP="00C23D32">
      <w:pPr>
        <w:spacing w:line="360" w:lineRule="auto"/>
        <w:jc w:val="both"/>
        <w:rPr>
          <w:sz w:val="24"/>
          <w:szCs w:val="24"/>
        </w:rPr>
      </w:pPr>
      <w:r w:rsidRPr="00675DFE">
        <w:rPr>
          <w:sz w:val="24"/>
          <w:szCs w:val="24"/>
        </w:rPr>
        <w:t>The project follows a phased development roadmap, with each phase focusing on progressively expanding the system's capabilities, integration, multilingual support, evaluation, and final deployment.</w:t>
      </w:r>
    </w:p>
    <w:tbl>
      <w:tblPr>
        <w:tblW w:w="9031" w:type="dxa"/>
        <w:tblBorders>
          <w:top w:val="single" w:sz="4" w:space="0" w:color="666666"/>
          <w:left w:val="single" w:sz="4" w:space="0" w:color="666666"/>
          <w:bottom w:val="single" w:sz="4" w:space="0" w:color="666666"/>
          <w:right w:val="single" w:sz="4" w:space="0" w:color="666666"/>
          <w:insideH w:val="single" w:sz="2" w:space="0" w:color="999999"/>
          <w:insideV w:val="single" w:sz="2" w:space="0" w:color="999999"/>
        </w:tblBorders>
        <w:tblCellMar>
          <w:left w:w="10" w:type="dxa"/>
          <w:right w:w="10" w:type="dxa"/>
        </w:tblCellMar>
        <w:tblLook w:val="0000" w:firstRow="0" w:lastRow="0" w:firstColumn="0" w:lastColumn="0" w:noHBand="0" w:noVBand="0"/>
      </w:tblPr>
      <w:tblGrid>
        <w:gridCol w:w="1345"/>
        <w:gridCol w:w="7686"/>
      </w:tblGrid>
      <w:tr w:rsidR="00F30A65" w:rsidRPr="00C23D32" w14:paraId="5B2902ED" w14:textId="77777777" w:rsidTr="0051463A">
        <w:tc>
          <w:tcPr>
            <w:tcW w:w="1345" w:type="dxa"/>
            <w:shd w:val="clear" w:color="auto" w:fill="DCE6F1"/>
            <w:tcMar>
              <w:top w:w="60" w:type="dxa"/>
              <w:left w:w="90" w:type="dxa"/>
              <w:bottom w:w="60" w:type="dxa"/>
              <w:right w:w="90" w:type="dxa"/>
            </w:tcMar>
            <w:vAlign w:val="center"/>
          </w:tcPr>
          <w:p w14:paraId="542CD5C1" w14:textId="77777777" w:rsidR="00F30A65" w:rsidRPr="00C23D32" w:rsidRDefault="00F30A65" w:rsidP="00967FCE">
            <w:pPr>
              <w:spacing w:line="360" w:lineRule="auto"/>
              <w:rPr>
                <w:sz w:val="24"/>
                <w:szCs w:val="24"/>
              </w:rPr>
            </w:pPr>
            <w:r w:rsidRPr="00C23D32">
              <w:rPr>
                <w:b/>
                <w:bCs/>
                <w:sz w:val="24"/>
                <w:szCs w:val="24"/>
              </w:rPr>
              <w:t>Phase</w:t>
            </w:r>
          </w:p>
        </w:tc>
        <w:tc>
          <w:tcPr>
            <w:tcW w:w="7686" w:type="dxa"/>
            <w:shd w:val="clear" w:color="auto" w:fill="DCE6F1"/>
            <w:tcMar>
              <w:top w:w="60" w:type="dxa"/>
              <w:left w:w="90" w:type="dxa"/>
              <w:bottom w:w="60" w:type="dxa"/>
              <w:right w:w="90" w:type="dxa"/>
            </w:tcMar>
            <w:vAlign w:val="center"/>
          </w:tcPr>
          <w:p w14:paraId="57113197" w14:textId="77777777" w:rsidR="00F30A65" w:rsidRPr="00C23D32" w:rsidRDefault="00F30A65" w:rsidP="00967FCE">
            <w:pPr>
              <w:spacing w:line="360" w:lineRule="auto"/>
              <w:rPr>
                <w:sz w:val="24"/>
                <w:szCs w:val="24"/>
              </w:rPr>
            </w:pPr>
            <w:r w:rsidRPr="00C23D32">
              <w:rPr>
                <w:b/>
                <w:bCs/>
                <w:sz w:val="24"/>
                <w:szCs w:val="24"/>
              </w:rPr>
              <w:t>Description</w:t>
            </w:r>
          </w:p>
        </w:tc>
      </w:tr>
      <w:tr w:rsidR="00F30A65" w:rsidRPr="00C23D32" w14:paraId="0E6CAC03" w14:textId="77777777" w:rsidTr="0051463A">
        <w:tc>
          <w:tcPr>
            <w:tcW w:w="1345" w:type="dxa"/>
            <w:tcMar>
              <w:top w:w="60" w:type="dxa"/>
              <w:left w:w="90" w:type="dxa"/>
              <w:bottom w:w="60" w:type="dxa"/>
              <w:right w:w="90" w:type="dxa"/>
            </w:tcMar>
            <w:vAlign w:val="center"/>
          </w:tcPr>
          <w:p w14:paraId="4F621B28" w14:textId="77777777" w:rsidR="00F30A65" w:rsidRPr="00C23D32" w:rsidRDefault="00F30A65" w:rsidP="00967FCE">
            <w:pPr>
              <w:spacing w:line="360" w:lineRule="auto"/>
              <w:rPr>
                <w:sz w:val="24"/>
                <w:szCs w:val="24"/>
              </w:rPr>
            </w:pPr>
            <w:r w:rsidRPr="00C23D32">
              <w:rPr>
                <w:sz w:val="24"/>
                <w:szCs w:val="24"/>
              </w:rPr>
              <w:t>Phase 1</w:t>
            </w:r>
          </w:p>
        </w:tc>
        <w:tc>
          <w:tcPr>
            <w:tcW w:w="7686" w:type="dxa"/>
            <w:tcMar>
              <w:top w:w="60" w:type="dxa"/>
              <w:left w:w="90" w:type="dxa"/>
              <w:bottom w:w="60" w:type="dxa"/>
              <w:right w:w="90" w:type="dxa"/>
            </w:tcMar>
            <w:vAlign w:val="center"/>
          </w:tcPr>
          <w:p w14:paraId="01B8BE4D" w14:textId="77777777" w:rsidR="00F30A65" w:rsidRPr="00C23D32" w:rsidRDefault="00F30A65" w:rsidP="00967FCE">
            <w:pPr>
              <w:spacing w:line="360" w:lineRule="auto"/>
              <w:rPr>
                <w:sz w:val="24"/>
                <w:szCs w:val="24"/>
              </w:rPr>
            </w:pPr>
            <w:r w:rsidRPr="00C23D32">
              <w:rPr>
                <w:sz w:val="24"/>
                <w:szCs w:val="24"/>
              </w:rPr>
              <w:t>Monorepo scaffolding, CI/CD pipeline, Kadi OCR &amp; entity extraction, BillNyay/DaaviSetu/SchemeSetu/DawaCheck module logic.</w:t>
            </w:r>
          </w:p>
        </w:tc>
      </w:tr>
      <w:tr w:rsidR="00F30A65" w:rsidRPr="00C23D32" w14:paraId="1A856E0A" w14:textId="77777777" w:rsidTr="0051463A">
        <w:tc>
          <w:tcPr>
            <w:tcW w:w="1345" w:type="dxa"/>
            <w:tcMar>
              <w:top w:w="60" w:type="dxa"/>
              <w:left w:w="90" w:type="dxa"/>
              <w:bottom w:w="60" w:type="dxa"/>
              <w:right w:w="90" w:type="dxa"/>
            </w:tcMar>
            <w:vAlign w:val="center"/>
          </w:tcPr>
          <w:p w14:paraId="7A0FAD80" w14:textId="77777777" w:rsidR="00F30A65" w:rsidRPr="00C23D32" w:rsidRDefault="00F30A65" w:rsidP="00967FCE">
            <w:pPr>
              <w:spacing w:line="360" w:lineRule="auto"/>
              <w:rPr>
                <w:sz w:val="24"/>
                <w:szCs w:val="24"/>
              </w:rPr>
            </w:pPr>
            <w:r w:rsidRPr="00C23D32">
              <w:rPr>
                <w:sz w:val="24"/>
                <w:szCs w:val="24"/>
              </w:rPr>
              <w:t>Phase 2</w:t>
            </w:r>
          </w:p>
        </w:tc>
        <w:tc>
          <w:tcPr>
            <w:tcW w:w="7686" w:type="dxa"/>
            <w:tcMar>
              <w:top w:w="60" w:type="dxa"/>
              <w:left w:w="90" w:type="dxa"/>
              <w:bottom w:w="60" w:type="dxa"/>
              <w:right w:w="90" w:type="dxa"/>
            </w:tcMar>
            <w:vAlign w:val="center"/>
          </w:tcPr>
          <w:p w14:paraId="46801377" w14:textId="77777777" w:rsidR="00F30A65" w:rsidRPr="00C23D32" w:rsidRDefault="00F30A65" w:rsidP="00967FCE">
            <w:pPr>
              <w:spacing w:line="360" w:lineRule="auto"/>
              <w:rPr>
                <w:sz w:val="24"/>
                <w:szCs w:val="24"/>
              </w:rPr>
            </w:pPr>
            <w:r w:rsidRPr="00C23D32">
              <w:rPr>
                <w:sz w:val="24"/>
                <w:szCs w:val="24"/>
              </w:rPr>
              <w:t>BimaNyay module (IRDAI appeals &amp; SLA tracker), full mobile app (Expo), end-to-end web + mobile wiring to real endpoints, hardened CI/CD.</w:t>
            </w:r>
          </w:p>
        </w:tc>
      </w:tr>
      <w:tr w:rsidR="00F30A65" w:rsidRPr="00C23D32" w14:paraId="00D3E127" w14:textId="77777777" w:rsidTr="0051463A">
        <w:tc>
          <w:tcPr>
            <w:tcW w:w="1345" w:type="dxa"/>
            <w:tcMar>
              <w:top w:w="60" w:type="dxa"/>
              <w:left w:w="90" w:type="dxa"/>
              <w:bottom w:w="60" w:type="dxa"/>
              <w:right w:w="90" w:type="dxa"/>
            </w:tcMar>
            <w:vAlign w:val="center"/>
          </w:tcPr>
          <w:p w14:paraId="0BDB31F4" w14:textId="77777777" w:rsidR="00F30A65" w:rsidRPr="00C23D32" w:rsidRDefault="00F30A65" w:rsidP="00967FCE">
            <w:pPr>
              <w:spacing w:line="360" w:lineRule="auto"/>
              <w:rPr>
                <w:sz w:val="24"/>
                <w:szCs w:val="24"/>
              </w:rPr>
            </w:pPr>
            <w:r w:rsidRPr="00C23D32">
              <w:rPr>
                <w:sz w:val="24"/>
                <w:szCs w:val="24"/>
              </w:rPr>
              <w:t>Phase 3</w:t>
            </w:r>
          </w:p>
        </w:tc>
        <w:tc>
          <w:tcPr>
            <w:tcW w:w="7686" w:type="dxa"/>
            <w:tcMar>
              <w:top w:w="60" w:type="dxa"/>
              <w:left w:w="90" w:type="dxa"/>
              <w:bottom w:w="60" w:type="dxa"/>
              <w:right w:w="90" w:type="dxa"/>
            </w:tcMar>
            <w:vAlign w:val="center"/>
          </w:tcPr>
          <w:p w14:paraId="73181995" w14:textId="77777777" w:rsidR="00F30A65" w:rsidRPr="00C23D32" w:rsidRDefault="00F30A65" w:rsidP="00967FCE">
            <w:pPr>
              <w:spacing w:line="360" w:lineRule="auto"/>
              <w:rPr>
                <w:sz w:val="24"/>
                <w:szCs w:val="24"/>
              </w:rPr>
            </w:pPr>
            <w:r w:rsidRPr="00C23D32">
              <w:rPr>
                <w:sz w:val="24"/>
                <w:szCs w:val="24"/>
              </w:rPr>
              <w:t>Integrate IndicXlit + IndicSBERT cross-lingual entity resolution in Kadi; confidence-scored cross-module auto-triggering.</w:t>
            </w:r>
          </w:p>
        </w:tc>
      </w:tr>
      <w:tr w:rsidR="00F30A65" w:rsidRPr="00C23D32" w14:paraId="2378D96A" w14:textId="77777777" w:rsidTr="0051463A">
        <w:tc>
          <w:tcPr>
            <w:tcW w:w="1345" w:type="dxa"/>
            <w:tcMar>
              <w:top w:w="60" w:type="dxa"/>
              <w:left w:w="90" w:type="dxa"/>
              <w:bottom w:w="60" w:type="dxa"/>
              <w:right w:w="90" w:type="dxa"/>
            </w:tcMar>
            <w:vAlign w:val="center"/>
          </w:tcPr>
          <w:p w14:paraId="5B71480B" w14:textId="77777777" w:rsidR="00F30A65" w:rsidRPr="00C23D32" w:rsidRDefault="00F30A65" w:rsidP="00967FCE">
            <w:pPr>
              <w:spacing w:line="360" w:lineRule="auto"/>
              <w:rPr>
                <w:sz w:val="24"/>
                <w:szCs w:val="24"/>
              </w:rPr>
            </w:pPr>
            <w:r w:rsidRPr="00C23D32">
              <w:rPr>
                <w:sz w:val="24"/>
                <w:szCs w:val="24"/>
              </w:rPr>
              <w:t>Phase 4</w:t>
            </w:r>
          </w:p>
        </w:tc>
        <w:tc>
          <w:tcPr>
            <w:tcW w:w="7686" w:type="dxa"/>
            <w:tcMar>
              <w:top w:w="60" w:type="dxa"/>
              <w:left w:w="90" w:type="dxa"/>
              <w:bottom w:w="60" w:type="dxa"/>
              <w:right w:w="90" w:type="dxa"/>
            </w:tcMar>
            <w:vAlign w:val="center"/>
          </w:tcPr>
          <w:p w14:paraId="23E5B4A7" w14:textId="77777777" w:rsidR="00F30A65" w:rsidRPr="00C23D32" w:rsidRDefault="00F30A65" w:rsidP="00967FCE">
            <w:pPr>
              <w:spacing w:line="360" w:lineRule="auto"/>
              <w:rPr>
                <w:sz w:val="24"/>
                <w:szCs w:val="24"/>
              </w:rPr>
            </w:pPr>
            <w:r w:rsidRPr="00C23D32">
              <w:rPr>
                <w:sz w:val="24"/>
                <w:szCs w:val="24"/>
              </w:rPr>
              <w:t>Devanagari OCR validation on real/synthetic documents; multilingual terminology QA; execution of PEA/BMA/CFMA/CRMA/WER evaluation benchmarks.</w:t>
            </w:r>
          </w:p>
        </w:tc>
      </w:tr>
      <w:tr w:rsidR="00F30A65" w:rsidRPr="00C23D32" w14:paraId="7BC9831C" w14:textId="77777777" w:rsidTr="0051463A">
        <w:tc>
          <w:tcPr>
            <w:tcW w:w="1345" w:type="dxa"/>
            <w:tcMar>
              <w:top w:w="60" w:type="dxa"/>
              <w:left w:w="90" w:type="dxa"/>
              <w:bottom w:w="60" w:type="dxa"/>
              <w:right w:w="90" w:type="dxa"/>
            </w:tcMar>
            <w:vAlign w:val="center"/>
          </w:tcPr>
          <w:p w14:paraId="6E398EB9" w14:textId="77777777" w:rsidR="00F30A65" w:rsidRPr="00C23D32" w:rsidRDefault="00F30A65" w:rsidP="00967FCE">
            <w:pPr>
              <w:spacing w:line="360" w:lineRule="auto"/>
              <w:rPr>
                <w:sz w:val="24"/>
                <w:szCs w:val="24"/>
              </w:rPr>
            </w:pPr>
            <w:r w:rsidRPr="00C23D32">
              <w:rPr>
                <w:sz w:val="24"/>
                <w:szCs w:val="24"/>
              </w:rPr>
              <w:t>Phase 5</w:t>
            </w:r>
          </w:p>
        </w:tc>
        <w:tc>
          <w:tcPr>
            <w:tcW w:w="7686" w:type="dxa"/>
            <w:tcMar>
              <w:top w:w="60" w:type="dxa"/>
              <w:left w:w="90" w:type="dxa"/>
              <w:bottom w:w="60" w:type="dxa"/>
              <w:right w:w="90" w:type="dxa"/>
            </w:tcMar>
            <w:vAlign w:val="center"/>
          </w:tcPr>
          <w:p w14:paraId="31253988" w14:textId="77777777" w:rsidR="00F30A65" w:rsidRPr="00C23D32" w:rsidRDefault="00F30A65" w:rsidP="00967FCE">
            <w:pPr>
              <w:spacing w:line="360" w:lineRule="auto"/>
              <w:rPr>
                <w:sz w:val="24"/>
                <w:szCs w:val="24"/>
              </w:rPr>
            </w:pPr>
            <w:r w:rsidRPr="00C23D32">
              <w:rPr>
                <w:sz w:val="24"/>
                <w:szCs w:val="24"/>
              </w:rPr>
              <w:t>Final deployment, end-to-end demo hardening, SPPU Blackbook documentation and submission.</w:t>
            </w:r>
          </w:p>
        </w:tc>
      </w:tr>
    </w:tbl>
    <w:p w14:paraId="4DAD3E46" w14:textId="77777777" w:rsidR="00627FC3" w:rsidRDefault="00627FC3" w:rsidP="006D337F">
      <w:pPr>
        <w:spacing w:line="360" w:lineRule="auto"/>
        <w:jc w:val="center"/>
        <w:rPr>
          <w:b/>
          <w:bCs/>
          <w:i/>
          <w:iCs/>
        </w:rPr>
      </w:pPr>
    </w:p>
    <w:p w14:paraId="7CB7BF7B" w14:textId="22A2769E" w:rsidR="00E61DB7" w:rsidRPr="00627FC3" w:rsidRDefault="00000000" w:rsidP="006D337F">
      <w:pPr>
        <w:spacing w:line="360" w:lineRule="auto"/>
        <w:jc w:val="center"/>
      </w:pPr>
      <w:r w:rsidRPr="00627FC3">
        <w:rPr>
          <w:b/>
          <w:bCs/>
          <w:i/>
          <w:iCs/>
        </w:rPr>
        <w:t>Table 4: Project Timeline</w:t>
      </w:r>
    </w:p>
    <w:p w14:paraId="1F27A794" w14:textId="77777777" w:rsidR="006D337F" w:rsidRDefault="006D337F" w:rsidP="00C23D32">
      <w:pPr>
        <w:pStyle w:val="Heading1"/>
        <w:spacing w:line="360" w:lineRule="auto"/>
        <w:jc w:val="both"/>
        <w:rPr>
          <w:b/>
          <w:bCs/>
          <w:color w:val="auto"/>
          <w:sz w:val="24"/>
          <w:szCs w:val="24"/>
        </w:rPr>
      </w:pPr>
    </w:p>
    <w:p w14:paraId="1571FC9C" w14:textId="77777777" w:rsidR="00F30A65" w:rsidRDefault="00F30A65" w:rsidP="00C23D32">
      <w:pPr>
        <w:pStyle w:val="Heading1"/>
        <w:spacing w:line="360" w:lineRule="auto"/>
        <w:jc w:val="both"/>
        <w:rPr>
          <w:b/>
          <w:bCs/>
          <w:color w:val="auto"/>
          <w:sz w:val="24"/>
          <w:szCs w:val="24"/>
        </w:rPr>
      </w:pPr>
    </w:p>
    <w:p w14:paraId="53DBC189" w14:textId="77777777" w:rsidR="00F30A65" w:rsidRDefault="00F30A65" w:rsidP="00C23D32">
      <w:pPr>
        <w:pStyle w:val="Heading1"/>
        <w:spacing w:line="360" w:lineRule="auto"/>
        <w:jc w:val="both"/>
        <w:rPr>
          <w:b/>
          <w:bCs/>
          <w:color w:val="auto"/>
          <w:sz w:val="24"/>
          <w:szCs w:val="24"/>
        </w:rPr>
      </w:pPr>
    </w:p>
    <w:p w14:paraId="00DCBF63" w14:textId="77777777" w:rsidR="00F30A65" w:rsidRDefault="00F30A65" w:rsidP="00C23D32">
      <w:pPr>
        <w:pStyle w:val="Heading1"/>
        <w:spacing w:line="360" w:lineRule="auto"/>
        <w:jc w:val="both"/>
        <w:rPr>
          <w:b/>
          <w:bCs/>
          <w:color w:val="auto"/>
          <w:sz w:val="24"/>
          <w:szCs w:val="24"/>
        </w:rPr>
      </w:pPr>
    </w:p>
    <w:p w14:paraId="3039CAB2" w14:textId="4F5499CE" w:rsidR="00E61DB7" w:rsidRPr="006D337F" w:rsidRDefault="00000000" w:rsidP="00C23D32">
      <w:pPr>
        <w:pStyle w:val="Heading1"/>
        <w:spacing w:line="360" w:lineRule="auto"/>
        <w:jc w:val="both"/>
        <w:rPr>
          <w:color w:val="auto"/>
          <w:sz w:val="28"/>
          <w:szCs w:val="28"/>
        </w:rPr>
      </w:pPr>
      <w:r w:rsidRPr="006D337F">
        <w:rPr>
          <w:b/>
          <w:bCs/>
          <w:color w:val="auto"/>
          <w:sz w:val="28"/>
          <w:szCs w:val="28"/>
        </w:rPr>
        <w:lastRenderedPageBreak/>
        <w:t>18. References</w:t>
      </w:r>
    </w:p>
    <w:p w14:paraId="3421CFA1"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Rahulprasath S., Pranav Harshan S., Kabilash P. V., Lakshithraj A., and Sreemathy J., “AI in Healthcare: Simplifying Medical Reports for Enhanced Patient Comprehension,” in Proc. 2025 Int. Conf. on Emerging Technologies in Computing and Communication (ETCC), Bangalore, India, 2025, doi: 10.1109/ETCC65847.2025.11108371.</w:t>
      </w:r>
    </w:p>
    <w:p w14:paraId="10271979"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Mariammal, Swetha K., and Samuel Jimrys S., “Medical Report Simplification System using NLP-based Extraction and AI-Driven Explanation,” Proc. ICICV 2025.</w:t>
      </w:r>
    </w:p>
    <w:p w14:paraId="47090375"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Singh, Mehrotra, and Rosaline, “Healthcare Record Optimization using Natural Language Processing and Computer Vision (MedScribeAI),” Proc. GCWCN 2025.</w:t>
      </w:r>
    </w:p>
    <w:p w14:paraId="3FD68ACD"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K. Madhani et al., “Aksharantar: Towards Building Open Transliteration Tools for the Next Billion Users,” arXiv preprint, 2022.</w:t>
      </w:r>
    </w:p>
    <w:p w14:paraId="2497B882"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R. Litake et al., “L3Cube-MahaNER: A Marathi Named Entity Recognition Dataset and BERT Models,” in Proc. WILDRE-6 Workshop, LREC 2022.</w:t>
      </w:r>
    </w:p>
    <w:p w14:paraId="6B8E2B7D"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“Naamapadam: A Large-Scale Named Entity Annotated Data for Indic Languages,” arXiv / ACL.</w:t>
      </w:r>
    </w:p>
    <w:p w14:paraId="48275990"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“Reducing Hallucinations in Medical AI Through Citation-Enforced Prompting in RAG Systems,” MDPI, 2026.</w:t>
      </w:r>
    </w:p>
    <w:p w14:paraId="28A3CC98"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“HalluGraph: Auditable Hallucination Detection for Legal RAG,” arXiv, 2025/2026.</w:t>
      </w:r>
    </w:p>
    <w:p w14:paraId="2EECB08C"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“Fraud detection in healthcare billing and claims,” International Journal of Science and Research Archive, 2024.</w:t>
      </w:r>
    </w:p>
    <w:p w14:paraId="493DAFB8"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“Dialogue to Detection: A Multimodal Hybrid NLP Pipeline for Insurance Fraud Detection,” arXiv, 2026.</w:t>
      </w:r>
    </w:p>
    <w:p w14:paraId="5E8AFCE9"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“A Reasoning-Focused Legal Retrieval Benchmark,” arXiv, 2025.</w:t>
      </w:r>
    </w:p>
    <w:p w14:paraId="15155309"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“CBR-RAG: Case-Based Reasoning for RAG in Legal Question Answering,” arXiv.</w:t>
      </w:r>
    </w:p>
    <w:p w14:paraId="6E1F3252"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Insurance Regulatory and Development Authority of India, “Master Circular on Health Insurance Business,” IRDAI, 29 May 2024.</w:t>
      </w:r>
    </w:p>
    <w:p w14:paraId="3DDA5A84"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Central Government Health Scheme (CGHS), Ministry of Health and Family Welfare, Government of India — CGHS Rate Schedules.</w:t>
      </w:r>
    </w:p>
    <w:p w14:paraId="7CCF54FD"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National Pharmaceutical Pricing Authority (NPPA), “Schedule-I Ceiling Price Orders under the Drugs (Prices Control) Order, 2013.”</w:t>
      </w:r>
    </w:p>
    <w:p w14:paraId="38FC6259" w14:textId="77777777" w:rsidR="00E61DB7" w:rsidRPr="00C23D32" w:rsidRDefault="00000000" w:rsidP="00612135">
      <w:pPr>
        <w:pStyle w:val="ListParagraph"/>
        <w:numPr>
          <w:ilvl w:val="0"/>
          <w:numId w:val="4"/>
        </w:numPr>
        <w:spacing w:line="276" w:lineRule="auto"/>
        <w:jc w:val="both"/>
        <w:rPr>
          <w:sz w:val="24"/>
          <w:szCs w:val="24"/>
        </w:rPr>
      </w:pPr>
      <w:r w:rsidRPr="00C23D32">
        <w:rPr>
          <w:sz w:val="24"/>
          <w:szCs w:val="24"/>
        </w:rPr>
        <w:t>National Health Authority, Government of India — Ayushman Bharat Pradhan Mantri Jan Arogya Yojana (PMJAY) Guidelines.</w:t>
      </w:r>
    </w:p>
    <w:p w14:paraId="4555D4A9" w14:textId="77777777" w:rsidR="00E61DB7" w:rsidRPr="00C23D32" w:rsidRDefault="00000000" w:rsidP="00612135">
      <w:pPr>
        <w:pStyle w:val="ListParagraph"/>
        <w:numPr>
          <w:ilvl w:val="0"/>
          <w:numId w:val="4"/>
        </w:numPr>
        <w:spacing w:line="276" w:lineRule="auto"/>
        <w:jc w:val="both"/>
      </w:pPr>
      <w:r w:rsidRPr="00C23D32">
        <w:rPr>
          <w:sz w:val="24"/>
          <w:szCs w:val="24"/>
        </w:rPr>
        <w:t>Government of Maharashtra — Mahatma Jyotirao Phule Jan Arogya Yojana (MJPJAY</w:t>
      </w:r>
      <w:r w:rsidRPr="00C23D32">
        <w:rPr>
          <w:sz w:val="21"/>
          <w:szCs w:val="21"/>
        </w:rPr>
        <w:t>) Guidelines.</w:t>
      </w:r>
    </w:p>
    <w:sectPr w:rsidR="00E61DB7" w:rsidRPr="00C23D32" w:rsidSect="00584769">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B624C" w14:textId="77777777" w:rsidR="00AE57E3" w:rsidRDefault="00AE57E3">
      <w:r>
        <w:separator/>
      </w:r>
    </w:p>
  </w:endnote>
  <w:endnote w:type="continuationSeparator" w:id="0">
    <w:p w14:paraId="60968189" w14:textId="77777777" w:rsidR="00AE57E3" w:rsidRDefault="00AE57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F14CA" w14:textId="77777777" w:rsidR="00E61DB7" w:rsidRDefault="00000000">
    <w:pPr>
      <w:jc w:val="center"/>
    </w:pPr>
    <w:r>
      <w:fldChar w:fldCharType="begin"/>
    </w:r>
    <w:r>
      <w:instrText>PAGE</w:instrText>
    </w:r>
    <w:r>
      <w:fldChar w:fldCharType="separate"/>
    </w:r>
    <w:r w:rsidR="00923D5D">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9BDFF" w14:textId="77777777" w:rsidR="00E61DB7" w:rsidRDefault="00000000">
    <w:pPr>
      <w:jc w:val="center"/>
    </w:pPr>
    <w:r>
      <w:fldChar w:fldCharType="begin"/>
    </w:r>
    <w:r>
      <w:instrText>PAGE</w:instrText>
    </w:r>
    <w:r>
      <w:fldChar w:fldCharType="separate"/>
    </w:r>
    <w:r w:rsidR="00923D5D">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049A5B" w14:textId="77777777" w:rsidR="00AE57E3" w:rsidRDefault="00AE57E3">
      <w:r>
        <w:separator/>
      </w:r>
    </w:p>
  </w:footnote>
  <w:footnote w:type="continuationSeparator" w:id="0">
    <w:p w14:paraId="4AF7E308" w14:textId="77777777" w:rsidR="00AE57E3" w:rsidRDefault="00AE57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F4490"/>
    <w:multiLevelType w:val="hybridMultilevel"/>
    <w:tmpl w:val="A4605F66"/>
    <w:lvl w:ilvl="0" w:tplc="FFFFFFFF">
      <w:start w:val="1"/>
      <w:numFmt w:val="decimal"/>
      <w:lvlText w:val="%1."/>
      <w:lvlJc w:val="left"/>
      <w:pPr>
        <w:ind w:left="440" w:hanging="3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51CC3E16"/>
    <w:multiLevelType w:val="hybridMultilevel"/>
    <w:tmpl w:val="04101E76"/>
    <w:lvl w:ilvl="0" w:tplc="FBE2D97E">
      <w:start w:val="1"/>
      <w:numFmt w:val="decimal"/>
      <w:lvlText w:val="[%1]"/>
      <w:lvlJc w:val="left"/>
      <w:pPr>
        <w:ind w:left="440" w:hanging="380"/>
      </w:pPr>
    </w:lvl>
    <w:lvl w:ilvl="1" w:tplc="725E172E">
      <w:numFmt w:val="decimal"/>
      <w:lvlText w:val=""/>
      <w:lvlJc w:val="left"/>
    </w:lvl>
    <w:lvl w:ilvl="2" w:tplc="B7129AF2">
      <w:numFmt w:val="decimal"/>
      <w:lvlText w:val=""/>
      <w:lvlJc w:val="left"/>
    </w:lvl>
    <w:lvl w:ilvl="3" w:tplc="A5ECBD8C">
      <w:numFmt w:val="decimal"/>
      <w:lvlText w:val=""/>
      <w:lvlJc w:val="left"/>
    </w:lvl>
    <w:lvl w:ilvl="4" w:tplc="575E4A58">
      <w:numFmt w:val="decimal"/>
      <w:lvlText w:val=""/>
      <w:lvlJc w:val="left"/>
    </w:lvl>
    <w:lvl w:ilvl="5" w:tplc="87E26474">
      <w:numFmt w:val="decimal"/>
      <w:lvlText w:val=""/>
      <w:lvlJc w:val="left"/>
    </w:lvl>
    <w:lvl w:ilvl="6" w:tplc="38FA37E0">
      <w:numFmt w:val="decimal"/>
      <w:lvlText w:val=""/>
      <w:lvlJc w:val="left"/>
    </w:lvl>
    <w:lvl w:ilvl="7" w:tplc="DE842D6C">
      <w:numFmt w:val="decimal"/>
      <w:lvlText w:val=""/>
      <w:lvlJc w:val="left"/>
    </w:lvl>
    <w:lvl w:ilvl="8" w:tplc="D562B38E">
      <w:numFmt w:val="decimal"/>
      <w:lvlText w:val=""/>
      <w:lvlJc w:val="left"/>
    </w:lvl>
  </w:abstractNum>
  <w:abstractNum w:abstractNumId="2" w15:restartNumberingAfterBreak="0">
    <w:nsid w:val="53AD682A"/>
    <w:multiLevelType w:val="hybridMultilevel"/>
    <w:tmpl w:val="A4605F66"/>
    <w:lvl w:ilvl="0" w:tplc="2F28700A">
      <w:start w:val="1"/>
      <w:numFmt w:val="decimal"/>
      <w:lvlText w:val="%1."/>
      <w:lvlJc w:val="left"/>
      <w:pPr>
        <w:ind w:left="440" w:hanging="340"/>
      </w:pPr>
    </w:lvl>
    <w:lvl w:ilvl="1" w:tplc="B9CC5370">
      <w:numFmt w:val="decimal"/>
      <w:lvlText w:val=""/>
      <w:lvlJc w:val="left"/>
    </w:lvl>
    <w:lvl w:ilvl="2" w:tplc="661CDE42">
      <w:numFmt w:val="decimal"/>
      <w:lvlText w:val=""/>
      <w:lvlJc w:val="left"/>
    </w:lvl>
    <w:lvl w:ilvl="3" w:tplc="489255C0">
      <w:numFmt w:val="decimal"/>
      <w:lvlText w:val=""/>
      <w:lvlJc w:val="left"/>
    </w:lvl>
    <w:lvl w:ilvl="4" w:tplc="0C081356">
      <w:numFmt w:val="decimal"/>
      <w:lvlText w:val=""/>
      <w:lvlJc w:val="left"/>
    </w:lvl>
    <w:lvl w:ilvl="5" w:tplc="354881EC">
      <w:numFmt w:val="decimal"/>
      <w:lvlText w:val=""/>
      <w:lvlJc w:val="left"/>
    </w:lvl>
    <w:lvl w:ilvl="6" w:tplc="A5AEA2B4">
      <w:numFmt w:val="decimal"/>
      <w:lvlText w:val=""/>
      <w:lvlJc w:val="left"/>
    </w:lvl>
    <w:lvl w:ilvl="7" w:tplc="69F07456">
      <w:numFmt w:val="decimal"/>
      <w:lvlText w:val=""/>
      <w:lvlJc w:val="left"/>
    </w:lvl>
    <w:lvl w:ilvl="8" w:tplc="7B76D37A">
      <w:numFmt w:val="decimal"/>
      <w:lvlText w:val=""/>
      <w:lvlJc w:val="left"/>
    </w:lvl>
  </w:abstractNum>
  <w:abstractNum w:abstractNumId="3" w15:restartNumberingAfterBreak="0">
    <w:nsid w:val="632D04A5"/>
    <w:multiLevelType w:val="hybridMultilevel"/>
    <w:tmpl w:val="B810CF7E"/>
    <w:lvl w:ilvl="0" w:tplc="D512D0CE">
      <w:start w:val="1"/>
      <w:numFmt w:val="bullet"/>
      <w:lvlText w:val="•"/>
      <w:lvlJc w:val="left"/>
      <w:pPr>
        <w:ind w:left="380" w:hanging="260"/>
      </w:pPr>
    </w:lvl>
    <w:lvl w:ilvl="1" w:tplc="ED209AC2">
      <w:start w:val="1"/>
      <w:numFmt w:val="bullet"/>
      <w:lvlText w:val="-"/>
      <w:lvlJc w:val="left"/>
      <w:pPr>
        <w:ind w:left="700" w:hanging="260"/>
      </w:pPr>
    </w:lvl>
    <w:lvl w:ilvl="2" w:tplc="76E0CD60">
      <w:numFmt w:val="decimal"/>
      <w:lvlText w:val=""/>
      <w:lvlJc w:val="left"/>
    </w:lvl>
    <w:lvl w:ilvl="3" w:tplc="83C6C742">
      <w:numFmt w:val="decimal"/>
      <w:lvlText w:val=""/>
      <w:lvlJc w:val="left"/>
    </w:lvl>
    <w:lvl w:ilvl="4" w:tplc="EBBAECEE">
      <w:numFmt w:val="decimal"/>
      <w:lvlText w:val=""/>
      <w:lvlJc w:val="left"/>
    </w:lvl>
    <w:lvl w:ilvl="5" w:tplc="2CA87264">
      <w:numFmt w:val="decimal"/>
      <w:lvlText w:val=""/>
      <w:lvlJc w:val="left"/>
    </w:lvl>
    <w:lvl w:ilvl="6" w:tplc="E32EDA22">
      <w:numFmt w:val="decimal"/>
      <w:lvlText w:val=""/>
      <w:lvlJc w:val="left"/>
    </w:lvl>
    <w:lvl w:ilvl="7" w:tplc="F350FFB0">
      <w:numFmt w:val="decimal"/>
      <w:lvlText w:val=""/>
      <w:lvlJc w:val="left"/>
    </w:lvl>
    <w:lvl w:ilvl="8" w:tplc="C14E41B6">
      <w:numFmt w:val="decimal"/>
      <w:lvlText w:val=""/>
      <w:lvlJc w:val="left"/>
    </w:lvl>
  </w:abstractNum>
  <w:abstractNum w:abstractNumId="4" w15:restartNumberingAfterBreak="0">
    <w:nsid w:val="651F1419"/>
    <w:multiLevelType w:val="multilevel"/>
    <w:tmpl w:val="5112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65EE0"/>
    <w:multiLevelType w:val="hybridMultilevel"/>
    <w:tmpl w:val="B25022EE"/>
    <w:lvl w:ilvl="0" w:tplc="4D123C6A">
      <w:start w:val="1"/>
      <w:numFmt w:val="bullet"/>
      <w:lvlText w:val="●"/>
      <w:lvlJc w:val="left"/>
      <w:pPr>
        <w:ind w:left="720" w:hanging="360"/>
      </w:pPr>
    </w:lvl>
    <w:lvl w:ilvl="1" w:tplc="2C90EF0A">
      <w:start w:val="1"/>
      <w:numFmt w:val="bullet"/>
      <w:lvlText w:val="○"/>
      <w:lvlJc w:val="left"/>
      <w:pPr>
        <w:ind w:left="1440" w:hanging="360"/>
      </w:pPr>
    </w:lvl>
    <w:lvl w:ilvl="2" w:tplc="EB142248">
      <w:start w:val="1"/>
      <w:numFmt w:val="bullet"/>
      <w:lvlText w:val="■"/>
      <w:lvlJc w:val="left"/>
      <w:pPr>
        <w:ind w:left="2160" w:hanging="360"/>
      </w:pPr>
    </w:lvl>
    <w:lvl w:ilvl="3" w:tplc="74788150">
      <w:start w:val="1"/>
      <w:numFmt w:val="bullet"/>
      <w:lvlText w:val="●"/>
      <w:lvlJc w:val="left"/>
      <w:pPr>
        <w:ind w:left="2880" w:hanging="360"/>
      </w:pPr>
    </w:lvl>
    <w:lvl w:ilvl="4" w:tplc="435C84E2">
      <w:start w:val="1"/>
      <w:numFmt w:val="bullet"/>
      <w:lvlText w:val="○"/>
      <w:lvlJc w:val="left"/>
      <w:pPr>
        <w:ind w:left="3600" w:hanging="360"/>
      </w:pPr>
    </w:lvl>
    <w:lvl w:ilvl="5" w:tplc="37F889C4">
      <w:start w:val="1"/>
      <w:numFmt w:val="bullet"/>
      <w:lvlText w:val="■"/>
      <w:lvlJc w:val="left"/>
      <w:pPr>
        <w:ind w:left="4320" w:hanging="360"/>
      </w:pPr>
    </w:lvl>
    <w:lvl w:ilvl="6" w:tplc="AD24BE4E">
      <w:start w:val="1"/>
      <w:numFmt w:val="bullet"/>
      <w:lvlText w:val="●"/>
      <w:lvlJc w:val="left"/>
      <w:pPr>
        <w:ind w:left="5040" w:hanging="360"/>
      </w:pPr>
    </w:lvl>
    <w:lvl w:ilvl="7" w:tplc="49CC91CC">
      <w:start w:val="1"/>
      <w:numFmt w:val="bullet"/>
      <w:lvlText w:val="●"/>
      <w:lvlJc w:val="left"/>
      <w:pPr>
        <w:ind w:left="5760" w:hanging="360"/>
      </w:pPr>
    </w:lvl>
    <w:lvl w:ilvl="8" w:tplc="CF6ABA84">
      <w:start w:val="1"/>
      <w:numFmt w:val="bullet"/>
      <w:lvlText w:val="●"/>
      <w:lvlJc w:val="left"/>
      <w:pPr>
        <w:ind w:left="6480" w:hanging="360"/>
      </w:pPr>
    </w:lvl>
  </w:abstractNum>
  <w:num w:numId="1" w16cid:durableId="858277063">
    <w:abstractNumId w:val="5"/>
    <w:lvlOverride w:ilvl="0">
      <w:startOverride w:val="1"/>
    </w:lvlOverride>
  </w:num>
  <w:num w:numId="2" w16cid:durableId="200826602">
    <w:abstractNumId w:val="2"/>
    <w:lvlOverride w:ilvl="0">
      <w:startOverride w:val="1"/>
    </w:lvlOverride>
  </w:num>
  <w:num w:numId="3" w16cid:durableId="1044139015">
    <w:abstractNumId w:val="3"/>
    <w:lvlOverride w:ilvl="0">
      <w:startOverride w:val="1"/>
    </w:lvlOverride>
  </w:num>
  <w:num w:numId="4" w16cid:durableId="1270356176">
    <w:abstractNumId w:val="1"/>
    <w:lvlOverride w:ilvl="0">
      <w:startOverride w:val="1"/>
    </w:lvlOverride>
  </w:num>
  <w:num w:numId="5" w16cid:durableId="663044425">
    <w:abstractNumId w:val="2"/>
  </w:num>
  <w:num w:numId="6" w16cid:durableId="73943126">
    <w:abstractNumId w:val="0"/>
  </w:num>
  <w:num w:numId="7" w16cid:durableId="5575168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1DB7"/>
    <w:rsid w:val="00002BFF"/>
    <w:rsid w:val="00146BEE"/>
    <w:rsid w:val="001A50DE"/>
    <w:rsid w:val="001A524F"/>
    <w:rsid w:val="001C358B"/>
    <w:rsid w:val="0025062A"/>
    <w:rsid w:val="002615D8"/>
    <w:rsid w:val="0028178D"/>
    <w:rsid w:val="002E230F"/>
    <w:rsid w:val="0037430A"/>
    <w:rsid w:val="00380D83"/>
    <w:rsid w:val="003F552C"/>
    <w:rsid w:val="0042535B"/>
    <w:rsid w:val="00427E6F"/>
    <w:rsid w:val="004B6C18"/>
    <w:rsid w:val="005103AF"/>
    <w:rsid w:val="0051463A"/>
    <w:rsid w:val="00573039"/>
    <w:rsid w:val="00584769"/>
    <w:rsid w:val="005A1122"/>
    <w:rsid w:val="005E18A1"/>
    <w:rsid w:val="00601E16"/>
    <w:rsid w:val="00612135"/>
    <w:rsid w:val="00627FC3"/>
    <w:rsid w:val="00675DFE"/>
    <w:rsid w:val="00690F81"/>
    <w:rsid w:val="006B55D1"/>
    <w:rsid w:val="006D337F"/>
    <w:rsid w:val="00717AE0"/>
    <w:rsid w:val="00743C88"/>
    <w:rsid w:val="007D4A90"/>
    <w:rsid w:val="008270E6"/>
    <w:rsid w:val="00832941"/>
    <w:rsid w:val="008D2310"/>
    <w:rsid w:val="008E69DF"/>
    <w:rsid w:val="0090303D"/>
    <w:rsid w:val="00923D5D"/>
    <w:rsid w:val="00967FCE"/>
    <w:rsid w:val="009B6FEB"/>
    <w:rsid w:val="00A7343E"/>
    <w:rsid w:val="00AA6DE8"/>
    <w:rsid w:val="00AD0BC6"/>
    <w:rsid w:val="00AE57E3"/>
    <w:rsid w:val="00BB1EF4"/>
    <w:rsid w:val="00BB46E3"/>
    <w:rsid w:val="00C12C71"/>
    <w:rsid w:val="00C14548"/>
    <w:rsid w:val="00C23D32"/>
    <w:rsid w:val="00CA2F92"/>
    <w:rsid w:val="00CD2F8C"/>
    <w:rsid w:val="00CF354F"/>
    <w:rsid w:val="00D22317"/>
    <w:rsid w:val="00D635DA"/>
    <w:rsid w:val="00D66A05"/>
    <w:rsid w:val="00D93F63"/>
    <w:rsid w:val="00DA3F8C"/>
    <w:rsid w:val="00E25682"/>
    <w:rsid w:val="00E53C2E"/>
    <w:rsid w:val="00E61DB7"/>
    <w:rsid w:val="00EA3C45"/>
    <w:rsid w:val="00F1075E"/>
    <w:rsid w:val="00F23CE6"/>
    <w:rsid w:val="00F30A65"/>
    <w:rsid w:val="00FA228C"/>
    <w:rsid w:val="00FA22D4"/>
    <w:rsid w:val="00FA23C2"/>
    <w:rsid w:val="00FC71BF"/>
    <w:rsid w:val="00FF0749"/>
    <w:rsid w:val="00FF6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FFB3B"/>
  <w15:docId w15:val="{2B93C8B1-9583-4D9F-B3B7-E6D21DB74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TotalTime>
  <Pages>18</Pages>
  <Words>4319</Words>
  <Characters>24624</Characters>
  <Application>Microsoft Office Word</Application>
  <DocSecurity>0</DocSecurity>
  <Lines>205</Lines>
  <Paragraphs>57</Paragraphs>
  <ScaleCrop>false</ScaleCrop>
  <Company/>
  <LinksUpToDate>false</LinksUpToDate>
  <CharactersWithSpaces>28886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Viraj Jadhao</cp:lastModifiedBy>
  <cp:revision>77</cp:revision>
  <dcterms:created xsi:type="dcterms:W3CDTF">2026-09-11T11:25:00Z</dcterms:created>
  <dcterms:modified xsi:type="dcterms:W3CDTF">2026-09-11T15:11:00Z</dcterms:modified>
</cp:coreProperties>
</file>