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CEDE6" w14:textId="77777777" w:rsidR="00374993" w:rsidRPr="00374993" w:rsidRDefault="00374993" w:rsidP="00374993">
      <w:pPr>
        <w:pStyle w:val="Heading1"/>
      </w:pPr>
      <w:proofErr w:type="spellStart"/>
      <w:r w:rsidRPr="00374993">
        <w:t>MedGuard</w:t>
      </w:r>
      <w:proofErr w:type="spellEnd"/>
      <w:r w:rsidRPr="00374993">
        <w:t xml:space="preserve"> AI</w:t>
      </w:r>
    </w:p>
    <w:p w14:paraId="6C8F6E36" w14:textId="77777777" w:rsidR="00374993" w:rsidRPr="00374993" w:rsidRDefault="00374993" w:rsidP="00374993">
      <w:pPr>
        <w:pStyle w:val="Heading2"/>
      </w:pPr>
      <w:r w:rsidRPr="00374993">
        <w:t>AI-Powered Medical Billing Auditor &amp; Insurance Appeal Engine for India</w:t>
      </w:r>
    </w:p>
    <w:p w14:paraId="55840FC4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03D035EB">
          <v:rect id="_x0000_i2225" style="width:0;height:1.5pt" o:hralign="center" o:hrstd="t" o:hr="t" fillcolor="#a0a0a0" stroked="f"/>
        </w:pict>
      </w:r>
    </w:p>
    <w:p w14:paraId="465DBFAC" w14:textId="77777777" w:rsidR="00374993" w:rsidRPr="00374993" w:rsidRDefault="00374993" w:rsidP="00374993">
      <w:pPr>
        <w:pStyle w:val="Heading2"/>
      </w:pPr>
      <w:r w:rsidRPr="00374993">
        <w:t>1. Problem Statement</w:t>
      </w:r>
    </w:p>
    <w:p w14:paraId="158F11CA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India’s healthcare financing system suffers from a critical lack of transparency and accessibility at the patient level.</w:t>
      </w:r>
    </w:p>
    <w:p w14:paraId="2CAA1FDE" w14:textId="77777777" w:rsidR="00374993" w:rsidRPr="00374993" w:rsidRDefault="00374993" w:rsidP="00374993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Over 50 crore individuals are covered by health insurance</w:t>
      </w:r>
    </w:p>
    <w:p w14:paraId="159544F1" w14:textId="77777777" w:rsidR="00374993" w:rsidRPr="00374993" w:rsidRDefault="00374993" w:rsidP="00374993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Approximately 8 million claims are denied annually</w:t>
      </w:r>
    </w:p>
    <w:p w14:paraId="1A829B5C" w14:textId="77777777" w:rsidR="00374993" w:rsidRPr="00374993" w:rsidRDefault="00374993" w:rsidP="00374993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Nearly 67% of denied claims are never appealed</w:t>
      </w:r>
    </w:p>
    <w:p w14:paraId="1F8EC8AE" w14:textId="77777777" w:rsidR="00374993" w:rsidRPr="00374993" w:rsidRDefault="00374993" w:rsidP="00374993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 xml:space="preserve">Average overcharge per hospital bill ranges from </w:t>
      </w:r>
      <w:r w:rsidRPr="00374993">
        <w:rPr>
          <w:rFonts w:ascii="Arial" w:hAnsi="Arial" w:cs="Arial"/>
          <w:b/>
          <w:bCs/>
        </w:rPr>
        <w:t>₹</w:t>
      </w:r>
      <w:r w:rsidRPr="00374993">
        <w:rPr>
          <w:rFonts w:ascii="Segoe UI Emoji" w:hAnsi="Segoe UI Emoji" w:cs="Segoe UI Emoji"/>
          <w:b/>
          <w:bCs/>
        </w:rPr>
        <w:t xml:space="preserve">8,000 to </w:t>
      </w:r>
      <w:r w:rsidRPr="00374993">
        <w:rPr>
          <w:rFonts w:ascii="Arial" w:hAnsi="Arial" w:cs="Arial"/>
          <w:b/>
          <w:bCs/>
        </w:rPr>
        <w:t>₹</w:t>
      </w:r>
      <w:r w:rsidRPr="00374993">
        <w:rPr>
          <w:rFonts w:ascii="Segoe UI Emoji" w:hAnsi="Segoe UI Emoji" w:cs="Segoe UI Emoji"/>
          <w:b/>
          <w:bCs/>
        </w:rPr>
        <w:t>15,000</w:t>
      </w:r>
    </w:p>
    <w:p w14:paraId="43B56DCA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Key Challenges:</w:t>
      </w:r>
    </w:p>
    <w:p w14:paraId="2241A92A" w14:textId="77777777" w:rsidR="00374993" w:rsidRPr="00374993" w:rsidRDefault="00374993" w:rsidP="00374993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Non-standardized and complex hospital billing formats</w:t>
      </w:r>
    </w:p>
    <w:p w14:paraId="4C036E5F" w14:textId="77777777" w:rsidR="00374993" w:rsidRPr="00374993" w:rsidRDefault="00374993" w:rsidP="00374993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Limited patient understanding of medical and legal terminology</w:t>
      </w:r>
    </w:p>
    <w:p w14:paraId="3AAE229B" w14:textId="77777777" w:rsidR="00374993" w:rsidRPr="00374993" w:rsidRDefault="00374993" w:rsidP="00374993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Lack of accessible interpretation of IRDAI regulations</w:t>
      </w:r>
    </w:p>
    <w:p w14:paraId="457263F5" w14:textId="77777777" w:rsidR="00374993" w:rsidRPr="00374993" w:rsidRDefault="00374993" w:rsidP="00374993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High cost and effort required to file appeals</w:t>
      </w:r>
    </w:p>
    <w:p w14:paraId="50718B10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Outcome:</w:t>
      </w:r>
      <w:r w:rsidRPr="00374993">
        <w:rPr>
          <w:rFonts w:ascii="Segoe UI Emoji" w:hAnsi="Segoe UI Emoji" w:cs="Segoe UI Emoji"/>
          <w:b/>
          <w:bCs/>
        </w:rPr>
        <w:br/>
        <w:t>Patients incur significant financial losses due to lack of actionable tools.</w:t>
      </w:r>
    </w:p>
    <w:p w14:paraId="2EF0D595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65B11D75">
          <v:rect id="_x0000_i2226" style="width:0;height:1.5pt" o:hralign="center" o:hrstd="t" o:hr="t" fillcolor="#a0a0a0" stroked="f"/>
        </w:pict>
      </w:r>
    </w:p>
    <w:p w14:paraId="683E76C4" w14:textId="77777777" w:rsidR="00374993" w:rsidRPr="00374993" w:rsidRDefault="00374993" w:rsidP="00374993">
      <w:pPr>
        <w:pStyle w:val="Heading2"/>
      </w:pPr>
      <w:r w:rsidRPr="00374993">
        <w:t>2. Solution Overview</w:t>
      </w:r>
    </w:p>
    <w:p w14:paraId="3F5F1B8A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proofErr w:type="spellStart"/>
      <w:r w:rsidRPr="00374993">
        <w:rPr>
          <w:rFonts w:ascii="Segoe UI Emoji" w:hAnsi="Segoe UI Emoji" w:cs="Segoe UI Emoji"/>
          <w:b/>
          <w:bCs/>
        </w:rPr>
        <w:t>MedGuard</w:t>
      </w:r>
      <w:proofErr w:type="spellEnd"/>
      <w:r w:rsidRPr="00374993">
        <w:rPr>
          <w:rFonts w:ascii="Segoe UI Emoji" w:hAnsi="Segoe UI Emoji" w:cs="Segoe UI Emoji"/>
          <w:b/>
          <w:bCs/>
        </w:rPr>
        <w:t xml:space="preserve"> AI is an intelligent system designed to:</w:t>
      </w:r>
    </w:p>
    <w:p w14:paraId="3EB04AE9" w14:textId="77777777" w:rsidR="00374993" w:rsidRPr="00374993" w:rsidRDefault="00374993" w:rsidP="00374993">
      <w:pPr>
        <w:pStyle w:val="Heading3"/>
      </w:pPr>
      <w:r w:rsidRPr="00374993">
        <w:t>2.1 Audit Hospital Bills</w:t>
      </w:r>
    </w:p>
    <w:p w14:paraId="0C3694F4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Identify overcharges and inconsistencies using government benchmark rates (CGHS).</w:t>
      </w:r>
    </w:p>
    <w:p w14:paraId="24FD12FC" w14:textId="77777777" w:rsidR="00374993" w:rsidRPr="00374993" w:rsidRDefault="00374993" w:rsidP="00374993">
      <w:pPr>
        <w:pStyle w:val="Heading3"/>
      </w:pPr>
      <w:r w:rsidRPr="00374993">
        <w:t>2.2 Enable Insurance Appeals</w:t>
      </w:r>
    </w:p>
    <w:p w14:paraId="1BCE05D2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Automatically generate legally grounded appeal documents backed by regulatory and clinical evidence.</w:t>
      </w:r>
    </w:p>
    <w:p w14:paraId="49C20C93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56C40E55">
          <v:rect id="_x0000_i2227" style="width:0;height:1.5pt" o:hralign="center" o:hrstd="t" o:hr="t" fillcolor="#a0a0a0" stroked="f"/>
        </w:pict>
      </w:r>
    </w:p>
    <w:p w14:paraId="34694197" w14:textId="77777777" w:rsidR="00374993" w:rsidRPr="00374993" w:rsidRDefault="00374993" w:rsidP="00374993">
      <w:pPr>
        <w:pStyle w:val="Heading2"/>
      </w:pPr>
      <w:r w:rsidRPr="00374993">
        <w:lastRenderedPageBreak/>
        <w:t>3. System Architecture</w:t>
      </w:r>
    </w:p>
    <w:p w14:paraId="4505FDB2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Input Layer</w:t>
      </w:r>
    </w:p>
    <w:p w14:paraId="11E26637" w14:textId="77777777" w:rsidR="00374993" w:rsidRPr="00374993" w:rsidRDefault="00374993" w:rsidP="00374993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Accepts:</w:t>
      </w:r>
    </w:p>
    <w:p w14:paraId="35780993" w14:textId="77777777" w:rsidR="00374993" w:rsidRPr="00374993" w:rsidRDefault="00374993" w:rsidP="00374993">
      <w:pPr>
        <w:numPr>
          <w:ilvl w:val="1"/>
          <w:numId w:val="54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PDF bills</w:t>
      </w:r>
    </w:p>
    <w:p w14:paraId="59140BB7" w14:textId="77777777" w:rsidR="00374993" w:rsidRPr="00374993" w:rsidRDefault="00374993" w:rsidP="00374993">
      <w:pPr>
        <w:numPr>
          <w:ilvl w:val="1"/>
          <w:numId w:val="54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Scanned images</w:t>
      </w:r>
    </w:p>
    <w:p w14:paraId="711257F9" w14:textId="77777777" w:rsidR="00374993" w:rsidRPr="00374993" w:rsidRDefault="00374993" w:rsidP="00374993">
      <w:pPr>
        <w:numPr>
          <w:ilvl w:val="1"/>
          <w:numId w:val="54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Voice input (Hinglish supported)</w:t>
      </w:r>
    </w:p>
    <w:p w14:paraId="67C5EC42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Processing Pipeline</w:t>
      </w:r>
    </w:p>
    <w:p w14:paraId="2F05831C" w14:textId="77777777" w:rsidR="00374993" w:rsidRPr="00374993" w:rsidRDefault="00374993" w:rsidP="00374993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Speech-to-text conversion and language normalization</w:t>
      </w:r>
    </w:p>
    <w:p w14:paraId="01838891" w14:textId="77777777" w:rsidR="00374993" w:rsidRPr="00374993" w:rsidRDefault="00374993" w:rsidP="00374993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Document parsing and structure extraction</w:t>
      </w:r>
    </w:p>
    <w:p w14:paraId="2E1AC96A" w14:textId="77777777" w:rsidR="00374993" w:rsidRPr="00374993" w:rsidRDefault="00374993" w:rsidP="00374993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Billing analysis and anomaly detection</w:t>
      </w:r>
    </w:p>
    <w:p w14:paraId="54ADBDD3" w14:textId="77777777" w:rsidR="00374993" w:rsidRPr="00374993" w:rsidRDefault="00374993" w:rsidP="00374993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Regulatory mapping using IRDAI documents</w:t>
      </w:r>
    </w:p>
    <w:p w14:paraId="28583696" w14:textId="77777777" w:rsidR="00374993" w:rsidRPr="00374993" w:rsidRDefault="00374993" w:rsidP="00374993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Multi-agent reasoning for appeal generation</w:t>
      </w:r>
    </w:p>
    <w:p w14:paraId="5B32DC14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Output Layer</w:t>
      </w:r>
    </w:p>
    <w:p w14:paraId="4931BEF6" w14:textId="77777777" w:rsidR="00374993" w:rsidRPr="00374993" w:rsidRDefault="00374993" w:rsidP="00374993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Overcharge report</w:t>
      </w:r>
    </w:p>
    <w:p w14:paraId="1477B917" w14:textId="77777777" w:rsidR="00374993" w:rsidRPr="00374993" w:rsidRDefault="00374993" w:rsidP="00374993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Savings estimate</w:t>
      </w:r>
    </w:p>
    <w:p w14:paraId="5004530A" w14:textId="77777777" w:rsidR="00374993" w:rsidRPr="00374993" w:rsidRDefault="00374993" w:rsidP="00374993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Downloadable appeal letter (PDF)</w:t>
      </w:r>
    </w:p>
    <w:p w14:paraId="50F27C80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3A66C43F">
          <v:rect id="_x0000_i2228" style="width:0;height:1.5pt" o:hralign="center" o:hrstd="t" o:hr="t" fillcolor="#a0a0a0" stroked="f"/>
        </w:pict>
      </w:r>
    </w:p>
    <w:p w14:paraId="019F1A7D" w14:textId="77777777" w:rsidR="00374993" w:rsidRPr="00374993" w:rsidRDefault="00374993" w:rsidP="00374993">
      <w:pPr>
        <w:pStyle w:val="Heading2"/>
      </w:pPr>
      <w:r w:rsidRPr="00374993">
        <w:t>4. Core Features</w:t>
      </w:r>
    </w:p>
    <w:p w14:paraId="4FC7D4AC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138377E9">
          <v:rect id="_x0000_i2229" style="width:0;height:1.5pt" o:hralign="center" o:hrstd="t" o:hr="t" fillcolor="#a0a0a0" stroked="f"/>
        </w:pict>
      </w:r>
    </w:p>
    <w:p w14:paraId="4036AB38" w14:textId="77777777" w:rsidR="00374993" w:rsidRPr="00374993" w:rsidRDefault="00374993" w:rsidP="00374993">
      <w:pPr>
        <w:pStyle w:val="Heading3"/>
      </w:pPr>
      <w:r w:rsidRPr="00374993">
        <w:t>4.1 Hinglish Voice Input</w:t>
      </w:r>
    </w:p>
    <w:p w14:paraId="0C535565" w14:textId="77777777" w:rsidR="00374993" w:rsidRPr="00374993" w:rsidRDefault="00374993" w:rsidP="00374993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Supports mixed Hindi-English speech</w:t>
      </w:r>
    </w:p>
    <w:p w14:paraId="73FFB331" w14:textId="77777777" w:rsidR="00374993" w:rsidRPr="00374993" w:rsidRDefault="00374993" w:rsidP="00374993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Converts natural language input into structured data</w:t>
      </w:r>
    </w:p>
    <w:p w14:paraId="338A6526" w14:textId="77777777" w:rsidR="00374993" w:rsidRPr="00374993" w:rsidRDefault="00374993" w:rsidP="00374993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Enables accessibility for non-English users</w:t>
      </w:r>
    </w:p>
    <w:p w14:paraId="5F573081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Benefit: Enhances usability across diverse Indian demographics.</w:t>
      </w:r>
    </w:p>
    <w:p w14:paraId="2EECAC91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359BE303">
          <v:rect id="_x0000_i2230" style="width:0;height:1.5pt" o:hralign="center" o:hrstd="t" o:hr="t" fillcolor="#a0a0a0" stroked="f"/>
        </w:pict>
      </w:r>
    </w:p>
    <w:p w14:paraId="48A4F923" w14:textId="77777777" w:rsidR="00374993" w:rsidRPr="00374993" w:rsidRDefault="00374993" w:rsidP="00374993">
      <w:pPr>
        <w:pStyle w:val="Heading3"/>
      </w:pPr>
      <w:r w:rsidRPr="00374993">
        <w:lastRenderedPageBreak/>
        <w:t>4.2 Intelligent Bill Parsing</w:t>
      </w:r>
    </w:p>
    <w:p w14:paraId="7BF691F9" w14:textId="77777777" w:rsidR="00374993" w:rsidRPr="00374993" w:rsidRDefault="00374993" w:rsidP="00374993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Uses layout-aware document understanding</w:t>
      </w:r>
    </w:p>
    <w:p w14:paraId="3D4AEAA1" w14:textId="77777777" w:rsidR="00374993" w:rsidRPr="00374993" w:rsidRDefault="00374993" w:rsidP="00374993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Extracts:</w:t>
      </w:r>
    </w:p>
    <w:p w14:paraId="7E17EEFD" w14:textId="77777777" w:rsidR="00374993" w:rsidRPr="00374993" w:rsidRDefault="00374993" w:rsidP="00374993">
      <w:pPr>
        <w:numPr>
          <w:ilvl w:val="1"/>
          <w:numId w:val="58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Line items</w:t>
      </w:r>
    </w:p>
    <w:p w14:paraId="77384B34" w14:textId="77777777" w:rsidR="00374993" w:rsidRPr="00374993" w:rsidRDefault="00374993" w:rsidP="00374993">
      <w:pPr>
        <w:numPr>
          <w:ilvl w:val="1"/>
          <w:numId w:val="58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Quantities</w:t>
      </w:r>
    </w:p>
    <w:p w14:paraId="45AA0E4A" w14:textId="77777777" w:rsidR="00374993" w:rsidRPr="00374993" w:rsidRDefault="00374993" w:rsidP="00374993">
      <w:pPr>
        <w:numPr>
          <w:ilvl w:val="1"/>
          <w:numId w:val="58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Prices</w:t>
      </w:r>
    </w:p>
    <w:p w14:paraId="27F3053A" w14:textId="77777777" w:rsidR="00374993" w:rsidRPr="00374993" w:rsidRDefault="00374993" w:rsidP="00374993">
      <w:pPr>
        <w:numPr>
          <w:ilvl w:val="1"/>
          <w:numId w:val="58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Table structures</w:t>
      </w:r>
    </w:p>
    <w:p w14:paraId="311C3B77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Advantage over OCR:</w:t>
      </w:r>
      <w:r w:rsidRPr="00374993">
        <w:rPr>
          <w:rFonts w:ascii="Segoe UI Emoji" w:hAnsi="Segoe UI Emoji" w:cs="Segoe UI Emoji"/>
          <w:b/>
          <w:bCs/>
        </w:rPr>
        <w:br/>
        <w:t>Captures spatial relationships within complex hospital bills.</w:t>
      </w:r>
    </w:p>
    <w:p w14:paraId="23222351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3860BADD">
          <v:rect id="_x0000_i2231" style="width:0;height:1.5pt" o:hralign="center" o:hrstd="t" o:hr="t" fillcolor="#a0a0a0" stroked="f"/>
        </w:pict>
      </w:r>
    </w:p>
    <w:p w14:paraId="6FB1A128" w14:textId="77777777" w:rsidR="00374993" w:rsidRPr="00374993" w:rsidRDefault="00374993" w:rsidP="00374993">
      <w:pPr>
        <w:pStyle w:val="Heading3"/>
      </w:pPr>
      <w:r w:rsidRPr="00374993">
        <w:t>4.3 CGHS-Based Overcharge Detection</w:t>
      </w:r>
    </w:p>
    <w:p w14:paraId="0C80675B" w14:textId="77777777" w:rsidR="00374993" w:rsidRPr="00374993" w:rsidRDefault="00374993" w:rsidP="00374993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Compares billed items with CGHS rate benchmarks</w:t>
      </w:r>
    </w:p>
    <w:p w14:paraId="3509D039" w14:textId="77777777" w:rsidR="00374993" w:rsidRPr="00374993" w:rsidRDefault="00374993" w:rsidP="00374993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Detects:</w:t>
      </w:r>
    </w:p>
    <w:p w14:paraId="5485DD18" w14:textId="77777777" w:rsidR="00374993" w:rsidRPr="00374993" w:rsidRDefault="00374993" w:rsidP="00374993">
      <w:pPr>
        <w:numPr>
          <w:ilvl w:val="1"/>
          <w:numId w:val="59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Price inflation</w:t>
      </w:r>
    </w:p>
    <w:p w14:paraId="2E7FB903" w14:textId="77777777" w:rsidR="00374993" w:rsidRPr="00374993" w:rsidRDefault="00374993" w:rsidP="00374993">
      <w:pPr>
        <w:numPr>
          <w:ilvl w:val="1"/>
          <w:numId w:val="59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Duplicate entries</w:t>
      </w:r>
    </w:p>
    <w:p w14:paraId="74E97304" w14:textId="77777777" w:rsidR="00374993" w:rsidRPr="00374993" w:rsidRDefault="00374993" w:rsidP="00374993">
      <w:pPr>
        <w:numPr>
          <w:ilvl w:val="1"/>
          <w:numId w:val="59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Non-standard charges</w:t>
      </w:r>
    </w:p>
    <w:p w14:paraId="3AEE52DF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Sample Output:</w:t>
      </w:r>
    </w:p>
    <w:p w14:paraId="63EDF692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Item: Blood Test</w:t>
      </w:r>
      <w:r w:rsidRPr="00374993">
        <w:rPr>
          <w:rFonts w:ascii="Segoe UI Emoji" w:hAnsi="Segoe UI Emoji" w:cs="Segoe UI Emoji"/>
          <w:b/>
          <w:bCs/>
        </w:rPr>
        <w:br/>
        <w:t xml:space="preserve">Charged: </w:t>
      </w:r>
      <w:r w:rsidRPr="00374993">
        <w:rPr>
          <w:rFonts w:ascii="Arial" w:hAnsi="Arial" w:cs="Arial"/>
          <w:b/>
          <w:bCs/>
        </w:rPr>
        <w:t>₹</w:t>
      </w:r>
      <w:r w:rsidRPr="00374993">
        <w:rPr>
          <w:rFonts w:ascii="Segoe UI Emoji" w:hAnsi="Segoe UI Emoji" w:cs="Segoe UI Emoji"/>
          <w:b/>
          <w:bCs/>
        </w:rPr>
        <w:t>840</w:t>
      </w:r>
      <w:r w:rsidRPr="00374993">
        <w:rPr>
          <w:rFonts w:ascii="Segoe UI Emoji" w:hAnsi="Segoe UI Emoji" w:cs="Segoe UI Emoji"/>
          <w:b/>
          <w:bCs/>
        </w:rPr>
        <w:br/>
        <w:t xml:space="preserve">CGHS Rate: </w:t>
      </w:r>
      <w:r w:rsidRPr="00374993">
        <w:rPr>
          <w:rFonts w:ascii="Arial" w:hAnsi="Arial" w:cs="Arial"/>
          <w:b/>
          <w:bCs/>
        </w:rPr>
        <w:t>₹</w:t>
      </w:r>
      <w:r w:rsidRPr="00374993">
        <w:rPr>
          <w:rFonts w:ascii="Segoe UI Emoji" w:hAnsi="Segoe UI Emoji" w:cs="Segoe UI Emoji"/>
          <w:b/>
          <w:bCs/>
        </w:rPr>
        <w:t>320</w:t>
      </w:r>
      <w:r w:rsidRPr="00374993">
        <w:rPr>
          <w:rFonts w:ascii="Segoe UI Emoji" w:hAnsi="Segoe UI Emoji" w:cs="Segoe UI Emoji"/>
          <w:b/>
          <w:bCs/>
        </w:rPr>
        <w:br/>
        <w:t xml:space="preserve">Overcharge: </w:t>
      </w:r>
      <w:r w:rsidRPr="00374993">
        <w:rPr>
          <w:rFonts w:ascii="Arial" w:hAnsi="Arial" w:cs="Arial"/>
          <w:b/>
          <w:bCs/>
        </w:rPr>
        <w:t>₹</w:t>
      </w:r>
      <w:r w:rsidRPr="00374993">
        <w:rPr>
          <w:rFonts w:ascii="Segoe UI Emoji" w:hAnsi="Segoe UI Emoji" w:cs="Segoe UI Emoji"/>
          <w:b/>
          <w:bCs/>
        </w:rPr>
        <w:t>520</w:t>
      </w:r>
      <w:r w:rsidRPr="00374993">
        <w:rPr>
          <w:rFonts w:ascii="Segoe UI Emoji" w:hAnsi="Segoe UI Emoji" w:cs="Segoe UI Emoji"/>
          <w:b/>
          <w:bCs/>
        </w:rPr>
        <w:br/>
        <w:t>Confidence: 87%</w:t>
      </w:r>
    </w:p>
    <w:p w14:paraId="3B193CC5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71ED82C7">
          <v:rect id="_x0000_i2232" style="width:0;height:1.5pt" o:hralign="center" o:hrstd="t" o:hr="t" fillcolor="#a0a0a0" stroked="f"/>
        </w:pict>
      </w:r>
    </w:p>
    <w:p w14:paraId="523D2376" w14:textId="77777777" w:rsidR="00374993" w:rsidRPr="00374993" w:rsidRDefault="00374993" w:rsidP="00374993">
      <w:pPr>
        <w:pStyle w:val="Heading3"/>
      </w:pPr>
      <w:r w:rsidRPr="00374993">
        <w:t>4.4 Confidence Scoring Engine</w:t>
      </w:r>
    </w:p>
    <w:p w14:paraId="0E86542A" w14:textId="77777777" w:rsidR="00374993" w:rsidRPr="00374993" w:rsidRDefault="00374993" w:rsidP="00374993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Assigns probability scores to each detected anomaly</w:t>
      </w:r>
    </w:p>
    <w:p w14:paraId="5257911E" w14:textId="77777777" w:rsidR="00374993" w:rsidRPr="00374993" w:rsidRDefault="00374993" w:rsidP="00374993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Based on:</w:t>
      </w:r>
    </w:p>
    <w:p w14:paraId="04671F24" w14:textId="77777777" w:rsidR="00374993" w:rsidRPr="00374993" w:rsidRDefault="00374993" w:rsidP="00374993">
      <w:pPr>
        <w:numPr>
          <w:ilvl w:val="1"/>
          <w:numId w:val="60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Price deviation</w:t>
      </w:r>
    </w:p>
    <w:p w14:paraId="0322697F" w14:textId="77777777" w:rsidR="00374993" w:rsidRPr="00374993" w:rsidRDefault="00374993" w:rsidP="00374993">
      <w:pPr>
        <w:numPr>
          <w:ilvl w:val="1"/>
          <w:numId w:val="60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Pattern recognition</w:t>
      </w:r>
    </w:p>
    <w:p w14:paraId="5A35D034" w14:textId="77777777" w:rsidR="00374993" w:rsidRPr="00374993" w:rsidRDefault="00374993" w:rsidP="00374993">
      <w:pPr>
        <w:numPr>
          <w:ilvl w:val="1"/>
          <w:numId w:val="60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lastRenderedPageBreak/>
        <w:t>Historical mappings</w:t>
      </w:r>
    </w:p>
    <w:p w14:paraId="5D813508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Impact:</w:t>
      </w:r>
      <w:r w:rsidRPr="00374993">
        <w:rPr>
          <w:rFonts w:ascii="Segoe UI Emoji" w:hAnsi="Segoe UI Emoji" w:cs="Segoe UI Emoji"/>
          <w:b/>
          <w:bCs/>
        </w:rPr>
        <w:br/>
        <w:t>Introduces probabilistic reasoning instead of rigid rule-based detection.</w:t>
      </w:r>
    </w:p>
    <w:p w14:paraId="40DC5217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3FBF0BF9">
          <v:rect id="_x0000_i2233" style="width:0;height:1.5pt" o:hralign="center" o:hrstd="t" o:hr="t" fillcolor="#a0a0a0" stroked="f"/>
        </w:pict>
      </w:r>
    </w:p>
    <w:p w14:paraId="5F46228E" w14:textId="77777777" w:rsidR="00374993" w:rsidRPr="00374993" w:rsidRDefault="00374993" w:rsidP="00374993">
      <w:pPr>
        <w:pStyle w:val="Heading3"/>
      </w:pPr>
      <w:r w:rsidRPr="00374993">
        <w:t>4.5 IRDAI Regulatory Intelligence</w:t>
      </w:r>
    </w:p>
    <w:p w14:paraId="20A89880" w14:textId="77777777" w:rsidR="00374993" w:rsidRPr="00374993" w:rsidRDefault="00374993" w:rsidP="00374993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Embeds IRDAI circulars into a searchable vector database</w:t>
      </w:r>
    </w:p>
    <w:p w14:paraId="7EEF2416" w14:textId="77777777" w:rsidR="00374993" w:rsidRPr="00374993" w:rsidRDefault="00374993" w:rsidP="00374993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Enables:</w:t>
      </w:r>
    </w:p>
    <w:p w14:paraId="37486C09" w14:textId="77777777" w:rsidR="00374993" w:rsidRPr="00374993" w:rsidRDefault="00374993" w:rsidP="00374993">
      <w:pPr>
        <w:numPr>
          <w:ilvl w:val="1"/>
          <w:numId w:val="61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Clause-level citation</w:t>
      </w:r>
    </w:p>
    <w:p w14:paraId="70655B7A" w14:textId="77777777" w:rsidR="00374993" w:rsidRPr="00374993" w:rsidRDefault="00374993" w:rsidP="00374993">
      <w:pPr>
        <w:numPr>
          <w:ilvl w:val="1"/>
          <w:numId w:val="61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Context-aware legal referencing</w:t>
      </w:r>
    </w:p>
    <w:p w14:paraId="7B7338B9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Example Output:</w:t>
      </w:r>
    </w:p>
    <w:p w14:paraId="0E541682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“As per IRDAI Circular 2023/14, Clause 5.2…”</w:t>
      </w:r>
    </w:p>
    <w:p w14:paraId="4AF03219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1F3B16B7">
          <v:rect id="_x0000_i2234" style="width:0;height:1.5pt" o:hralign="center" o:hrstd="t" o:hr="t" fillcolor="#a0a0a0" stroked="f"/>
        </w:pict>
      </w:r>
    </w:p>
    <w:p w14:paraId="7BBEBDBF" w14:textId="77777777" w:rsidR="00374993" w:rsidRPr="00374993" w:rsidRDefault="00374993" w:rsidP="00374993">
      <w:pPr>
        <w:pStyle w:val="Heading3"/>
      </w:pPr>
      <w:r w:rsidRPr="00374993">
        <w:t>4.6 Multi-Agent Appeal Engine</w:t>
      </w:r>
    </w:p>
    <w:p w14:paraId="5F825254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The system uses specialized agents:</w:t>
      </w:r>
    </w:p>
    <w:p w14:paraId="259D49CB" w14:textId="77777777" w:rsidR="00374993" w:rsidRPr="00374993" w:rsidRDefault="00374993" w:rsidP="00374993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Clinician Agent – Validates medical necessity</w:t>
      </w:r>
    </w:p>
    <w:p w14:paraId="1E24AC17" w14:textId="77777777" w:rsidR="00374993" w:rsidRPr="00374993" w:rsidRDefault="00374993" w:rsidP="00374993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Regulatory Agent – Maps applicable IRDAI rules</w:t>
      </w:r>
    </w:p>
    <w:p w14:paraId="7FEAC2CC" w14:textId="77777777" w:rsidR="00374993" w:rsidRPr="00374993" w:rsidRDefault="00374993" w:rsidP="00374993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Legal Agent – Drafts structured appeal</w:t>
      </w:r>
    </w:p>
    <w:p w14:paraId="6C400125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Output:</w:t>
      </w:r>
      <w:r w:rsidRPr="00374993">
        <w:rPr>
          <w:rFonts w:ascii="Segoe UI Emoji" w:hAnsi="Segoe UI Emoji" w:cs="Segoe UI Emoji"/>
          <w:b/>
          <w:bCs/>
        </w:rPr>
        <w:br/>
        <w:t>A legally formatted, evidence-backed appeal letter.</w:t>
      </w:r>
    </w:p>
    <w:p w14:paraId="6E78DE27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38E33A5B">
          <v:rect id="_x0000_i2235" style="width:0;height:1.5pt" o:hralign="center" o:hrstd="t" o:hr="t" fillcolor="#a0a0a0" stroked="f"/>
        </w:pict>
      </w:r>
    </w:p>
    <w:p w14:paraId="2DEF65CC" w14:textId="77777777" w:rsidR="00374993" w:rsidRPr="00374993" w:rsidRDefault="00374993" w:rsidP="00374993">
      <w:pPr>
        <w:pStyle w:val="Heading3"/>
      </w:pPr>
      <w:r w:rsidRPr="00374993">
        <w:t>4.7 Savings Estimation</w:t>
      </w:r>
    </w:p>
    <w:p w14:paraId="5420FEAD" w14:textId="77777777" w:rsidR="00374993" w:rsidRPr="00374993" w:rsidRDefault="00374993" w:rsidP="00374993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Calculates total potential recoverable amount</w:t>
      </w:r>
    </w:p>
    <w:p w14:paraId="10D71C33" w14:textId="77777777" w:rsidR="00374993" w:rsidRPr="00374993" w:rsidRDefault="00374993" w:rsidP="00374993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Displayed prominently to the user</w:t>
      </w:r>
    </w:p>
    <w:p w14:paraId="276192D7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Example:</w:t>
      </w:r>
      <w:r w:rsidRPr="00374993">
        <w:rPr>
          <w:rFonts w:ascii="Segoe UI Emoji" w:hAnsi="Segoe UI Emoji" w:cs="Segoe UI Emoji"/>
          <w:b/>
          <w:bCs/>
        </w:rPr>
        <w:br/>
        <w:t>“</w:t>
      </w:r>
      <w:r w:rsidRPr="00374993">
        <w:rPr>
          <w:rFonts w:ascii="Arial" w:hAnsi="Arial" w:cs="Arial"/>
          <w:b/>
          <w:bCs/>
        </w:rPr>
        <w:t>₹</w:t>
      </w:r>
      <w:r w:rsidRPr="00374993">
        <w:rPr>
          <w:rFonts w:ascii="Segoe UI Emoji" w:hAnsi="Segoe UI Emoji" w:cs="Segoe UI Emoji"/>
          <w:b/>
          <w:bCs/>
        </w:rPr>
        <w:t>12,400 Potential Recovery”</w:t>
      </w:r>
    </w:p>
    <w:p w14:paraId="654B126D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004280AA">
          <v:rect id="_x0000_i2236" style="width:0;height:1.5pt" o:hralign="center" o:hrstd="t" o:hr="t" fillcolor="#a0a0a0" stroked="f"/>
        </w:pict>
      </w:r>
    </w:p>
    <w:p w14:paraId="0C0ED504" w14:textId="77777777" w:rsidR="00374993" w:rsidRPr="00374993" w:rsidRDefault="00374993" w:rsidP="00374993">
      <w:pPr>
        <w:pStyle w:val="Heading3"/>
      </w:pPr>
      <w:r w:rsidRPr="00374993">
        <w:t>4.8 One-Click Appeal Generation</w:t>
      </w:r>
    </w:p>
    <w:p w14:paraId="300E9FC5" w14:textId="77777777" w:rsidR="00374993" w:rsidRPr="00374993" w:rsidRDefault="00374993" w:rsidP="00374993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Generates downloadable PDF</w:t>
      </w:r>
    </w:p>
    <w:p w14:paraId="3C140D93" w14:textId="77777777" w:rsidR="00374993" w:rsidRPr="00374993" w:rsidRDefault="00374993" w:rsidP="00374993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lastRenderedPageBreak/>
        <w:t>Includes:</w:t>
      </w:r>
    </w:p>
    <w:p w14:paraId="6859A567" w14:textId="77777777" w:rsidR="00374993" w:rsidRPr="00374993" w:rsidRDefault="00374993" w:rsidP="00374993">
      <w:pPr>
        <w:numPr>
          <w:ilvl w:val="1"/>
          <w:numId w:val="64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Structured argument</w:t>
      </w:r>
    </w:p>
    <w:p w14:paraId="522B5AED" w14:textId="77777777" w:rsidR="00374993" w:rsidRPr="00374993" w:rsidRDefault="00374993" w:rsidP="00374993">
      <w:pPr>
        <w:numPr>
          <w:ilvl w:val="1"/>
          <w:numId w:val="64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Regulatory citations</w:t>
      </w:r>
    </w:p>
    <w:p w14:paraId="644C0F43" w14:textId="77777777" w:rsidR="00374993" w:rsidRPr="00374993" w:rsidRDefault="00374993" w:rsidP="00374993">
      <w:pPr>
        <w:numPr>
          <w:ilvl w:val="1"/>
          <w:numId w:val="64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Supporting evidence</w:t>
      </w:r>
    </w:p>
    <w:p w14:paraId="54F25D06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124EB7CD">
          <v:rect id="_x0000_i2237" style="width:0;height:1.5pt" o:hralign="center" o:hrstd="t" o:hr="t" fillcolor="#a0a0a0" stroked="f"/>
        </w:pict>
      </w:r>
    </w:p>
    <w:p w14:paraId="70E7874B" w14:textId="77777777" w:rsidR="00374993" w:rsidRPr="00374993" w:rsidRDefault="00374993" w:rsidP="00374993">
      <w:pPr>
        <w:pStyle w:val="Heading2"/>
      </w:pPr>
      <w:r w:rsidRPr="00374993">
        <w:t>5. Demo Workflow</w:t>
      </w:r>
    </w:p>
    <w:p w14:paraId="7D3E3976" w14:textId="77777777" w:rsidR="00374993" w:rsidRPr="00374993" w:rsidRDefault="00374993" w:rsidP="00374993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Upload hospital bill</w:t>
      </w:r>
    </w:p>
    <w:p w14:paraId="572F4F63" w14:textId="77777777" w:rsidR="00374993" w:rsidRPr="00374993" w:rsidRDefault="00374993" w:rsidP="00374993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Processing (~15 seconds)</w:t>
      </w:r>
    </w:p>
    <w:p w14:paraId="4D057BFB" w14:textId="77777777" w:rsidR="00374993" w:rsidRPr="00374993" w:rsidRDefault="00374993" w:rsidP="00374993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Overcharges highlighted</w:t>
      </w:r>
    </w:p>
    <w:p w14:paraId="66721F0D" w14:textId="77777777" w:rsidR="00374993" w:rsidRPr="00374993" w:rsidRDefault="00374993" w:rsidP="00374993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Savings estimate displayed</w:t>
      </w:r>
    </w:p>
    <w:p w14:paraId="431E31E1" w14:textId="77777777" w:rsidR="00374993" w:rsidRPr="00374993" w:rsidRDefault="00374993" w:rsidP="00374993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Click “Generate Appeal”</w:t>
      </w:r>
    </w:p>
    <w:p w14:paraId="786C5DC0" w14:textId="77777777" w:rsidR="00374993" w:rsidRPr="00374993" w:rsidRDefault="00374993" w:rsidP="00374993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Download appeal PDF</w:t>
      </w:r>
    </w:p>
    <w:p w14:paraId="705586DC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70EDF63C">
          <v:rect id="_x0000_i2238" style="width:0;height:1.5pt" o:hralign="center" o:hrstd="t" o:hr="t" fillcolor="#a0a0a0" stroked="f"/>
        </w:pict>
      </w:r>
    </w:p>
    <w:p w14:paraId="1C23865B" w14:textId="77777777" w:rsidR="00374993" w:rsidRPr="00374993" w:rsidRDefault="00374993" w:rsidP="00374993">
      <w:pPr>
        <w:pStyle w:val="Heading2"/>
      </w:pPr>
      <w:r w:rsidRPr="00374993">
        <w:t>6.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3960"/>
      </w:tblGrid>
      <w:tr w:rsidR="00374993" w:rsidRPr="00374993" w14:paraId="20EA0E25" w14:textId="77777777" w:rsidTr="00900D93">
        <w:trPr>
          <w:tblHeader/>
          <w:tblCellSpacing w:w="15" w:type="dxa"/>
        </w:trPr>
        <w:tc>
          <w:tcPr>
            <w:tcW w:w="3195" w:type="dxa"/>
            <w:vAlign w:val="center"/>
            <w:hideMark/>
          </w:tcPr>
          <w:p w14:paraId="19E62235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Layer</w:t>
            </w:r>
          </w:p>
        </w:tc>
        <w:tc>
          <w:tcPr>
            <w:tcW w:w="3915" w:type="dxa"/>
            <w:vAlign w:val="center"/>
            <w:hideMark/>
          </w:tcPr>
          <w:p w14:paraId="2CBB1A3B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Technology</w:t>
            </w:r>
          </w:p>
        </w:tc>
      </w:tr>
      <w:tr w:rsidR="00374993" w:rsidRPr="00374993" w14:paraId="1EF042CA" w14:textId="77777777" w:rsidTr="00900D93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4E2D6A92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Frontend</w:t>
            </w:r>
          </w:p>
        </w:tc>
        <w:tc>
          <w:tcPr>
            <w:tcW w:w="3915" w:type="dxa"/>
            <w:vAlign w:val="center"/>
            <w:hideMark/>
          </w:tcPr>
          <w:p w14:paraId="3F5E47AB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Next.js</w:t>
            </w:r>
          </w:p>
        </w:tc>
      </w:tr>
      <w:tr w:rsidR="00374993" w:rsidRPr="00374993" w14:paraId="25DBAE87" w14:textId="77777777" w:rsidTr="00900D93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023F06CB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Backend</w:t>
            </w:r>
          </w:p>
        </w:tc>
        <w:tc>
          <w:tcPr>
            <w:tcW w:w="3915" w:type="dxa"/>
            <w:vAlign w:val="center"/>
            <w:hideMark/>
          </w:tcPr>
          <w:p w14:paraId="46F45131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74993">
              <w:rPr>
                <w:rFonts w:ascii="Segoe UI Emoji" w:hAnsi="Segoe UI Emoji" w:cs="Segoe UI Emoji"/>
                <w:b/>
                <w:bCs/>
              </w:rPr>
              <w:t>FastAPI</w:t>
            </w:r>
            <w:proofErr w:type="spellEnd"/>
          </w:p>
        </w:tc>
      </w:tr>
      <w:tr w:rsidR="00374993" w:rsidRPr="00374993" w14:paraId="1236DC3A" w14:textId="77777777" w:rsidTr="00900D93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77C346D5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Speech Processing</w:t>
            </w:r>
          </w:p>
        </w:tc>
        <w:tc>
          <w:tcPr>
            <w:tcW w:w="3915" w:type="dxa"/>
            <w:vAlign w:val="center"/>
            <w:hideMark/>
          </w:tcPr>
          <w:p w14:paraId="198158C2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Whisper</w:t>
            </w:r>
          </w:p>
        </w:tc>
      </w:tr>
      <w:tr w:rsidR="00374993" w:rsidRPr="00374993" w14:paraId="2A302349" w14:textId="77777777" w:rsidTr="00900D93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5DAB5710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Document AI</w:t>
            </w:r>
          </w:p>
        </w:tc>
        <w:tc>
          <w:tcPr>
            <w:tcW w:w="3915" w:type="dxa"/>
            <w:vAlign w:val="center"/>
            <w:hideMark/>
          </w:tcPr>
          <w:p w14:paraId="1137F148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LayoutLMv3</w:t>
            </w:r>
          </w:p>
        </w:tc>
      </w:tr>
      <w:tr w:rsidR="00374993" w:rsidRPr="00374993" w14:paraId="4A051379" w14:textId="77777777" w:rsidTr="00900D93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13C66FFA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Vector Database</w:t>
            </w:r>
          </w:p>
        </w:tc>
        <w:tc>
          <w:tcPr>
            <w:tcW w:w="3915" w:type="dxa"/>
            <w:vAlign w:val="center"/>
            <w:hideMark/>
          </w:tcPr>
          <w:p w14:paraId="3EC29619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FAISS / Pinecone</w:t>
            </w:r>
          </w:p>
        </w:tc>
      </w:tr>
      <w:tr w:rsidR="00374993" w:rsidRPr="00374993" w14:paraId="1EFCA4E2" w14:textId="77777777" w:rsidTr="00900D93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3FC8F35B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LLM Orchestration</w:t>
            </w:r>
          </w:p>
        </w:tc>
        <w:tc>
          <w:tcPr>
            <w:tcW w:w="3915" w:type="dxa"/>
            <w:vAlign w:val="center"/>
            <w:hideMark/>
          </w:tcPr>
          <w:p w14:paraId="1B2CC134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GPT-based models</w:t>
            </w:r>
          </w:p>
        </w:tc>
      </w:tr>
      <w:tr w:rsidR="00374993" w:rsidRPr="00374993" w14:paraId="63D37E30" w14:textId="77777777" w:rsidTr="00900D93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5D4E4665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Deployment</w:t>
            </w:r>
          </w:p>
        </w:tc>
        <w:tc>
          <w:tcPr>
            <w:tcW w:w="3915" w:type="dxa"/>
            <w:vAlign w:val="center"/>
            <w:hideMark/>
          </w:tcPr>
          <w:p w14:paraId="1EEF77CC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74993">
              <w:rPr>
                <w:rFonts w:ascii="Segoe UI Emoji" w:hAnsi="Segoe UI Emoji" w:cs="Segoe UI Emoji"/>
                <w:b/>
                <w:bCs/>
              </w:rPr>
              <w:t>Vercel</w:t>
            </w:r>
            <w:proofErr w:type="spellEnd"/>
            <w:r w:rsidRPr="00374993">
              <w:rPr>
                <w:rFonts w:ascii="Segoe UI Emoji" w:hAnsi="Segoe UI Emoji" w:cs="Segoe UI Emoji"/>
                <w:b/>
                <w:bCs/>
              </w:rPr>
              <w:t xml:space="preserve"> + </w:t>
            </w:r>
            <w:proofErr w:type="spellStart"/>
            <w:r w:rsidRPr="00374993">
              <w:rPr>
                <w:rFonts w:ascii="Segoe UI Emoji" w:hAnsi="Segoe UI Emoji" w:cs="Segoe UI Emoji"/>
                <w:b/>
                <w:bCs/>
              </w:rPr>
              <w:t>HuggingFace</w:t>
            </w:r>
            <w:proofErr w:type="spellEnd"/>
          </w:p>
        </w:tc>
      </w:tr>
    </w:tbl>
    <w:p w14:paraId="439CD04D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740C3DEE">
          <v:rect id="_x0000_i2239" style="width:0;height:1.5pt" o:hralign="center" o:hrstd="t" o:hr="t" fillcolor="#a0a0a0" stroked="f"/>
        </w:pict>
      </w:r>
    </w:p>
    <w:p w14:paraId="71F00425" w14:textId="77777777" w:rsidR="00374993" w:rsidRPr="00374993" w:rsidRDefault="00374993" w:rsidP="00900D93">
      <w:pPr>
        <w:pStyle w:val="Heading2"/>
      </w:pPr>
      <w:r w:rsidRPr="00374993">
        <w:t>7. Business Model</w:t>
      </w:r>
    </w:p>
    <w:p w14:paraId="1FDBE80B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Consumer (B2C)</w:t>
      </w:r>
    </w:p>
    <w:p w14:paraId="5261B75A" w14:textId="77777777" w:rsidR="00374993" w:rsidRPr="00374993" w:rsidRDefault="00374993" w:rsidP="00374993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374993">
        <w:rPr>
          <w:rFonts w:ascii="Arial" w:hAnsi="Arial" w:cs="Arial"/>
          <w:b/>
          <w:bCs/>
        </w:rPr>
        <w:lastRenderedPageBreak/>
        <w:t>₹</w:t>
      </w:r>
      <w:r w:rsidRPr="00374993">
        <w:rPr>
          <w:rFonts w:ascii="Segoe UI Emoji" w:hAnsi="Segoe UI Emoji" w:cs="Segoe UI Emoji"/>
          <w:b/>
          <w:bCs/>
        </w:rPr>
        <w:t>99 per appeal</w:t>
      </w:r>
    </w:p>
    <w:p w14:paraId="09C3CADF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Business (B2B)</w:t>
      </w:r>
    </w:p>
    <w:p w14:paraId="374A71F4" w14:textId="77777777" w:rsidR="00374993" w:rsidRPr="00374993" w:rsidRDefault="00374993" w:rsidP="00374993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SaaS for TPAs and insurers</w:t>
      </w:r>
    </w:p>
    <w:p w14:paraId="3E02662C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Enterprise</w:t>
      </w:r>
    </w:p>
    <w:p w14:paraId="7D16793A" w14:textId="77777777" w:rsidR="00374993" w:rsidRPr="00374993" w:rsidRDefault="00374993" w:rsidP="00374993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API integration for insurance platforms</w:t>
      </w:r>
    </w:p>
    <w:p w14:paraId="62359EB4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14B0D9A9">
          <v:rect id="_x0000_i2240" style="width:0;height:1.5pt" o:hralign="center" o:hrstd="t" o:hr="t" fillcolor="#a0a0a0" stroked="f"/>
        </w:pict>
      </w:r>
    </w:p>
    <w:p w14:paraId="3E164A50" w14:textId="77777777" w:rsidR="00374993" w:rsidRPr="00374993" w:rsidRDefault="00374993" w:rsidP="00900D93">
      <w:pPr>
        <w:pStyle w:val="Heading2"/>
      </w:pPr>
      <w:r w:rsidRPr="00374993">
        <w:t>8. Market Opportunity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1732"/>
      </w:tblGrid>
      <w:tr w:rsidR="00374993" w:rsidRPr="00374993" w14:paraId="48EAE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DC09E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E435A46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Value</w:t>
            </w:r>
          </w:p>
        </w:tc>
      </w:tr>
      <w:tr w:rsidR="00374993" w:rsidRPr="00374993" w14:paraId="2BED0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74DD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Insured population</w:t>
            </w:r>
          </w:p>
        </w:tc>
        <w:tc>
          <w:tcPr>
            <w:tcW w:w="0" w:type="auto"/>
            <w:vAlign w:val="center"/>
            <w:hideMark/>
          </w:tcPr>
          <w:p w14:paraId="746A452F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 xml:space="preserve">50 </w:t>
            </w:r>
            <w:proofErr w:type="gramStart"/>
            <w:r w:rsidRPr="00374993">
              <w:rPr>
                <w:rFonts w:ascii="Segoe UI Emoji" w:hAnsi="Segoe UI Emoji" w:cs="Segoe UI Emoji"/>
                <w:b/>
                <w:bCs/>
              </w:rPr>
              <w:t>crore</w:t>
            </w:r>
            <w:proofErr w:type="gramEnd"/>
          </w:p>
        </w:tc>
      </w:tr>
      <w:tr w:rsidR="00374993" w:rsidRPr="00374993" w14:paraId="1225E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CE07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Annual denied claims</w:t>
            </w:r>
          </w:p>
        </w:tc>
        <w:tc>
          <w:tcPr>
            <w:tcW w:w="0" w:type="auto"/>
            <w:vAlign w:val="center"/>
            <w:hideMark/>
          </w:tcPr>
          <w:p w14:paraId="2E3DC11B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~8 million</w:t>
            </w:r>
          </w:p>
        </w:tc>
      </w:tr>
      <w:tr w:rsidR="00374993" w:rsidRPr="00374993" w14:paraId="465B8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DEEE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74993">
              <w:rPr>
                <w:rFonts w:ascii="Segoe UI Emoji" w:hAnsi="Segoe UI Emoji" w:cs="Segoe UI Emoji"/>
                <w:b/>
                <w:bCs/>
              </w:rPr>
              <w:t>Unappealed</w:t>
            </w:r>
            <w:proofErr w:type="spellEnd"/>
            <w:r w:rsidRPr="00374993">
              <w:rPr>
                <w:rFonts w:ascii="Segoe UI Emoji" w:hAnsi="Segoe UI Emoji" w:cs="Segoe UI Emoji"/>
                <w:b/>
                <w:bCs/>
              </w:rPr>
              <w:t xml:space="preserve"> claims</w:t>
            </w:r>
          </w:p>
        </w:tc>
        <w:tc>
          <w:tcPr>
            <w:tcW w:w="0" w:type="auto"/>
            <w:vAlign w:val="center"/>
            <w:hideMark/>
          </w:tcPr>
          <w:p w14:paraId="251C364A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67%</w:t>
            </w:r>
          </w:p>
        </w:tc>
      </w:tr>
      <w:tr w:rsidR="00374993" w:rsidRPr="00374993" w14:paraId="0DFE6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CAD6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Segoe UI Emoji" w:hAnsi="Segoe UI Emoji" w:cs="Segoe UI Emoji"/>
                <w:b/>
                <w:bCs/>
              </w:rPr>
              <w:t>Avg. overcharge</w:t>
            </w:r>
          </w:p>
        </w:tc>
        <w:tc>
          <w:tcPr>
            <w:tcW w:w="0" w:type="auto"/>
            <w:vAlign w:val="center"/>
            <w:hideMark/>
          </w:tcPr>
          <w:p w14:paraId="19EF578D" w14:textId="77777777" w:rsidR="00374993" w:rsidRPr="00374993" w:rsidRDefault="00374993" w:rsidP="00374993">
            <w:pPr>
              <w:rPr>
                <w:rFonts w:ascii="Segoe UI Emoji" w:hAnsi="Segoe UI Emoji" w:cs="Segoe UI Emoji"/>
                <w:b/>
                <w:bCs/>
              </w:rPr>
            </w:pPr>
            <w:r w:rsidRPr="00374993">
              <w:rPr>
                <w:rFonts w:ascii="Arial" w:hAnsi="Arial" w:cs="Arial"/>
                <w:b/>
                <w:bCs/>
              </w:rPr>
              <w:t>₹</w:t>
            </w:r>
            <w:r w:rsidRPr="00374993">
              <w:rPr>
                <w:rFonts w:ascii="Segoe UI Emoji" w:hAnsi="Segoe UI Emoji" w:cs="Segoe UI Emoji"/>
                <w:b/>
                <w:bCs/>
              </w:rPr>
              <w:t>8,000–</w:t>
            </w:r>
            <w:r w:rsidRPr="00374993">
              <w:rPr>
                <w:rFonts w:ascii="Arial" w:hAnsi="Arial" w:cs="Arial"/>
                <w:b/>
                <w:bCs/>
              </w:rPr>
              <w:t>₹</w:t>
            </w:r>
            <w:r w:rsidRPr="00374993">
              <w:rPr>
                <w:rFonts w:ascii="Segoe UI Emoji" w:hAnsi="Segoe UI Emoji" w:cs="Segoe UI Emoji"/>
                <w:b/>
                <w:bCs/>
              </w:rPr>
              <w:t>15,000</w:t>
            </w:r>
          </w:p>
        </w:tc>
      </w:tr>
    </w:tbl>
    <w:p w14:paraId="74BF7B51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5F9AE828">
          <v:rect id="_x0000_i2241" style="width:0;height:1.5pt" o:hralign="center" o:hrstd="t" o:hr="t" fillcolor="#a0a0a0" stroked="f"/>
        </w:pict>
      </w:r>
    </w:p>
    <w:p w14:paraId="70EAD27A" w14:textId="77777777" w:rsidR="00374993" w:rsidRPr="00374993" w:rsidRDefault="00374993" w:rsidP="00900D93">
      <w:pPr>
        <w:pStyle w:val="Heading2"/>
      </w:pPr>
      <w:r w:rsidRPr="00374993">
        <w:t>9. Competitive Advantages</w:t>
      </w:r>
    </w:p>
    <w:p w14:paraId="7B997C7E" w14:textId="77777777" w:rsidR="00374993" w:rsidRPr="00374993" w:rsidRDefault="00374993" w:rsidP="00374993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India-focused solution (CGHS + IRDAI integration)</w:t>
      </w:r>
    </w:p>
    <w:p w14:paraId="4A49D673" w14:textId="77777777" w:rsidR="00374993" w:rsidRPr="00374993" w:rsidRDefault="00374993" w:rsidP="00374993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End-to-end pipeline (audit + appeal)</w:t>
      </w:r>
    </w:p>
    <w:p w14:paraId="0DB4CA2E" w14:textId="77777777" w:rsidR="00374993" w:rsidRPr="00374993" w:rsidRDefault="00374993" w:rsidP="00374993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Multi-agent reasoning architecture</w:t>
      </w:r>
    </w:p>
    <w:p w14:paraId="6BBCF65D" w14:textId="77777777" w:rsidR="00374993" w:rsidRPr="00374993" w:rsidRDefault="00374993" w:rsidP="00374993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Real financial impact visibility</w:t>
      </w:r>
    </w:p>
    <w:p w14:paraId="4B443BB4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54C93679">
          <v:rect id="_x0000_i2242" style="width:0;height:1.5pt" o:hralign="center" o:hrstd="t" o:hr="t" fillcolor="#a0a0a0" stroked="f"/>
        </w:pict>
      </w:r>
    </w:p>
    <w:p w14:paraId="13B35437" w14:textId="77777777" w:rsidR="00374993" w:rsidRPr="00374993" w:rsidRDefault="00374993" w:rsidP="00900D93">
      <w:pPr>
        <w:pStyle w:val="Heading2"/>
      </w:pPr>
      <w:r w:rsidRPr="00374993">
        <w:t>10. Limitations</w:t>
      </w:r>
    </w:p>
    <w:p w14:paraId="61B28411" w14:textId="77777777" w:rsidR="00374993" w:rsidRPr="00374993" w:rsidRDefault="00374993" w:rsidP="00374993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CGHS rates may not apply universally</w:t>
      </w:r>
    </w:p>
    <w:p w14:paraId="188161F6" w14:textId="77777777" w:rsidR="00374993" w:rsidRPr="00374993" w:rsidRDefault="00374993" w:rsidP="00374993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Legal enforceability varies case-by-case</w:t>
      </w:r>
    </w:p>
    <w:p w14:paraId="3697CF6B" w14:textId="77777777" w:rsidR="00374993" w:rsidRPr="00374993" w:rsidRDefault="00374993" w:rsidP="00374993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Requires frequent regulatory updates</w:t>
      </w:r>
    </w:p>
    <w:p w14:paraId="78FD066C" w14:textId="77777777" w:rsidR="00374993" w:rsidRPr="00374993" w:rsidRDefault="00374993" w:rsidP="00374993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Edge cases in medical billing formats</w:t>
      </w:r>
    </w:p>
    <w:p w14:paraId="1DEC532D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463BA808">
          <v:rect id="_x0000_i2243" style="width:0;height:1.5pt" o:hralign="center" o:hrstd="t" o:hr="t" fillcolor="#a0a0a0" stroked="f"/>
        </w:pict>
      </w:r>
    </w:p>
    <w:p w14:paraId="0E3F953B" w14:textId="77777777" w:rsidR="00374993" w:rsidRPr="00374993" w:rsidRDefault="00374993" w:rsidP="00900D93">
      <w:pPr>
        <w:pStyle w:val="Heading2"/>
      </w:pPr>
      <w:r w:rsidRPr="00374993">
        <w:lastRenderedPageBreak/>
        <w:t>11. Future Scope</w:t>
      </w:r>
    </w:p>
    <w:p w14:paraId="384CAE88" w14:textId="77777777" w:rsidR="00374993" w:rsidRPr="00374993" w:rsidRDefault="00374993" w:rsidP="00900D93">
      <w:r w:rsidRPr="00374993">
        <w:t>Integration with insurer APIs</w:t>
      </w:r>
    </w:p>
    <w:p w14:paraId="70D076CA" w14:textId="77777777" w:rsidR="00374993" w:rsidRPr="00374993" w:rsidRDefault="00374993" w:rsidP="00374993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Automated claim filing</w:t>
      </w:r>
    </w:p>
    <w:p w14:paraId="086A05FE" w14:textId="77777777" w:rsidR="00374993" w:rsidRPr="00374993" w:rsidRDefault="00374993" w:rsidP="00374993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Hospital compliance analytics</w:t>
      </w:r>
    </w:p>
    <w:p w14:paraId="6674963F" w14:textId="77777777" w:rsidR="00374993" w:rsidRPr="00374993" w:rsidRDefault="00374993" w:rsidP="00374993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Large-scale fraud detection</w:t>
      </w:r>
    </w:p>
    <w:p w14:paraId="21B4D8D6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pict w14:anchorId="79AA2035">
          <v:rect id="_x0000_i2244" style="width:0;height:1.5pt" o:hralign="center" o:hrstd="t" o:hr="t" fillcolor="#a0a0a0" stroked="f"/>
        </w:pict>
      </w:r>
    </w:p>
    <w:p w14:paraId="31EF5D70" w14:textId="77777777" w:rsidR="00374993" w:rsidRPr="00374993" w:rsidRDefault="00374993" w:rsidP="00900D93">
      <w:pPr>
        <w:pStyle w:val="Heading2"/>
      </w:pPr>
      <w:r w:rsidRPr="00374993">
        <w:t>12. Conclusion</w:t>
      </w:r>
    </w:p>
    <w:p w14:paraId="46E06768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proofErr w:type="spellStart"/>
      <w:r w:rsidRPr="00374993">
        <w:rPr>
          <w:rFonts w:ascii="Segoe UI Emoji" w:hAnsi="Segoe UI Emoji" w:cs="Segoe UI Emoji"/>
          <w:b/>
          <w:bCs/>
        </w:rPr>
        <w:t>MedGuard</w:t>
      </w:r>
      <w:proofErr w:type="spellEnd"/>
      <w:r w:rsidRPr="00374993">
        <w:rPr>
          <w:rFonts w:ascii="Segoe UI Emoji" w:hAnsi="Segoe UI Emoji" w:cs="Segoe UI Emoji"/>
          <w:b/>
          <w:bCs/>
        </w:rPr>
        <w:t xml:space="preserve"> AI addresses a critical gap in India’s healthcare ecosystem by empowering patients with actionable insights and automated legal support.</w:t>
      </w:r>
    </w:p>
    <w:p w14:paraId="29EBD2D4" w14:textId="77777777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  <w:r w:rsidRPr="00374993">
        <w:rPr>
          <w:rFonts w:ascii="Segoe UI Emoji" w:hAnsi="Segoe UI Emoji" w:cs="Segoe UI Emoji"/>
          <w:b/>
          <w:bCs/>
        </w:rPr>
        <w:t>It transforms a complex, opaque process into a structured, accessible, and data-driven workflow—enabling financial protection at scale.</w:t>
      </w:r>
    </w:p>
    <w:p w14:paraId="5703E4E2" w14:textId="05A289A9" w:rsidR="00374993" w:rsidRPr="00374993" w:rsidRDefault="00374993" w:rsidP="00374993">
      <w:pPr>
        <w:rPr>
          <w:rFonts w:ascii="Segoe UI Emoji" w:hAnsi="Segoe UI Emoji" w:cs="Segoe UI Emoji"/>
          <w:b/>
          <w:bCs/>
        </w:rPr>
      </w:pPr>
    </w:p>
    <w:sectPr w:rsidR="00374993" w:rsidRPr="003749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91D"/>
    <w:multiLevelType w:val="multilevel"/>
    <w:tmpl w:val="B7B4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D50E0"/>
    <w:multiLevelType w:val="multilevel"/>
    <w:tmpl w:val="D800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11F58"/>
    <w:multiLevelType w:val="multilevel"/>
    <w:tmpl w:val="301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95F63"/>
    <w:multiLevelType w:val="multilevel"/>
    <w:tmpl w:val="667E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63FD3"/>
    <w:multiLevelType w:val="multilevel"/>
    <w:tmpl w:val="9120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6512B"/>
    <w:multiLevelType w:val="multilevel"/>
    <w:tmpl w:val="6090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C58B5"/>
    <w:multiLevelType w:val="multilevel"/>
    <w:tmpl w:val="9CAA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17E1A"/>
    <w:multiLevelType w:val="multilevel"/>
    <w:tmpl w:val="E13C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96572"/>
    <w:multiLevelType w:val="multilevel"/>
    <w:tmpl w:val="341E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DF4D7B"/>
    <w:multiLevelType w:val="multilevel"/>
    <w:tmpl w:val="4B86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A121D"/>
    <w:multiLevelType w:val="multilevel"/>
    <w:tmpl w:val="384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F0AD3"/>
    <w:multiLevelType w:val="multilevel"/>
    <w:tmpl w:val="F32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37821"/>
    <w:multiLevelType w:val="multilevel"/>
    <w:tmpl w:val="D424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22827"/>
    <w:multiLevelType w:val="multilevel"/>
    <w:tmpl w:val="5078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A072E0"/>
    <w:multiLevelType w:val="multilevel"/>
    <w:tmpl w:val="776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802FE"/>
    <w:multiLevelType w:val="multilevel"/>
    <w:tmpl w:val="F2F0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554A82"/>
    <w:multiLevelType w:val="multilevel"/>
    <w:tmpl w:val="2C28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14E02"/>
    <w:multiLevelType w:val="multilevel"/>
    <w:tmpl w:val="CF74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F87E5C"/>
    <w:multiLevelType w:val="multilevel"/>
    <w:tmpl w:val="CC7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9022AC"/>
    <w:multiLevelType w:val="multilevel"/>
    <w:tmpl w:val="AEA6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1E29E1"/>
    <w:multiLevelType w:val="multilevel"/>
    <w:tmpl w:val="97F2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7C2209"/>
    <w:multiLevelType w:val="multilevel"/>
    <w:tmpl w:val="FA6A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290AD4"/>
    <w:multiLevelType w:val="multilevel"/>
    <w:tmpl w:val="148E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F4B2E"/>
    <w:multiLevelType w:val="multilevel"/>
    <w:tmpl w:val="D410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AA0F1C"/>
    <w:multiLevelType w:val="multilevel"/>
    <w:tmpl w:val="8DDC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803BBD"/>
    <w:multiLevelType w:val="multilevel"/>
    <w:tmpl w:val="EE2C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0C7E9A"/>
    <w:multiLevelType w:val="multilevel"/>
    <w:tmpl w:val="5652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5033C5"/>
    <w:multiLevelType w:val="multilevel"/>
    <w:tmpl w:val="9F2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0B0FC7"/>
    <w:multiLevelType w:val="multilevel"/>
    <w:tmpl w:val="F292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DF6A83"/>
    <w:multiLevelType w:val="multilevel"/>
    <w:tmpl w:val="D206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914F92"/>
    <w:multiLevelType w:val="multilevel"/>
    <w:tmpl w:val="B5E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9C78CF"/>
    <w:multiLevelType w:val="multilevel"/>
    <w:tmpl w:val="00A2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1573E5"/>
    <w:multiLevelType w:val="multilevel"/>
    <w:tmpl w:val="B406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8F16D5"/>
    <w:multiLevelType w:val="multilevel"/>
    <w:tmpl w:val="2AEE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D45D5E"/>
    <w:multiLevelType w:val="multilevel"/>
    <w:tmpl w:val="68E8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FD2B5C"/>
    <w:multiLevelType w:val="multilevel"/>
    <w:tmpl w:val="401C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240AB2"/>
    <w:multiLevelType w:val="multilevel"/>
    <w:tmpl w:val="17C4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7A4529"/>
    <w:multiLevelType w:val="multilevel"/>
    <w:tmpl w:val="EEC0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140906"/>
    <w:multiLevelType w:val="multilevel"/>
    <w:tmpl w:val="940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364395"/>
    <w:multiLevelType w:val="multilevel"/>
    <w:tmpl w:val="F2EE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8039D8"/>
    <w:multiLevelType w:val="multilevel"/>
    <w:tmpl w:val="AAA0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FE7928"/>
    <w:multiLevelType w:val="multilevel"/>
    <w:tmpl w:val="6BD6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346783"/>
    <w:multiLevelType w:val="multilevel"/>
    <w:tmpl w:val="B4F4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3E4DE0"/>
    <w:multiLevelType w:val="multilevel"/>
    <w:tmpl w:val="8A00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5539C9"/>
    <w:multiLevelType w:val="multilevel"/>
    <w:tmpl w:val="0B1E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CF7EC9"/>
    <w:multiLevelType w:val="multilevel"/>
    <w:tmpl w:val="5E36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FD66B4"/>
    <w:multiLevelType w:val="multilevel"/>
    <w:tmpl w:val="9EAE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306143"/>
    <w:multiLevelType w:val="multilevel"/>
    <w:tmpl w:val="0C5A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A90C02"/>
    <w:multiLevelType w:val="multilevel"/>
    <w:tmpl w:val="CFEE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E43389"/>
    <w:multiLevelType w:val="multilevel"/>
    <w:tmpl w:val="8BD4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EF22E3"/>
    <w:multiLevelType w:val="multilevel"/>
    <w:tmpl w:val="458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3664D8"/>
    <w:multiLevelType w:val="multilevel"/>
    <w:tmpl w:val="098A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C2415E"/>
    <w:multiLevelType w:val="multilevel"/>
    <w:tmpl w:val="C7C8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80685B"/>
    <w:multiLevelType w:val="multilevel"/>
    <w:tmpl w:val="931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C81F57"/>
    <w:multiLevelType w:val="multilevel"/>
    <w:tmpl w:val="E484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186D7E"/>
    <w:multiLevelType w:val="multilevel"/>
    <w:tmpl w:val="A950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B16996"/>
    <w:multiLevelType w:val="multilevel"/>
    <w:tmpl w:val="E17A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992A7E"/>
    <w:multiLevelType w:val="multilevel"/>
    <w:tmpl w:val="B12C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732FFE"/>
    <w:multiLevelType w:val="multilevel"/>
    <w:tmpl w:val="ACC4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1C7A20"/>
    <w:multiLevelType w:val="multilevel"/>
    <w:tmpl w:val="E744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466ADE"/>
    <w:multiLevelType w:val="multilevel"/>
    <w:tmpl w:val="0FD8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60082D"/>
    <w:multiLevelType w:val="multilevel"/>
    <w:tmpl w:val="BB70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390AD7"/>
    <w:multiLevelType w:val="multilevel"/>
    <w:tmpl w:val="32FA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2B46E6"/>
    <w:multiLevelType w:val="multilevel"/>
    <w:tmpl w:val="30E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E16C40"/>
    <w:multiLevelType w:val="multilevel"/>
    <w:tmpl w:val="3D10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5472ED"/>
    <w:multiLevelType w:val="multilevel"/>
    <w:tmpl w:val="6B52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DD04F6"/>
    <w:multiLevelType w:val="multilevel"/>
    <w:tmpl w:val="F1C0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552F42"/>
    <w:multiLevelType w:val="multilevel"/>
    <w:tmpl w:val="71C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9D23F5"/>
    <w:multiLevelType w:val="multilevel"/>
    <w:tmpl w:val="2E86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8A4739"/>
    <w:multiLevelType w:val="multilevel"/>
    <w:tmpl w:val="4C80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396812"/>
    <w:multiLevelType w:val="multilevel"/>
    <w:tmpl w:val="739C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412648"/>
    <w:multiLevelType w:val="multilevel"/>
    <w:tmpl w:val="AF4E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D068F3"/>
    <w:multiLevelType w:val="multilevel"/>
    <w:tmpl w:val="E7B0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457425">
    <w:abstractNumId w:val="46"/>
  </w:num>
  <w:num w:numId="2" w16cid:durableId="214508948">
    <w:abstractNumId w:val="10"/>
  </w:num>
  <w:num w:numId="3" w16cid:durableId="375156554">
    <w:abstractNumId w:val="44"/>
  </w:num>
  <w:num w:numId="4" w16cid:durableId="1366641187">
    <w:abstractNumId w:val="36"/>
  </w:num>
  <w:num w:numId="5" w16cid:durableId="1044988518">
    <w:abstractNumId w:val="62"/>
  </w:num>
  <w:num w:numId="6" w16cid:durableId="1447188574">
    <w:abstractNumId w:val="72"/>
  </w:num>
  <w:num w:numId="7" w16cid:durableId="1697341429">
    <w:abstractNumId w:val="48"/>
  </w:num>
  <w:num w:numId="8" w16cid:durableId="688946028">
    <w:abstractNumId w:val="18"/>
  </w:num>
  <w:num w:numId="9" w16cid:durableId="1453864166">
    <w:abstractNumId w:val="42"/>
  </w:num>
  <w:num w:numId="10" w16cid:durableId="28603595">
    <w:abstractNumId w:val="16"/>
  </w:num>
  <w:num w:numId="11" w16cid:durableId="788472423">
    <w:abstractNumId w:val="60"/>
  </w:num>
  <w:num w:numId="12" w16cid:durableId="595361136">
    <w:abstractNumId w:val="71"/>
  </w:num>
  <w:num w:numId="13" w16cid:durableId="1786533022">
    <w:abstractNumId w:val="58"/>
  </w:num>
  <w:num w:numId="14" w16cid:durableId="538318512">
    <w:abstractNumId w:val="3"/>
  </w:num>
  <w:num w:numId="15" w16cid:durableId="1016231701">
    <w:abstractNumId w:val="15"/>
  </w:num>
  <w:num w:numId="16" w16cid:durableId="1113213116">
    <w:abstractNumId w:val="29"/>
  </w:num>
  <w:num w:numId="17" w16cid:durableId="1175614530">
    <w:abstractNumId w:val="13"/>
  </w:num>
  <w:num w:numId="18" w16cid:durableId="961494267">
    <w:abstractNumId w:val="24"/>
  </w:num>
  <w:num w:numId="19" w16cid:durableId="115878252">
    <w:abstractNumId w:val="37"/>
  </w:num>
  <w:num w:numId="20" w16cid:durableId="1634211180">
    <w:abstractNumId w:val="45"/>
  </w:num>
  <w:num w:numId="21" w16cid:durableId="2057462386">
    <w:abstractNumId w:val="17"/>
  </w:num>
  <w:num w:numId="22" w16cid:durableId="1276446660">
    <w:abstractNumId w:val="68"/>
  </w:num>
  <w:num w:numId="23" w16cid:durableId="1264653075">
    <w:abstractNumId w:val="12"/>
  </w:num>
  <w:num w:numId="24" w16cid:durableId="1679698966">
    <w:abstractNumId w:val="4"/>
  </w:num>
  <w:num w:numId="25" w16cid:durableId="848375168">
    <w:abstractNumId w:val="69"/>
  </w:num>
  <w:num w:numId="26" w16cid:durableId="1605645721">
    <w:abstractNumId w:val="65"/>
  </w:num>
  <w:num w:numId="27" w16cid:durableId="1005285148">
    <w:abstractNumId w:val="54"/>
  </w:num>
  <w:num w:numId="28" w16cid:durableId="470488918">
    <w:abstractNumId w:val="40"/>
  </w:num>
  <w:num w:numId="29" w16cid:durableId="785270721">
    <w:abstractNumId w:val="70"/>
  </w:num>
  <w:num w:numId="30" w16cid:durableId="2113285034">
    <w:abstractNumId w:val="2"/>
  </w:num>
  <w:num w:numId="31" w16cid:durableId="1816406422">
    <w:abstractNumId w:val="39"/>
  </w:num>
  <w:num w:numId="32" w16cid:durableId="1925139838">
    <w:abstractNumId w:val="21"/>
  </w:num>
  <w:num w:numId="33" w16cid:durableId="668365838">
    <w:abstractNumId w:val="14"/>
  </w:num>
  <w:num w:numId="34" w16cid:durableId="955141303">
    <w:abstractNumId w:val="1"/>
  </w:num>
  <w:num w:numId="35" w16cid:durableId="341011791">
    <w:abstractNumId w:val="19"/>
  </w:num>
  <w:num w:numId="36" w16cid:durableId="1926765259">
    <w:abstractNumId w:val="38"/>
  </w:num>
  <w:num w:numId="37" w16cid:durableId="1760786949">
    <w:abstractNumId w:val="20"/>
  </w:num>
  <w:num w:numId="38" w16cid:durableId="893394659">
    <w:abstractNumId w:val="50"/>
  </w:num>
  <w:num w:numId="39" w16cid:durableId="1539971626">
    <w:abstractNumId w:val="33"/>
  </w:num>
  <w:num w:numId="40" w16cid:durableId="1483041312">
    <w:abstractNumId w:val="61"/>
  </w:num>
  <w:num w:numId="41" w16cid:durableId="923492394">
    <w:abstractNumId w:val="28"/>
  </w:num>
  <w:num w:numId="42" w16cid:durableId="855969096">
    <w:abstractNumId w:val="57"/>
  </w:num>
  <w:num w:numId="43" w16cid:durableId="1031690330">
    <w:abstractNumId w:val="67"/>
  </w:num>
  <w:num w:numId="44" w16cid:durableId="23597495">
    <w:abstractNumId w:val="47"/>
  </w:num>
  <w:num w:numId="45" w16cid:durableId="156582832">
    <w:abstractNumId w:val="52"/>
  </w:num>
  <w:num w:numId="46" w16cid:durableId="1064570893">
    <w:abstractNumId w:val="0"/>
  </w:num>
  <w:num w:numId="47" w16cid:durableId="1008288473">
    <w:abstractNumId w:val="49"/>
  </w:num>
  <w:num w:numId="48" w16cid:durableId="519245280">
    <w:abstractNumId w:val="31"/>
  </w:num>
  <w:num w:numId="49" w16cid:durableId="1029143422">
    <w:abstractNumId w:val="9"/>
  </w:num>
  <w:num w:numId="50" w16cid:durableId="335113936">
    <w:abstractNumId w:val="66"/>
  </w:num>
  <w:num w:numId="51" w16cid:durableId="889001056">
    <w:abstractNumId w:val="63"/>
  </w:num>
  <w:num w:numId="52" w16cid:durableId="893085475">
    <w:abstractNumId w:val="23"/>
  </w:num>
  <w:num w:numId="53" w16cid:durableId="817377817">
    <w:abstractNumId w:val="64"/>
  </w:num>
  <w:num w:numId="54" w16cid:durableId="935554132">
    <w:abstractNumId w:val="32"/>
  </w:num>
  <w:num w:numId="55" w16cid:durableId="775371449">
    <w:abstractNumId w:val="25"/>
  </w:num>
  <w:num w:numId="56" w16cid:durableId="1496874828">
    <w:abstractNumId w:val="22"/>
  </w:num>
  <w:num w:numId="57" w16cid:durableId="873420950">
    <w:abstractNumId w:val="56"/>
  </w:num>
  <w:num w:numId="58" w16cid:durableId="1617057505">
    <w:abstractNumId w:val="35"/>
  </w:num>
  <w:num w:numId="59" w16cid:durableId="1747069198">
    <w:abstractNumId w:val="30"/>
  </w:num>
  <w:num w:numId="60" w16cid:durableId="1227062272">
    <w:abstractNumId w:val="34"/>
  </w:num>
  <w:num w:numId="61" w16cid:durableId="1812747560">
    <w:abstractNumId w:val="51"/>
  </w:num>
  <w:num w:numId="62" w16cid:durableId="2102871122">
    <w:abstractNumId w:val="27"/>
  </w:num>
  <w:num w:numId="63" w16cid:durableId="1948346045">
    <w:abstractNumId w:val="41"/>
  </w:num>
  <w:num w:numId="64" w16cid:durableId="2080521606">
    <w:abstractNumId w:val="26"/>
  </w:num>
  <w:num w:numId="65" w16cid:durableId="1618023664">
    <w:abstractNumId w:val="8"/>
  </w:num>
  <w:num w:numId="66" w16cid:durableId="1027944666">
    <w:abstractNumId w:val="11"/>
  </w:num>
  <w:num w:numId="67" w16cid:durableId="1623026705">
    <w:abstractNumId w:val="55"/>
  </w:num>
  <w:num w:numId="68" w16cid:durableId="318657954">
    <w:abstractNumId w:val="6"/>
  </w:num>
  <w:num w:numId="69" w16cid:durableId="1739133048">
    <w:abstractNumId w:val="53"/>
  </w:num>
  <w:num w:numId="70" w16cid:durableId="770900689">
    <w:abstractNumId w:val="7"/>
  </w:num>
  <w:num w:numId="71" w16cid:durableId="1056777103">
    <w:abstractNumId w:val="43"/>
  </w:num>
  <w:num w:numId="72" w16cid:durableId="1315913765">
    <w:abstractNumId w:val="59"/>
  </w:num>
  <w:num w:numId="73" w16cid:durableId="18622800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4B"/>
    <w:rsid w:val="00374993"/>
    <w:rsid w:val="00900D93"/>
    <w:rsid w:val="00A76CE7"/>
    <w:rsid w:val="00F2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CD30A"/>
  <w15:chartTrackingRefBased/>
  <w15:docId w15:val="{34F63974-927A-42A4-986A-5194013D3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0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0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0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Jadhao</dc:creator>
  <cp:keywords/>
  <dc:description/>
  <cp:lastModifiedBy>Viraj Jadhao</cp:lastModifiedBy>
  <cp:revision>2</cp:revision>
  <dcterms:created xsi:type="dcterms:W3CDTF">2026-04-14T12:51:00Z</dcterms:created>
  <dcterms:modified xsi:type="dcterms:W3CDTF">2026-04-14T13:02:00Z</dcterms:modified>
</cp:coreProperties>
</file>