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76"/>
      </w:pPr>
      <w:r>
        <w:rPr>
          <w:rFonts w:ascii="Arial" w:cs="Arial" w:eastAsia="Arial" w:hAnsi="Arial"/>
          <w:b/>
          <w:bCs/>
          <w:color w:val="7D5F3C"/>
          <w:sz w:val="16"/>
          <w:szCs w:val="16"/>
        </w:rPr>
        <w:t xml:space="preserve">BEFORE REGRET · PRESS OUTREACH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44"/>
          <w:szCs w:val="44"/>
        </w:rPr>
        <w:t xml:space="preserve">New Outreach Targets</w:t>
      </w:r>
    </w:p>
    <w:p>
      <w:pPr>
        <w:pBdr>
          <w:bottom w:val="single" w:color="D9D3C7" w:sz="6" w:space="6"/>
        </w:pBdr>
        <w:spacing w:after="240" w:before="0" w:line="276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Ten new desks for the four studies that have never been pitched. Compiled 9 September 2026.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Read this first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Who is already contacted — do not include them here</w:t>
      </w:r>
    </w:p>
    <w:p>
      <w:pPr>
        <w:spacing w:after="120" w:before="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These five trade-press editors have had pitches for Risk Without Price and Outside the Zone. Anything further to them is a follow-up, which is a different job from this document.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Chad Hemenway, William Rabb, Don Jergler, Ezra Amacher, Susanne Sclafane — Insurance Journal and trade press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Andrea Wells — held on a reply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local desks in the Outside the Zone pack, including the Houston Chronicle city desk</w:t>
      </w:r>
    </w:p>
    <w:p>
      <w:pPr>
        <w:spacing w:after="120" w:before="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None of the ten below overlaps with any of those. Local, national and trade are separate desks, so these can go out without stepping on the earlier sends.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The address rule, learned the hard way</w:t>
      </w:r>
    </w:p>
    <w:p>
      <w:pPr>
        <w:spacing w:after="120" w:before="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first Houston pitch went to a named business editor taken from the Chronicle’s own published staff list. It hard-bounced:</w:t>
      </w:r>
    </w:p>
    <w:p>
      <w:pPr>
        <w:spacing w:after="120" w:before="0" w:line="276"/>
        <w:ind w:left="360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550 5.4.1 Recipient address rejected: Access denied</w:t>
      </w:r>
    </w:p>
    <w:p>
      <w:pPr>
        <w:spacing w:after="120" w:before="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Large newsrooms publish staff addresses for attribution while the mail server refuses external senders. Published is not the same as reachable. So: pitch cold to a shared desk address only. A named address is for replying to a reporter who wrote to you first.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Where these addresses came from</w:t>
      </w:r>
    </w:p>
    <w:p>
      <w:pPr>
        <w:spacing w:after="120" w:before="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Each address below was read off that outlet’s own contact page on 9 September 2026 and is reproduced exactly. Nothing is inferred from a pattern and nothing is invented. Four outlets publish no address at all; those entries say web form and give the URL, because a guessed address is worse than a form.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The only address for your signature is hello@beforeregret.com. There is no other real mailbox.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One pitch per newsroom, one study per pitch</w:t>
      </w:r>
    </w:p>
    <w:p>
      <w:pPr>
        <w:spacing w:after="120" w:before="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Two emails to the same masthead reads as two people pitching. Where a city has two outlets listed, they are genuinely separate newsrooms and can both be sent the same day.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The ten targets</w:t>
      </w:r>
    </w:p>
    <w:p>
      <w:pPr>
        <w:spacing w:after="160" w:before="0" w:line="276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Ordered by how winnable each looks: local desks with a number about their own county first, national desks last.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100"/>
        <w:gridCol w:w="2200"/>
        <w:gridCol w:w="1500"/>
      </w:tblGrid>
      <w:tr>
        <w:trPr>
          <w:tblHeader/>
        </w:trPr>
        <w:tc>
          <w:tcPr>
            <w:tcW w:type="dxa" w:w="2600"/>
            <w:shd w:fill="F0ED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Outlet</w:t>
            </w:r>
          </w:p>
        </w:tc>
        <w:tc>
          <w:tcPr>
            <w:tcW w:type="dxa" w:w="3100"/>
            <w:shd w:fill="F0ED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Send to</w:t>
            </w:r>
          </w:p>
        </w:tc>
        <w:tc>
          <w:tcPr>
            <w:tcW w:type="dxa" w:w="2200"/>
            <w:shd w:fill="F0ED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Study</w:t>
            </w:r>
          </w:p>
        </w:tc>
        <w:tc>
          <w:tcPr>
            <w:tcW w:type="dxa" w:w="1500"/>
            <w:shd w:fill="F0ED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WESA 90.5 (Pittsburgh NPR)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news@wesa.fm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Allegheny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A5A5A"/>
                <w:sz w:val="17"/>
                <w:szCs w:val="17"/>
              </w:rPr>
              <w:t xml:space="preserve">Verified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PublicSource (Pittsburgh)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info@publicsource.org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Allegheny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A5A5A"/>
                <w:sz w:val="17"/>
                <w:szCs w:val="17"/>
              </w:rPr>
              <w:t xml:space="preserve">Verified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The Dallas Morning News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newstips@dallasnews.com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North Texas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A5A5A"/>
                <w:sz w:val="17"/>
                <w:szCs w:val="17"/>
              </w:rPr>
              <w:t xml:space="preserve">Verified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Fort Worth Report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news@fortworthreport.org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North Texas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A5A5A"/>
                <w:sz w:val="17"/>
                <w:szCs w:val="17"/>
              </w:rPr>
              <w:t xml:space="preserve">Verified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Dallas Observer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editorial@dallasobserver.com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North Texas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A5A5A"/>
                <w:sz w:val="17"/>
                <w:szCs w:val="17"/>
              </w:rPr>
              <w:t xml:space="preserve">Verified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The Texas Tribune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pitches@texastribune.org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North Texas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A5A5A"/>
                <w:sz w:val="17"/>
                <w:szCs w:val="17"/>
              </w:rPr>
              <w:t xml:space="preserve">Verified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Inside Climate News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web form, subject “tips”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Raise or Remove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A5A5A"/>
                <w:sz w:val="17"/>
                <w:szCs w:val="17"/>
              </w:rPr>
              <w:t xml:space="preserve">Form only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Grist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web form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Raise or Remove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A5A5A"/>
                <w:sz w:val="17"/>
                <w:szCs w:val="17"/>
              </w:rPr>
              <w:t xml:space="preserve">Form only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ProPublica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web form (tips)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High-Hazard Dams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A5A5A"/>
                <w:sz w:val="17"/>
                <w:szCs w:val="17"/>
              </w:rPr>
              <w:t xml:space="preserve">Form only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The Associated Press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web form (tips)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High-Hazard Dams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A5A5A"/>
                <w:sz w:val="17"/>
                <w:szCs w:val="17"/>
              </w:rPr>
              <w:t xml:space="preserve">Form only</w:t>
            </w:r>
          </w:p>
        </w:tc>
      </w:tr>
    </w:tbl>
    <w:p>
      <w:pPr>
        <w:spacing w:after="120" w:before="120" w:line="276"/>
      </w:pPr>
      <w:r>
        <w:rPr>
          <w:rFonts w:ascii="Arial" w:cs="Arial" w:eastAsia="Arial" w:hAnsi="Arial"/>
          <w:color w:val="5A5A5A"/>
          <w:sz w:val="17"/>
          <w:szCs w:val="17"/>
        </w:rPr>
        <w:t xml:space="preserve">Form URLs: insideclimatenews.org/contact/ · grist.org/contact/ · propublica.org/tips/ · ap.org/tips/</w:t>
      </w:r>
    </w:p>
    <w:p>
      <w:pPr>
        <w:pageBreakBefore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Allegheny — Pittsburgh desks</w:t>
      </w:r>
    </w:p>
    <w:p>
      <w:pPr>
        <w:spacing w:after="200" w:before="0" w:line="276"/>
      </w:pPr>
      <w:r>
        <w:rPr>
          <w:rFonts w:ascii="Arial" w:cs="Arial" w:eastAsia="Arial" w:hAnsi="Arial"/>
          <w:color w:val="5A5A5A"/>
          <w:sz w:val="18"/>
          <w:szCs w:val="18"/>
        </w:rPr>
        <w:t xml:space="preserve">Study: Third Stormiest, Sixth Cheapest · https://www.beforeregret.com/research/allegheny-storm-premium/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1 · WESA 90.5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TO</w:t>
      </w:r>
    </w:p>
    <w:p>
      <w:pPr>
        <w:spacing w:after="120" w:before="0" w:line="276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news@wesa.fm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SUBJECT</w:t>
      </w:r>
    </w:p>
    <w:p>
      <w:pPr>
        <w:spacing w:after="140" w:before="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Allegheny County had the third most severe weather of 100 large US counties — and one of the smallest shares paying over $3,000 to insure a home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BODY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Dear WESA news desk,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I have finished a county-level analysis that puts Allegheny County in an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unusual position, and the local number is the story rather than the national one.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Across the 100 most populous US counties, using NOAA Storm Events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for 2015-2024 and Census ACS table B25141 for what mortgaged households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report actually paying: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1,108  severe weather events recorded in Allegheny County over the decade,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third highest of the 100. The median county recorded 285.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58.8%  of the county’s 206,078 mortgaged households report paying under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$1,000 a year to insure the home - seventh highest share.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2.9%  report paying over $3,000 - sixth LOWEST share of the hundred.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The comparison that makes it land: Oklahoma County, Oklahoma recorded 864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severe weather events over the same decade, fewer than Allegheny, and 24.0%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of its mortgaged households pay over $3,000. Allegheny records more weather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and has a quarter as many households paying that much.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One correction before it prints, because it is the sentence that gets away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from this data: it does NOT say Pittsburgh has the cheapest home insurance in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America. The ACS reports what households say they pay, in bands, with no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published mean, so no county here has an average premium and none is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calculated. What the data supports is a share, not a price.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Study, method, limitations and the full 100-county CSV: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https://www.beforeregret.com/research/allegheny-storm-premium/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All of it is public federal data and the files are linked from the page.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[Your name]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hello@beforeregret.com</w:t>
      </w:r>
    </w:p>
    <w:p>
      <w:pPr>
        <w:pageBreakBefore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2 · PublicSource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TO</w:t>
      </w:r>
    </w:p>
    <w:p>
      <w:pPr>
        <w:spacing w:after="120" w:before="0" w:line="276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info@publicsource.org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SUBJECT</w:t>
      </w:r>
    </w:p>
    <w:p>
      <w:pPr>
        <w:spacing w:after="140" w:before="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County-level data on Pittsburgh home insurance: what 206,078 mortgaged households report paying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BODY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Dear PublicSource,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Something for a data or accountability desk, with the caveat attached.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I have analysed the 100 most populous US counties on three public federal sources -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NOAA Storm Events 2015-2024, Census ACS table B25141, and the EPA radon map.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Allegheny County comes out third for severe weather frequency, with 1,108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recorded events against a 100-county median of 285, while 58.8% of its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206,078 mortgaged households report paying under $1,000 a year to insure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the home, and only 2.9% report paying over $3,000.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The housing context matters for your readers specifically: 77.2% of the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county’s stock is pre-1980 and 36.7% is pre-1950, on an EPA Zone 1 radon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designation, the highest of three.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What I cannot tell you is why the price sits where it does. The ACS reports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bands, not premiums, so this is descriptive. Rate regulation, loss history,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construction cost and market structure all plausibly contribute and this data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separates none of them. I would rather say that up front than have it surface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in an edit.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The full county table is published as CSV and the figures as JSON, free to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reuse with attribution: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https://www.beforeregret.com/research/allegheny-storm-premium/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[Your name]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hello@beforeregret.com</w:t>
      </w:r>
    </w:p>
    <w:p>
      <w:pPr>
        <w:pageBreakBefore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North Texas — DFW desks</w:t>
      </w:r>
    </w:p>
    <w:p>
      <w:pPr>
        <w:spacing w:after="200" w:before="0" w:line="276"/>
      </w:pPr>
      <w:r>
        <w:rPr>
          <w:rFonts w:ascii="Arial" w:cs="Arial" w:eastAsia="Arial" w:hAnsi="Arial"/>
          <w:color w:val="5A5A5A"/>
          <w:sz w:val="18"/>
          <w:szCs w:val="18"/>
        </w:rPr>
        <w:t xml:space="preserve">Study: Built Together, Due Together · https://www.beforeregret.com/research/north-texas-roof-age/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3 · The Dallas Morning News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TO</w:t>
      </w:r>
    </w:p>
    <w:p>
      <w:pPr>
        <w:spacing w:after="120" w:before="0" w:line="276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newstips@dallasnews.com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SUBJECT</w:t>
      </w:r>
    </w:p>
    <w:p>
      <w:pPr>
        <w:spacing w:after="140" w:before="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Collin and Denton are two of only three US counties where half the housing went up in one 20-year window and the hail keeps coming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BODY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Dear news desk,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 finding about Collin and Denton counties that I do not think has been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reported, from Census ACS year-built estimates and NOAA Storm Events.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Of the 100 most populous US counties, only three have BOTH at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least 45% of their homes built inside a single twenty-year window AND at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least 100 recorded hailstorms in 2015-2024. Two of the three share a border,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and they are Collin and Denton. The third is Wake County, North Carolina.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50.9%  of Collin County’s 421,938 homes were built in the 2000s or 2010s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50.7%  the same for Denton County’s 364,120 homes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1,240  hailstorms recorded across Tarrant, Denton, Collin and Dallas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counties over the decade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The argument in one line: roofs go on when houses go up, so a county built in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one burst has roofs coming due together rather than one at a time - and these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two sit in a hail corridor that wears roofs out faster than most places.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The sentence I would ask you not to print: "half the roofs in Collin County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are about to fail." The study does not say that. Decade of construction is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not roof age - a 2005 house may have been re-roofed twice since, and hail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claims are one of the commonest reasons it would have been. The concentration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figure sets the clock. It does not read it.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Study, method and the full 100-county CSV: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https://www.beforeregret.com/research/north-texas-roof-age/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[Your name]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hello@beforeregret.com</w:t>
      </w:r>
    </w:p>
    <w:p>
      <w:pPr>
        <w:pageBreakBefore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4 · Fort Worth Report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TO</w:t>
      </w:r>
    </w:p>
    <w:p>
      <w:pPr>
        <w:spacing w:after="120" w:before="0" w:line="276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news@fortworthreport.org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SUBJECT</w:t>
      </w:r>
    </w:p>
    <w:p>
      <w:pPr>
        <w:spacing w:after="140" w:before="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Tarrant sits inside a four-county hail corridor with 1,240 recorded hailstorms in a decade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BODY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Dear Fort Worth Report,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 North Texas finding with a Tarrant County angle, from public federal data.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Across Tarrant, Denton, Collin and Dallas counties, NOAA recorded 1,240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hailstorms between 2015 and 2024. What makes the region unusual nationally is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what that weather is landing on. Of the 100 most populous US counties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stock, only three combine at least 45% of homes built in one twenty-year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window with at least 100 recorded hailstorms - and two of them, Collin and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Denton, are your neighbours.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Tarrant’s own housing is spread across more decades than Collin’s or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Denton’s, which is the contrast worth drawing: the same hail corridor, a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different replacement profile, and so a different exposure for homeowners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and for the market.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One caveat I would rather give you than have you find: decade of construction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is not roof age. It establishes when the first roof went on, not what is up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there now. Hail claims are one of the commonest reasons a roof would already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have been replaced.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Full county table as CSV, figures as JSON, free to reuse with attribution: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https://www.beforeregret.com/research/north-texas-roof-age/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[Your name]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hello@beforeregret.com</w:t>
      </w:r>
    </w:p>
    <w:p>
      <w:pPr>
        <w:pageBreakBefore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5 · The Texas Tribune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TO</w:t>
      </w:r>
    </w:p>
    <w:p>
      <w:pPr>
        <w:spacing w:after="120" w:before="0" w:line="276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pitches@texastribune.org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SUBJECT</w:t>
      </w:r>
    </w:p>
    <w:p>
      <w:pPr>
        <w:spacing w:after="140" w:before="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Two adjoining Texas counties are national outliers for synchronised housing plus hail exposure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BODY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Dear Texas Tribune,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 statewide-interest finding from Census and NOAA data, offered with its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limits attached.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Of the 100 most populous US counties, exactly three have at least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45% of their homes built within a single twenty-year window and at least 100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recorded hailstorms in 2015-2024. Two of the three are Texan and adjoining: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Collin, where 50.9% of 421,938 homes went up in the 2000s or 2010s, and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Denton, at 50.7% of 364,120. The third is Wake County, North Carolina.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Across the four-county DFW core, NOAA recorded 1,240 hailstorms over that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decade.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The policy-relevant version is about timing rather than damage. Housing built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in a burst produces replacement demand in a burst, and Texas has the clearest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example of that in the country sitting in a hail corridor. It is a question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about the insurance market and the roofing trade as much as about weather.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What the data does not support: any claim about how many roofs are currently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failing. Construction decade sets the clock on the first roof; it does not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tell you what has been replaced since.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Method, limitations and the full CSV: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https://www.beforeregret.com/research/north-texas-roof-age/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[Your name]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hello@beforeregret.com</w:t>
      </w:r>
    </w:p>
    <w:p>
      <w:pPr>
        <w:pageBreakBefore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6 · Dallas Observer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TO</w:t>
      </w:r>
    </w:p>
    <w:p>
      <w:pPr>
        <w:spacing w:after="120" w:before="0" w:line="276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editorial@dallasobserver.com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SUBJECT</w:t>
      </w:r>
    </w:p>
    <w:p>
      <w:pPr>
        <w:spacing w:after="140" w:before="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Why Collin and Denton homeowners keep getting roofing letters: the data behind it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BODY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Dear Dallas Observer,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If you have ever wondered why entire Collin and Denton neighbourhoods seem to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get roofed in the same summer, there is now a number behind it.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Half the housing in each county - 50.9% of Collin’s 421,938 homes and 50.7%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of Denton’s 364,120 - went up inside a single twenty-year window. Across the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four-county DFW core, NOAA recorded 1,240 hailstorms between 2015 and 2024.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Of the 100 largest counties in America, only three combine that kind of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construction concentration with that much hail, and two of them are here.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Roofs go on when houses go up. A county built in one burst gets its roofs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coming due together, and hail moves that schedule forward.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To keep you out of trouble with it: this is not a claim that half the roofs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in Collin County are failing. A 2005 house may already have been re-roofed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twice. The data sets the clock; it does not read it.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Everything is public federal data and the county table is free to reuse: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https://www.beforeregret.com/research/north-texas-roof-age/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[Your name]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hello@beforeregret.com</w:t>
      </w:r>
    </w:p>
    <w:p>
      <w:pPr>
        <w:pageBreakBefore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National — climate and investigative desks</w:t>
      </w:r>
    </w:p>
    <w:p>
      <w:pPr>
        <w:spacing w:after="200" w:before="0" w:line="276"/>
      </w:pPr>
      <w:r>
        <w:rPr>
          <w:rFonts w:ascii="Arial" w:cs="Arial" w:eastAsia="Arial" w:hAnsi="Arial"/>
          <w:color w:val="5A5A5A"/>
          <w:sz w:val="18"/>
          <w:szCs w:val="18"/>
        </w:rPr>
        <w:t xml:space="preserve">These four take web-form submissions rather than email. Keep the text short; forms truncate.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7 · Inside Climate News — insideclimatenews.org/contact/</w:t>
      </w:r>
    </w:p>
    <w:p>
      <w:pPr>
        <w:spacing w:after="120" w:before="0" w:line="276"/>
      </w:pPr>
      <w:r>
        <w:rPr>
          <w:rFonts w:ascii="Arial" w:cs="Arial" w:eastAsia="Arial" w:hAnsi="Arial"/>
          <w:color w:val="5A5A5A"/>
          <w:sz w:val="18"/>
          <w:szCs w:val="18"/>
        </w:rPr>
        <w:t xml:space="preserve">Use the contact form and set the subject to “tips”, which is what their contact page asks for.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BODY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Managed retreat is usually discussed as a national policy question. FEMA’s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own grant file says it is really five states.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Across 32,779 federally funded decisions on flooded single-family homes,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fiscal 1996-2025, 24,020 homes were bought and demolished and 8,759 were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raised in place - demolition wins 2.7 to 1. Ranked by how often they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demolish, the 25 states with meaningful volume do not form a spectrum. They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form two groups with an empty gap between them: Florida, Louisiana, New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Jersey, Virginia and Washington sit between 22.6% and 51.2%, then nothing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until North Carolina at 71.5%. Kansas and Oklahoma have never raised a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single-family home with these grants.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The finding nearly did not survive. Sorted by foundation, 93.4% of homes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with basements were demolished against 46.3% on piers - a clean engineering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gradient. It does not hold: Louisiana has pier-built housing and raises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houses, Iowa has basements and demolishes them, so state could account for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all of it. Asking within states is what produces the real result - foundation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moves the outcome by 48.9 points in the five states that elevate, and by 22.7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against a 90.7% base rate in the other twenty, where everything goes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regardless.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Study, method, limitations, and the state and ZIP tables as CSV: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https://www.beforeregret.com/research/raise-or-remove/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All public-domain federal data. 1,196 counties, 1,461 ZIP codes.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[Your name] - hello@beforeregret.com</w:t>
      </w:r>
    </w:p>
    <w:p>
      <w:pPr>
        <w:pageBreakBefore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8 · Grist — grist.org/contact/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BODY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 national number on buyouts versus elevation, with the disconfirmation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attached because that is the part worth checking.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FEMA publishes every property its mitigation grants have paid to alter or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remove. Filtered to single-family homes facing the buy-or-raise choice, that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is 32,779 decisions across fiscal 1996-2025: 24,020 demolished, 8,759 raised.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73.3% of the time the house goes.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Five states - Florida, Louisiana, New Jersey, Virginia and Washington - do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nearly all of America’s elevating, demolishing 31.1% of the time. The other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twenty demolish 90.7% of the time. So "should America retreat or adapt" is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not really a live national question; twenty states answered it one way and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five the other, and the line between them is not gradual.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What this cannot tell you: it is FEMA-funded decisions only. States, counties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and cities run their own buyout programmes and homeowners elevate privately,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and none of that is in the file. A ZIP with no record is not a ZIP where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nothing happened. Cost is also unknowable here - a payment amount appears on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only 47.8% of the relevant rows, which is why no cost figure appears anywhere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in the study.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https://www.beforeregret.com/research/raise-or-remove/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[Your name] - hello@beforeregret.com</w:t>
      </w:r>
    </w:p>
    <w:p>
      <w:pPr>
        <w:pageBreakBefore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9 · ProPublica — propublica.org/tips/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BODY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636 US dams are rated in poor or unsatisfactory condition AND have no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emergency action plan on file. That intersection is the number, and it is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not one the National Inventory of Dams publishes directly.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Of 92,766 dams in the inventory, 17,049 are classified high hazard potential -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meaning failure is expected to cause loss of life. Of those, 2,791 (16.4%)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are rated Poor or Unsatisfactory and 2,476 (14.5%) have no emergency action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plan recorded. 636 are in both groups.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Two things I would want a reporter to have before writing it. "High hazard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potential" is a statement about consequences, not condition - it is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constantly conflated with "dangerous dam". And the version of this that gets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written by mistake is "over 2,000 dams in poor condition with no emergency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plan", which runs the two groups together and describes neither.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Every figure is the regulating agencies’ own assessment, aggregated by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county and published as CSV: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https://www.beforeregret.com/research/high-hazard-dams/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[Your name] - hello@beforeregret.com</w:t>
      </w:r>
    </w:p>
    <w:p>
      <w:pPr>
        <w:pageBreakBefore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10 · The Associated Press — ap.org/tips/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color w:val="5A5A5A"/>
          <w:sz w:val="16"/>
          <w:szCs w:val="16"/>
        </w:rPr>
        <w:t xml:space="preserve">BODY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 county-level cut of the National Inventory of Dams that surfaces an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intersection the file does not publish on its own.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Of the 17,049 dams the US Army Corps of Engineers classifies high hazard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potential - failure expected to cause loss of life - 2,791 carry a condition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rating of Poor or Unsatisfactory, 2,476 have no emergency action plan on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file, and 636 are in both groups. Their median completion year is 1955.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The data is aggregated by county, so it localises for member newsrooms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anywhere in the country, and it is published as CSV and JSON with no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restriction beyond attribution.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Note for accuracy, since it is the commonest error with this dataset: high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hazard potential describes the consequence of failure, not the condition of</w:t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the dam. A well-maintained dam above a town is high hazard potential.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https://www.beforeregret.com/research/high-hazard-dams/</w:t>
      </w:r>
    </w:p>
    <w:p>
      <w:pPr>
        <w:spacing w:after="10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/>
      </w:r>
    </w:p>
    <w:p>
      <w:pPr>
        <w:spacing w:after="40" w:before="0" w:line="276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[Your name] - hello@beforeregret.com</w:t>
      </w:r>
    </w:p>
    <w:p>
      <w:pPr>
        <w:pageBreakBefore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If a reporter comes back</w:t>
      </w:r>
    </w:p>
    <w:p>
      <w:pPr>
        <w:spacing w:after="160" w:before="0" w:line="276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The four answers that come up on every one of these studies.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“Is this every buyout / every dam / every premium?”</w:t>
      </w:r>
    </w:p>
    <w:p>
      <w:pPr>
        <w:spacing w:after="120" w:before="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No, and each study leads with that. Raise or Remove is FEMA-funded decisions only. The dam figures are the regulating agencies’ own assessments, not an independent inspection. The insurance figures are what households report in Census bands, not quoted rates.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“What did it cost?”</w:t>
      </w:r>
    </w:p>
    <w:p>
      <w:pPr>
        <w:spacing w:after="120" w:before="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Unknown from the FEMA file. A payment amount is present on only 47.8% of the relevant rows, which is why no cost-per-decision figure appears anywhere in Raise or Remove. Anyone publishing an average cost from that dataset is estimating.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“Hasn’t this been done?”</w:t>
      </w:r>
    </w:p>
    <w:p>
      <w:pPr>
        <w:spacing w:after="120" w:before="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Partly, and say so first. NRDC and Climate Central have both published on FEMA acquisitions. What appears to be new is the cut by foundation type and the two-regime state split.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D5F3C"/>
          <w:sz w:val="24"/>
          <w:szCs w:val="24"/>
        </w:rPr>
        <w:t xml:space="preserve">“Are you selling something?”</w:t>
      </w:r>
    </w:p>
    <w:p>
      <w:pPr>
        <w:spacing w:after="120" w:before="0" w:line="276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Yes. BeforeRegret sells a property report to home buyers. The studies are free, the data is public domain, and the analysis does not depend on the product.</w:t>
      </w:r>
    </w:p>
    <w:p>
      <w:pPr>
        <w:spacing w:after="120" w:before="200" w:line="276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Corrections and questions: hello@beforeregret.com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2026-09-11T06:23:39.583Z</dcterms:created>
  <dcterms:modified xsi:type="dcterms:W3CDTF">2026-09-11T06:23:39.584Z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