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2563EB"/>
          <w:sz w:val="40"/>
        </w:rPr>
        <w:t>TECHNICAL ASSESSMENT SUBMISSION</w:t>
      </w:r>
    </w:p>
    <w:p>
      <w:r>
        <w:rPr>
          <w:i/>
          <w:color w:val="64748B"/>
          <w:sz w:val="28"/>
        </w:rPr>
        <w:t>Loan EMI Calculator (Laravel API + React UI)</w:t>
      </w:r>
    </w:p>
    <w:p>
      <w:r>
        <w:t>-----------------------------------------------------------------</w:t>
      </w:r>
    </w:p>
    <w:p>
      <w:r>
        <w:rPr>
          <w:b/>
          <w:color w:val="2563EB"/>
          <w:sz w:val="28"/>
        </w:rPr>
        <w:t>1. Project Overview</w:t>
      </w:r>
    </w:p>
    <w:p>
      <w:r>
        <w:t>This project implements a Loan EMI (Equated Monthly Installment) Calculator using a full-stack architecture comprising a Laravel API backend and a React (Vite) frontend UI. It is built in strict accordance with the requirements outlined in the technical assessment specification document.</w:t>
      </w:r>
    </w:p>
    <w:p>
      <w:r>
        <w:rPr>
          <w:b/>
        </w:rPr>
        <w:t>Key Features Implemented:</w:t>
      </w:r>
    </w:p>
    <w:p>
      <w:pPr>
        <w:pStyle w:val="ListBullet"/>
      </w:pPr>
      <w:r>
        <w:t>• Standard Reducing Balance EMI Math: Precise implementation of standard formulas.</w:t>
      </w:r>
    </w:p>
    <w:p>
      <w:pPr>
        <w:pStyle w:val="ListBullet"/>
      </w:pPr>
      <w:r>
        <w:t>• Interactive React Form: Modern input parameters (Loan Amount, Annual Rate, Tenure) with inline validation.</w:t>
      </w:r>
    </w:p>
    <w:p>
      <w:pPr>
        <w:pStyle w:val="ListBullet"/>
      </w:pPr>
      <w:r>
        <w:t>• Rich Summary Cards: Real-time UI displaying Monthly EMI, Total Payable Interest, and Total Payments formatted in INR.</w:t>
      </w:r>
    </w:p>
    <w:p>
      <w:pPr>
        <w:pStyle w:val="ListBullet"/>
      </w:pPr>
      <w:r>
        <w:t>• Dynamic Repayment Schedule: Month-by-month table depicting principal paid, interest paid, and remaining balance.</w:t>
      </w:r>
    </w:p>
    <w:p>
      <w:pPr>
        <w:pStyle w:val="ListBullet"/>
      </w:pPr>
      <w:r>
        <w:t>• Inline JSON Inspectors: Custom modals displaying raw REST responses and individual monthly schedule payloads.</w:t>
      </w:r>
    </w:p>
    <w:p>
      <w:pPr>
        <w:pStyle w:val="ListBullet"/>
      </w:pPr>
      <w:r>
        <w:t>• Automation Test Suite: Feature tests running validation assertions and correct mathematical operations.</w:t>
      </w:r>
    </w:p>
    <w:p>
      <w:r>
        <w:rPr>
          <w:b/>
          <w:color w:val="2563EB"/>
          <w:sz w:val="28"/>
        </w:rPr>
        <w:t>2. Setup &amp; Installation Instructions</w:t>
      </w:r>
    </w:p>
    <w:p>
      <w:r>
        <w:rPr>
          <w:i/>
        </w:rPr>
        <w:t>Ensure PHP (&gt;= 8.2) and Node.js (&gt;= 18) are installed on your machine before running the setup commands.</w:t>
      </w:r>
    </w:p>
    <w:p>
      <w:r>
        <w:rPr>
          <w:b/>
        </w:rPr>
        <w:t>Step A: Backend Setup</w:t>
      </w:r>
    </w:p>
    <w:p>
      <w:pPr>
        <w:pStyle w:val="ListNumber"/>
      </w:pPr>
      <w:r>
        <w:t>1. Install Composer dependencies:</w:t>
        <w:br/>
        <w:t xml:space="preserve">   composer install</w:t>
      </w:r>
    </w:p>
    <w:p>
      <w:pPr>
        <w:pStyle w:val="ListNumber"/>
      </w:pPr>
      <w:r>
        <w:t>2. Copy environment configuration template:</w:t>
        <w:br/>
        <w:t xml:space="preserve">   cp .env.example .env</w:t>
      </w:r>
    </w:p>
    <w:p>
      <w:pPr>
        <w:pStyle w:val="ListNumber"/>
      </w:pPr>
      <w:r>
        <w:t>3. Generate application cryptography key:</w:t>
        <w:br/>
        <w:t xml:space="preserve">   php artisan key:generate</w:t>
      </w:r>
    </w:p>
    <w:p>
      <w:pPr>
        <w:pStyle w:val="ListNumber"/>
      </w:pPr>
      <w:r>
        <w:t>4. Start the Laravel Local Development server:</w:t>
        <w:br/>
        <w:t xml:space="preserve">   php artisan serve</w:t>
      </w:r>
    </w:p>
    <w:p>
      <w:pPr/>
      <w:r>
        <w:t xml:space="preserve">   *The local API will start running at: http://127.0.0.1:8000*</w:t>
      </w:r>
    </w:p>
    <w:p>
      <w:r>
        <w:rPr>
          <w:b/>
        </w:rPr>
        <w:t>Step B: Frontend Setup</w:t>
      </w:r>
    </w:p>
    <w:p>
      <w:pPr>
        <w:pStyle w:val="ListNumber"/>
      </w:pPr>
      <w:r>
        <w:t>1. Install npm node modules:</w:t>
        <w:br/>
        <w:t xml:space="preserve">   npm install</w:t>
      </w:r>
    </w:p>
    <w:p>
      <w:pPr>
        <w:pStyle w:val="ListNumber"/>
      </w:pPr>
      <w:r>
        <w:t>2. Start the Vite hot-reloading development server:</w:t>
        <w:br/>
        <w:t xml:space="preserve">   npm run dev</w:t>
      </w:r>
    </w:p>
    <w:p>
      <w:pPr>
        <w:pStyle w:val="ListNumber"/>
      </w:pPr>
      <w:r>
        <w:t>3. (Optional) Compile and bundle assets for production:</w:t>
        <w:br/>
        <w:t xml:space="preserve">   npm run build</w:t>
      </w:r>
    </w:p>
    <w:p>
      <w:r>
        <w:rPr>
          <w:b/>
        </w:rPr>
        <w:t>Step C: Running Tests</w:t>
      </w:r>
    </w:p>
    <w:p>
      <w:r>
        <w:t>Run the automated PHPUnit test suite inside the workspace directory:</w:t>
        <w:br/>
        <w:t>php artisan test</w:t>
      </w:r>
    </w:p>
    <w:p>
      <w:r>
        <w:rPr>
          <w:b/>
          <w:color w:val="2563EB"/>
          <w:sz w:val="28"/>
        </w:rPr>
        <w:t>3. Code Architecture &amp; Component Mapping</w:t>
      </w:r>
    </w:p>
    <w:p>
      <w:r>
        <w:t>The codebase is separated to ensure single responsibility and maintainability, matching standard MVC patterns:</w:t>
      </w:r>
    </w:p>
    <w:p>
      <w:pPr>
        <w:pStyle w:val="ListBullet"/>
      </w:pPr>
      <w:r>
        <w:t>• app/Services/LoanCalculationService.php: Dedicated service class housing calculations, loops, and schedule rounding.</w:t>
      </w:r>
    </w:p>
    <w:p>
      <w:pPr>
        <w:pStyle w:val="ListBullet"/>
      </w:pPr>
      <w:r>
        <w:t>• app/Http/Requests/CalculateLoanRequest.php: FormRequest class enforcing constraint validation rules.</w:t>
      </w:r>
    </w:p>
    <w:p>
      <w:pPr>
        <w:pStyle w:val="ListBullet"/>
      </w:pPr>
      <w:r>
        <w:t>• app/Http/Controllers/LoanController.php: Slim controller injecting the service class and outputting JSON format.</w:t>
      </w:r>
    </w:p>
    <w:p>
      <w:pPr>
        <w:pStyle w:val="ListBullet"/>
      </w:pPr>
      <w:r>
        <w:t>• routes/api.php: Enforces endpoint routing definition.</w:t>
      </w:r>
    </w:p>
    <w:p>
      <w:pPr>
        <w:pStyle w:val="ListBullet"/>
      </w:pPr>
      <w:r>
        <w:t>• resources/js/components/: Contains React (JSX) layout components: Dashboard.jsx, LoanForm.jsx, ResultsDisplay.jsx, and AmortizationSchedule.jsx.</w:t>
      </w:r>
    </w:p>
    <w:p>
      <w:pPr>
        <w:pStyle w:val="ListBullet"/>
      </w:pPr>
      <w:r>
        <w:t>• tests/Feature/LoanCalculationTest.php: Backend automated test assertions.</w:t>
      </w:r>
    </w:p>
    <w:p>
      <w:r>
        <w:rPr>
          <w:b/>
          <w:color w:val="2563EB"/>
          <w:sz w:val="28"/>
        </w:rPr>
        <w:t>4. API Endpoint Contract</w:t>
      </w:r>
    </w:p>
    <w:p>
      <w:r>
        <w:t>Endpoint details for calculating the loan:</w:t>
      </w:r>
    </w:p>
    <w:p>
      <w:r>
        <w:t>• Method: POST</w:t>
      </w:r>
    </w:p>
    <w:p>
      <w:r>
        <w:t>• Path: /api/loan/calculate</w:t>
      </w:r>
    </w:p>
    <w:p>
      <w:r>
        <w:t>• Headers: Content-Type: application/json, Accept: application/json</w:t>
      </w:r>
    </w:p>
    <w:p>
      <w:r>
        <w:t>Input Validation Rules Table: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563EB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2563EB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40"/>
            <w:shd w:val="clear" w:color="auto" w:fill="2563EB"/>
          </w:tcPr>
          <w:p>
            <w:r>
              <w:rPr>
                <w:b/>
                <w:color w:val="FFFFFF"/>
              </w:rPr>
              <w:t>Rules</w:t>
            </w:r>
          </w:p>
        </w:tc>
        <w:tc>
          <w:tcPr>
            <w:tcW w:type="dxa" w:w="2340"/>
            <w:shd w:val="clear" w:color="auto" w:fill="2563E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principal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Required, Min: 1000</w:t>
            </w:r>
          </w:p>
        </w:tc>
        <w:tc>
          <w:tcPr>
            <w:tcW w:type="dxa" w:w="2340"/>
          </w:tcPr>
          <w:p>
            <w:r>
              <w:t>The total principal loan amount.</w:t>
            </w:r>
          </w:p>
        </w:tc>
      </w:tr>
      <w:tr>
        <w:tc>
          <w:tcPr>
            <w:tcW w:type="dxa" w:w="2340"/>
          </w:tcPr>
          <w:p>
            <w:r>
              <w:t>annual_rate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Required, Range: 0 to 50</w:t>
            </w:r>
          </w:p>
        </w:tc>
        <w:tc>
          <w:tcPr>
            <w:tcW w:type="dxa" w:w="2340"/>
          </w:tcPr>
          <w:p>
            <w:r>
              <w:t>The annual rate percentage (%).</w:t>
            </w:r>
          </w:p>
        </w:tc>
      </w:tr>
      <w:tr>
        <w:tc>
          <w:tcPr>
            <w:tcW w:type="dxa" w:w="2340"/>
          </w:tcPr>
          <w:p>
            <w:r>
              <w:t>tenure_months</w:t>
            </w:r>
          </w:p>
        </w:tc>
        <w:tc>
          <w:tcPr>
            <w:tcW w:type="dxa" w:w="2340"/>
          </w:tcPr>
          <w:p>
            <w:r>
              <w:t>Integer</w:t>
            </w:r>
          </w:p>
        </w:tc>
        <w:tc>
          <w:tcPr>
            <w:tcW w:type="dxa" w:w="2340"/>
          </w:tcPr>
          <w:p>
            <w:r>
              <w:t>Required, Range: 1 to 360</w:t>
            </w:r>
          </w:p>
        </w:tc>
        <w:tc>
          <w:tcPr>
            <w:tcW w:type="dxa" w:w="2340"/>
          </w:tcPr>
          <w:p>
            <w:r>
              <w:t>The loan tenure duration in months.</w:t>
            </w:r>
          </w:p>
        </w:tc>
      </w:tr>
    </w:tbl>
    <w:p>
      <w:r>
        <w:br/>
        <w:t>Example JSON API Response Body:</w:t>
      </w:r>
    </w:p>
    <w:p>
      <w:pPr>
        <w:ind w:left="720"/>
      </w:pPr>
      <w:r>
        <w:t>{</w:t>
        <w:br/>
        <w:t xml:space="preserve">  "emi": 23188.02,</w:t>
        <w:br/>
        <w:t xml:space="preserve">  "total_interest": 56512.5,</w:t>
        <w:br/>
        <w:t xml:space="preserve">  "total_payment": 556512.5,</w:t>
        <w:br/>
        <w:t xml:space="preserve">  "schedule": [</w:t>
        <w:br/>
        <w:t xml:space="preserve">    {</w:t>
        <w:br/>
        <w:t xml:space="preserve">      "month": 1,</w:t>
        <w:br/>
        <w:t xml:space="preserve">      "principal_paid": 18813.02,</w:t>
        <w:br/>
        <w:t xml:space="preserve">      "interest_paid": 4375.0,</w:t>
        <w:br/>
        <w:t xml:space="preserve">      "balance": 481186.98</w:t>
        <w:br/>
        <w:t xml:space="preserve">    },</w:t>
        <w:br/>
        <w:t xml:space="preserve">    // ... one entry per month</w:t>
        <w:br/>
        <w:t xml:space="preserve">  ]</w:t>
        <w:br/>
        <w:t>}</w:t>
      </w:r>
    </w:p>
    <w:p>
      <w:r>
        <w:rPr>
          <w:b/>
          <w:color w:val="2563EB"/>
          <w:sz w:val="28"/>
        </w:rPr>
        <w:t>5. Mathematical Formula &amp; Logic Details</w:t>
      </w:r>
    </w:p>
    <w:p>
      <w:r>
        <w:t>• Monthly Interest Rate (R): Annual Rate / 12 / 100</w:t>
      </w:r>
    </w:p>
    <w:p>
      <w:r>
        <w:t>• Equated Monthly Installment (EMI): [P x R x (1+R)^N] / [(1+R)^N - 1]</w:t>
      </w:r>
    </w:p>
    <w:p>
      <w:r>
        <w:t>• Amortization Logic (Iterative Loop):</w:t>
      </w:r>
    </w:p>
    <w:p>
      <w:pPr/>
      <w:r>
        <w:t xml:space="preserve">  - Month 1 to (N-1): Interest Paid = Balance * R. Principal Paid = EMI - Interest Paid. Remaining Balance = Balance - Principal Paid.</w:t>
      </w:r>
    </w:p>
    <w:p>
      <w:pPr/>
      <w:r>
        <w:t xml:space="preserve">  - Month N (Last Month): Principal Paid = Remaining Balance. Interest Paid = Remaining Balance * R. Remaining Balance = 0.00.</w:t>
      </w:r>
    </w:p>
    <w:p>
      <w:pPr/>
      <w:r>
        <w:t>• Summary Totals: Sum of actual principal paid and interest paid across all months in the schedule, avoiding estimation discrepancies.</w:t>
      </w:r>
    </w:p>
    <w:p>
      <w:r>
        <w:rPr>
          <w:b/>
          <w:color w:val="2563EB"/>
          <w:sz w:val="28"/>
        </w:rPr>
        <w:t>6. Technical Assumptions &amp; Trade-offs</w:t>
      </w:r>
    </w:p>
    <w:p>
      <w:pPr>
        <w:pStyle w:val="ListBullet"/>
      </w:pPr>
      <w:r>
        <w:t>• Unrounded In-Memory Operations: Intermediate calculations are computed using full float precision. Rounding only takes place during list representation formatting, preventing cumulative errors.</w:t>
      </w:r>
    </w:p>
    <w:p>
      <w:pPr>
        <w:pStyle w:val="ListBullet"/>
      </w:pPr>
      <w:r>
        <w:t>• Dynamic Scheduling Dates: Columns display short-month/year formats (e.g. Jul 2026) beginning from the current local month rather than sequential row index digits, providing a more intuitive UX.</w:t>
      </w:r>
    </w:p>
    <w:p>
      <w:pPr>
        <w:pStyle w:val="ListBullet"/>
      </w:pPr>
      <w:r>
        <w:t>• In-Memory Calculations: Results are processed and served entirely on the fly in memory. Since persistent databases are not required, deployment is simplified.</w:t>
      </w:r>
    </w:p>
    <w:p>
      <w:pPr>
        <w:pStyle w:val="ListBullet"/>
      </w:pPr>
      <w:r>
        <w:t>• Rich Light Mode Theme: Form inputs include visual cues and pre-set prefixes/suffixes (₹ and %) alongside animated loaders, matching premium styles.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