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Files of Saltstack: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init.sls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This a simple file which contains code written in YAML and defines the states.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top.sls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It contains directory(ies) of states to be applied.Here jinja templating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contextualSpacing w:val="0"/>
      </w:pPr>
      <w:bookmarkStart w:colFirst="0" w:colLast="0" w:name="h.ye7d48grzi4v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HOW TOP FILES ARE COMPILED</w:t>
      </w:r>
    </w:p>
    <w:p w:rsidR="00000000" w:rsidDel="00000000" w:rsidP="00000000" w:rsidRDefault="00000000" w:rsidRPr="00000000">
      <w:pPr>
        <w:spacing w:after="160" w:line="399.13043478260875" w:lineRule="auto"/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When a </w:t>
      </w:r>
      <w:hyperlink r:id="rId5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highstate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is executed and an environment is specified (either using the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sz w:val="36"/>
            <w:szCs w:val="36"/>
            <w:highlight w:val="white"/>
            <w:rtl w:val="0"/>
          </w:rPr>
          <w:t xml:space="preserve">environment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config option or by passing the saltenv when executing the </w:t>
      </w:r>
      <w:hyperlink r:id="rId7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highstate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), then that environment's top file is the only top file used to assign states to minions, and only states from the specified environment will be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saltstack.com/en/latest/topics/tutorials/states_pt1.html#running-highstate" TargetMode="External"/><Relationship Id="rId6" Type="http://schemas.openxmlformats.org/officeDocument/2006/relationships/hyperlink" Target="https://docs.saltstack.com/en/latest/ref/configuration/minion.html#std:conf_minion-environment" TargetMode="External"/><Relationship Id="rId7" Type="http://schemas.openxmlformats.org/officeDocument/2006/relationships/hyperlink" Target="https://docs.saltstack.com/en/latest/topics/tutorials/states_pt1.html#running-highstate" TargetMode="External"/></Relationships>
</file>