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"/>
        <w:tblW w:w="0" w:type="auto"/>
        <w:tblLook w:val="0380" w:firstRow="0" w:lastRow="0" w:firstColumn="1" w:lastColumn="1" w:noHBand="1" w:noVBand="0"/>
      </w:tblPr>
      <w:tblGrid>
        <w:gridCol w:w="3009"/>
        <w:gridCol w:w="2998"/>
        <w:gridCol w:w="3009"/>
      </w:tblGrid>
      <w:tr w:rsidR="00F33336" w14:paraId="17D0E911" w14:textId="77777777" w:rsidTr="0093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52FAFCB" w14:textId="6F3D692D" w:rsidR="00F33336" w:rsidRPr="00050213" w:rsidRDefault="00F33336" w:rsidP="00050213">
            <w:pPr>
              <w:jc w:val="center"/>
              <w:rPr>
                <w:b w:val="0"/>
                <w:bCs w:val="0"/>
              </w:rPr>
            </w:pPr>
            <w:r w:rsidRPr="00050213">
              <w:rPr>
                <w:b w:val="0"/>
                <w:bCs w:val="0"/>
              </w:rPr>
              <w:t>Application Domain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1" w:type="dxa"/>
          </w:tcPr>
          <w:p w14:paraId="6177B1EC" w14:textId="14D23442" w:rsidR="00F33336" w:rsidRPr="00050213" w:rsidRDefault="00050213" w:rsidP="00050213">
            <w:pPr>
              <w:jc w:val="center"/>
              <w:rPr>
                <w:b/>
                <w:bCs/>
              </w:rPr>
            </w:pPr>
            <w:r w:rsidRPr="00050213">
              <w:rPr>
                <w:b/>
                <w:bCs/>
              </w:rPr>
              <w:t>Complex Problem Identified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0213" w:rsidRPr="00050213" w14:paraId="6E0CAD61" w14:textId="77777777" w:rsidTr="000502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319AB" w14:textId="77777777" w:rsidR="00050213" w:rsidRPr="00050213" w:rsidRDefault="00050213" w:rsidP="00050213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7764509B" w14:textId="77777777" w:rsidR="00050213" w:rsidRPr="00050213" w:rsidRDefault="00050213" w:rsidP="00050213">
            <w:pPr>
              <w:rPr>
                <w:vanish/>
                <w:lang w:val="en-US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0"/>
            </w:tblGrid>
            <w:tr w:rsidR="00050213" w:rsidRPr="00050213" w14:paraId="522EB290" w14:textId="77777777" w:rsidTr="0005021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E753993" w14:textId="77777777" w:rsidR="00050213" w:rsidRPr="00050213" w:rsidRDefault="00050213" w:rsidP="00050213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050213">
                    <w:rPr>
                      <w:b/>
                      <w:bCs/>
                      <w:lang w:val="en-US"/>
                    </w:rPr>
                    <w:t>Justification</w:t>
                  </w:r>
                </w:p>
              </w:tc>
            </w:tr>
          </w:tbl>
          <w:p w14:paraId="47F186E5" w14:textId="77777777" w:rsidR="00F33336" w:rsidRDefault="00F33336"/>
        </w:tc>
      </w:tr>
      <w:tr w:rsidR="00F33336" w14:paraId="089BBF59" w14:textId="77777777" w:rsidTr="0093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489FDE7" w14:textId="556CFFFC" w:rsidR="00F33336" w:rsidRDefault="00C34AF3">
            <w:r w:rsidRPr="00C34AF3">
              <w:t>Healthcare (Medical Imaging)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1" w:type="dxa"/>
          </w:tcPr>
          <w:p w14:paraId="7CDE60C1" w14:textId="34F73429" w:rsidR="00F33336" w:rsidRDefault="00297B83">
            <w:r w:rsidRPr="00297B83">
              <w:t>Automatic Diagnosis via Deep Learning in Medical Imaging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1" w:type="dxa"/>
          </w:tcPr>
          <w:p w14:paraId="7A32C425" w14:textId="6B741B03" w:rsidR="00F33336" w:rsidRDefault="00297B83">
            <w:r w:rsidRPr="00297B83">
              <w:t xml:space="preserve">Machine learning in medical imaging (radiology) is complex due to data variability, noisy data, and high accuracy demands in diagnosing diseases. Studies, such as those by </w:t>
            </w:r>
            <w:proofErr w:type="spellStart"/>
            <w:r w:rsidRPr="00297B83">
              <w:t>Litjens</w:t>
            </w:r>
            <w:proofErr w:type="spellEnd"/>
            <w:r w:rsidRPr="00297B83">
              <w:t xml:space="preserve"> et al. (2017), highlight the challenges of developing deep learning models that generalize well across diverse patient data. Ethical and interpretability issues further complicate this field.</w:t>
            </w:r>
          </w:p>
        </w:tc>
      </w:tr>
      <w:tr w:rsidR="00F33336" w14:paraId="79801A21" w14:textId="77777777" w:rsidTr="0093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A086F34" w14:textId="671CF26F" w:rsidR="00F33336" w:rsidRDefault="00C34AF3">
            <w:r w:rsidRPr="00C34AF3">
              <w:t>Autonomous Systems (Robotics)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1" w:type="dxa"/>
          </w:tcPr>
          <w:p w14:paraId="109F0EBC" w14:textId="1B814581" w:rsidR="00F33336" w:rsidRDefault="00A6187C">
            <w:r w:rsidRPr="00A6187C">
              <w:t>Human-Robot Interaction (HRI) and Ethical Decision-Making in Autonomous Robots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1" w:type="dxa"/>
          </w:tcPr>
          <w:p w14:paraId="41050AE7" w14:textId="4BB6B0C0" w:rsidR="00F33336" w:rsidRDefault="00297B83">
            <w:r w:rsidRPr="00297B83">
              <w:t xml:space="preserve">Cognitive and ethical decision-making in autonomous systems, particularly in situations like healthcare or </w:t>
            </w:r>
            <w:proofErr w:type="spellStart"/>
            <w:r w:rsidRPr="00297B83">
              <w:t>defense</w:t>
            </w:r>
            <w:proofErr w:type="spellEnd"/>
            <w:r w:rsidRPr="00297B83">
              <w:t xml:space="preserve">, presents complexity due to unpredictable human </w:t>
            </w:r>
            <w:proofErr w:type="spellStart"/>
            <w:r w:rsidRPr="00297B83">
              <w:t>behavior</w:t>
            </w:r>
            <w:proofErr w:type="spellEnd"/>
            <w:r w:rsidRPr="00297B83">
              <w:t xml:space="preserve"> and moral dilemmas. Literature, including the works of Arkin (2009), argues that implementing moral algorithms in robots demands extensive ethical reasoning frameworks, increasing both computational and theoretical complexity.</w:t>
            </w:r>
          </w:p>
        </w:tc>
      </w:tr>
      <w:tr w:rsidR="00F33336" w14:paraId="34F102F8" w14:textId="77777777" w:rsidTr="0093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2775881" w14:textId="263D85AB" w:rsidR="00F33336" w:rsidRDefault="00A6187C">
            <w:r w:rsidRPr="00A6187C">
              <w:t xml:space="preserve">Climate </w:t>
            </w:r>
            <w:proofErr w:type="spellStart"/>
            <w:r w:rsidRPr="00A6187C">
              <w:t>Modeling</w:t>
            </w:r>
            <w:proofErr w:type="spellEnd"/>
            <w:r w:rsidRPr="00A6187C">
              <w:t xml:space="preserve"> (Environmental Science)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1" w:type="dxa"/>
          </w:tcPr>
          <w:p w14:paraId="778B11B8" w14:textId="7F32E1E6" w:rsidR="00F33336" w:rsidRDefault="00A6187C">
            <w:r w:rsidRPr="00A6187C">
              <w:t xml:space="preserve">Predictive </w:t>
            </w:r>
            <w:proofErr w:type="spellStart"/>
            <w:r w:rsidRPr="00A6187C">
              <w:t>Modeling</w:t>
            </w:r>
            <w:proofErr w:type="spellEnd"/>
            <w:r w:rsidRPr="00A6187C">
              <w:t xml:space="preserve"> of Extreme Weather Events Using AI and Climate 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81" w:type="dxa"/>
          </w:tcPr>
          <w:p w14:paraId="2D33BD46" w14:textId="4FDC3805" w:rsidR="00F33336" w:rsidRDefault="00934FE4">
            <w:r w:rsidRPr="00934FE4">
              <w:t xml:space="preserve">Predicting extreme weather events is difficult due to the chaotic nature of weather systems and incomplete data. According to Allen et al. (2014), current AI-based models need to balance high computational complexity with climate uncertainty to accurately simulate rare but catastrophic events. The fusion of large datasets and real-time data increases the computational burden and complexity of </w:t>
            </w:r>
            <w:proofErr w:type="spellStart"/>
            <w:r w:rsidRPr="00934FE4">
              <w:t>modeling</w:t>
            </w:r>
            <w:proofErr w:type="spellEnd"/>
            <w:r w:rsidRPr="00934FE4">
              <w:t xml:space="preserve"> these phenomena.</w:t>
            </w:r>
          </w:p>
        </w:tc>
      </w:tr>
    </w:tbl>
    <w:p w14:paraId="64B352FF" w14:textId="77777777" w:rsidR="00286D80" w:rsidRDefault="00286D80"/>
    <w:sectPr w:rsidR="0028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D6"/>
    <w:rsid w:val="00050213"/>
    <w:rsid w:val="001B4BE0"/>
    <w:rsid w:val="00286D80"/>
    <w:rsid w:val="00297B83"/>
    <w:rsid w:val="008333D6"/>
    <w:rsid w:val="00934FE4"/>
    <w:rsid w:val="00A6187C"/>
    <w:rsid w:val="00C34AF3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406D"/>
  <w15:chartTrackingRefBased/>
  <w15:docId w15:val="{95962C41-CC24-4A03-BEFE-234B2DD2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D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3D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D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3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D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3D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3D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3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3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3D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3D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3D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3D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3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3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>HP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singh</dc:creator>
  <cp:keywords/>
  <dc:description/>
  <cp:lastModifiedBy>viraj singh</cp:lastModifiedBy>
  <cp:revision>2</cp:revision>
  <dcterms:created xsi:type="dcterms:W3CDTF">2024-09-16T17:50:00Z</dcterms:created>
  <dcterms:modified xsi:type="dcterms:W3CDTF">2024-09-16T17:50:00Z</dcterms:modified>
</cp:coreProperties>
</file>