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ptos Display" w:hAnsi="Aptos Display"/>
          <w:b/>
          <w:color w:val="17365D"/>
          <w:sz w:val="56"/>
        </w:rPr>
        <w:t>PARKINSON'S PAPER</w:t>
        <w:br/>
        <w:t>RAG RESEARCH PROJECT</w:t>
      </w:r>
    </w:p>
    <w:p>
      <w:pPr>
        <w:jc w:val="center"/>
      </w:pPr>
      <w:r>
        <w:rPr>
          <w:color w:val="24527A"/>
          <w:sz w:val="32"/>
        </w:rPr>
        <w:t>Detailed implementation handoff and recovery guide</w:t>
      </w:r>
    </w:p>
    <w:p>
      <w:pPr>
        <w:spacing w:before="480"/>
        <w:jc w:val="center"/>
      </w:pPr>
      <w:r>
        <w:rPr>
          <w:i/>
          <w:sz w:val="20"/>
        </w:rPr>
        <w:t>Objective • Architecture • Models • Evaluation • Checkpoints • Recovery plan</w:t>
      </w:r>
    </w:p>
    <w:p>
      <w:pPr>
        <w:spacing w:before="1800"/>
        <w:jc w:val="center"/>
      </w:pPr>
      <w:r>
        <w:rPr>
          <w:b/>
        </w:rPr>
        <w:t>Prepared 18 October 2026</w:t>
        <w:br/>
      </w:r>
      <w:r>
        <w:t>Based on the supplied Parkinson’s disease paper, the Colab notebook files, and the recorded implementation/debugging history.</w:t>
      </w:r>
    </w:p>
    <w:p>
      <w:r>
        <w:br w:type="page"/>
      </w:r>
    </w:p>
    <w:p>
      <w:pPr>
        <w:pStyle w:val="Heading1"/>
      </w:pPr>
      <w:r>
        <w:t>At a glance</w:t>
      </w:r>
    </w:p>
    <w:p>
      <w:r>
        <w:t>This document is the project memory / handoff. It distinguishes what has been implemented and observed from what remains to be tested. It is meant to let work continue after a Colab restart without regenerating the 45 saved answers.</w:t>
      </w:r>
    </w:p>
    <w:tbl>
      <w:tblPr>
        <w:tblStyle w:val="LightShading-Accent1"/>
        <w:tblW w:type="auto" w:w="0"/>
        <w:jc w:val="center"/>
        <w:tblLook w:firstColumn="1" w:firstRow="1" w:lastColumn="0" w:lastRow="0" w:noHBand="0" w:noVBand="1" w:val="04A0"/>
      </w:tblPr>
      <w:tblGrid>
        <w:gridCol w:w="5040"/>
        <w:gridCol w:w="5040"/>
      </w:tblGrid>
      <w:tr>
        <w:trPr>
          <w:cantSplit/>
        </w:trPr>
        <w:tc>
          <w:tcPr>
            <w:tcW w:type="dxa" w:w="2088"/>
            <w:vAlign w:val="center"/>
            <w:shd w:fill="17365D"/>
            <w:tcMar>
              <w:top w:w="75" w:type="dxa"/>
              <w:start w:w="90" w:type="dxa"/>
              <w:bottom w:w="75" w:type="dxa"/>
              <w:end w:w="90" w:type="dxa"/>
            </w:tcMar>
          </w:tcPr>
          <w:p>
            <w:pPr>
              <w:spacing w:after="20"/>
            </w:pPr>
            <w:r/>
            <w:r>
              <w:rPr>
                <w:b/>
                <w:color w:val="FFFFFF"/>
                <w:sz w:val="16"/>
              </w:rPr>
              <w:t>Item</w:t>
            </w:r>
          </w:p>
        </w:tc>
        <w:tc>
          <w:tcPr>
            <w:tcW w:type="dxa" w:w="7920"/>
            <w:vAlign w:val="center"/>
            <w:shd w:fill="17365D"/>
            <w:tcMar>
              <w:top w:w="75" w:type="dxa"/>
              <w:start w:w="90" w:type="dxa"/>
              <w:bottom w:w="75" w:type="dxa"/>
              <w:end w:w="90" w:type="dxa"/>
            </w:tcMar>
          </w:tcPr>
          <w:p>
            <w:pPr>
              <w:spacing w:after="20"/>
            </w:pPr>
            <w:r/>
            <w:r>
              <w:rPr>
                <w:b/>
                <w:color w:val="FFFFFF"/>
                <w:sz w:val="16"/>
              </w:rPr>
              <w:t>Current understanding</w:t>
            </w:r>
          </w:p>
        </w:tc>
      </w:tr>
      <w:tr>
        <w:trPr>
          <w:cantSplit/>
        </w:trPr>
        <w:tc>
          <w:tcPr>
            <w:tcW w:type="dxa" w:w="2088"/>
            <w:vAlign w:val="center"/>
            <w:tcMar>
              <w:top w:w="75" w:type="dxa"/>
              <w:start w:w="90" w:type="dxa"/>
              <w:bottom w:w="75" w:type="dxa"/>
              <w:end w:w="90" w:type="dxa"/>
            </w:tcMar>
          </w:tcPr>
          <w:p>
            <w:pPr>
              <w:spacing w:after="20"/>
            </w:pPr>
            <w:r/>
            <w:r>
              <w:rPr>
                <w:b w:val="0"/>
                <w:sz w:val="16"/>
              </w:rPr>
              <w:t>Research design</w:t>
            </w:r>
          </w:p>
        </w:tc>
        <w:tc>
          <w:tcPr>
            <w:tcW w:type="dxa" w:w="7920"/>
            <w:vAlign w:val="center"/>
            <w:tcMar>
              <w:top w:w="75" w:type="dxa"/>
              <w:start w:w="90" w:type="dxa"/>
              <w:bottom w:w="75" w:type="dxa"/>
              <w:end w:w="90" w:type="dxa"/>
            </w:tcMar>
          </w:tcPr>
          <w:p>
            <w:pPr>
              <w:spacing w:after="20"/>
            </w:pPr>
            <w:r/>
            <w:r>
              <w:rPr>
                <w:b w:val="0"/>
                <w:sz w:val="16"/>
              </w:rPr>
              <w:t>1 PDF × 5 questions × 3 embeddings × 3 generation LLMs = 45 generated-answer records.</w:t>
            </w:r>
          </w:p>
        </w:tc>
      </w:tr>
      <w:tr>
        <w:trPr>
          <w:cantSplit/>
        </w:trPr>
        <w:tc>
          <w:tcPr>
            <w:tcW w:type="dxa" w:w="2088"/>
            <w:vAlign w:val="center"/>
            <w:tcMar>
              <w:top w:w="75" w:type="dxa"/>
              <w:start w:w="90" w:type="dxa"/>
              <w:bottom w:w="75" w:type="dxa"/>
              <w:end w:w="90" w:type="dxa"/>
            </w:tcMar>
          </w:tcPr>
          <w:p>
            <w:pPr>
              <w:spacing w:after="20"/>
            </w:pPr>
            <w:r/>
            <w:r>
              <w:rPr>
                <w:b w:val="0"/>
                <w:sz w:val="16"/>
              </w:rPr>
              <w:t>Evaluation target</w:t>
            </w:r>
          </w:p>
        </w:tc>
        <w:tc>
          <w:tcPr>
            <w:tcW w:type="dxa" w:w="7920"/>
            <w:vAlign w:val="center"/>
            <w:tcMar>
              <w:top w:w="75" w:type="dxa"/>
              <w:start w:w="90" w:type="dxa"/>
              <w:bottom w:w="75" w:type="dxa"/>
              <w:end w:w="90" w:type="dxa"/>
            </w:tcMar>
          </w:tcPr>
          <w:p>
            <w:pPr>
              <w:spacing w:after="20"/>
            </w:pPr>
            <w:r/>
            <w:r>
              <w:rPr>
                <w:b w:val="0"/>
                <w:sz w:val="16"/>
              </w:rPr>
              <w:t>Three RAGAS metrics for each record: up to 135 metric scores.</w:t>
            </w:r>
          </w:p>
        </w:tc>
      </w:tr>
      <w:tr>
        <w:trPr>
          <w:cantSplit/>
        </w:trPr>
        <w:tc>
          <w:tcPr>
            <w:tcW w:type="dxa" w:w="2088"/>
            <w:vAlign w:val="center"/>
            <w:tcMar>
              <w:top w:w="75" w:type="dxa"/>
              <w:start w:w="90" w:type="dxa"/>
              <w:bottom w:w="75" w:type="dxa"/>
              <w:end w:w="90" w:type="dxa"/>
            </w:tcMar>
          </w:tcPr>
          <w:p>
            <w:pPr>
              <w:spacing w:after="20"/>
            </w:pPr>
            <w:r/>
            <w:r>
              <w:rPr>
                <w:b w:val="0"/>
                <w:sz w:val="16"/>
              </w:rPr>
              <w:t>Recovered records</w:t>
            </w:r>
          </w:p>
        </w:tc>
        <w:tc>
          <w:tcPr>
            <w:tcW w:type="dxa" w:w="7920"/>
            <w:vAlign w:val="center"/>
            <w:tcMar>
              <w:top w:w="75" w:type="dxa"/>
              <w:start w:w="90" w:type="dxa"/>
              <w:bottom w:w="75" w:type="dxa"/>
              <w:end w:w="90" w:type="dxa"/>
            </w:tcMar>
          </w:tcPr>
          <w:p>
            <w:pPr>
              <w:spacing w:after="20"/>
            </w:pPr>
            <w:r/>
            <w:r>
              <w:rPr>
                <w:b w:val="0"/>
                <w:sz w:val="16"/>
              </w:rPr>
              <w:t>45 records confirmed in the Drive JSON backup ending fd7f5dde33.</w:t>
            </w:r>
          </w:p>
        </w:tc>
      </w:tr>
      <w:tr>
        <w:trPr>
          <w:cantSplit/>
        </w:trPr>
        <w:tc>
          <w:tcPr>
            <w:tcW w:type="dxa" w:w="2088"/>
            <w:vAlign w:val="center"/>
            <w:tcMar>
              <w:top w:w="75" w:type="dxa"/>
              <w:start w:w="90" w:type="dxa"/>
              <w:bottom w:w="75" w:type="dxa"/>
              <w:end w:w="90" w:type="dxa"/>
            </w:tcMar>
          </w:tcPr>
          <w:p>
            <w:pPr>
              <w:spacing w:after="20"/>
            </w:pPr>
            <w:r/>
            <w:r>
              <w:rPr>
                <w:b w:val="0"/>
                <w:sz w:val="16"/>
              </w:rPr>
              <w:t>Judge tested</w:t>
            </w:r>
          </w:p>
        </w:tc>
        <w:tc>
          <w:tcPr>
            <w:tcW w:type="dxa" w:w="7920"/>
            <w:vAlign w:val="center"/>
            <w:tcMar>
              <w:top w:w="75" w:type="dxa"/>
              <w:start w:w="90" w:type="dxa"/>
              <w:bottom w:w="75" w:type="dxa"/>
              <w:end w:w="90" w:type="dxa"/>
            </w:tcMar>
          </w:tcPr>
          <w:p>
            <w:pPr>
              <w:spacing w:after="20"/>
            </w:pPr>
            <w:r/>
            <w:r>
              <w:rPr>
                <w:b w:val="0"/>
                <w:sz w:val="16"/>
              </w:rPr>
              <w:t>Gemini `gemini-3.5-flash-lite`; one record returned all three numeric metrics.</w:t>
            </w:r>
          </w:p>
        </w:tc>
      </w:tr>
      <w:tr>
        <w:trPr>
          <w:cantSplit/>
        </w:trPr>
        <w:tc>
          <w:tcPr>
            <w:tcW w:type="dxa" w:w="2088"/>
            <w:vAlign w:val="center"/>
            <w:tcMar>
              <w:top w:w="75" w:type="dxa"/>
              <w:start w:w="90" w:type="dxa"/>
              <w:bottom w:w="75" w:type="dxa"/>
              <w:end w:w="90" w:type="dxa"/>
            </w:tcMar>
          </w:tcPr>
          <w:p>
            <w:pPr>
              <w:spacing w:after="20"/>
            </w:pPr>
            <w:r/>
            <w:r>
              <w:rPr>
                <w:b w:val="0"/>
                <w:sz w:val="16"/>
              </w:rPr>
              <w:t>Current blocker</w:t>
            </w:r>
          </w:p>
        </w:tc>
        <w:tc>
          <w:tcPr>
            <w:tcW w:type="dxa" w:w="7920"/>
            <w:vAlign w:val="center"/>
            <w:tcMar>
              <w:top w:w="75" w:type="dxa"/>
              <w:start w:w="90" w:type="dxa"/>
              <w:bottom w:w="75" w:type="dxa"/>
              <w:end w:w="90" w:type="dxa"/>
            </w:tcMar>
          </w:tcPr>
          <w:p>
            <w:pPr>
              <w:spacing w:after="20"/>
            </w:pPr>
            <w:r/>
            <w:r>
              <w:rPr>
                <w:b w:val="0"/>
                <w:sz w:val="16"/>
              </w:rPr>
              <w:t>After runtime restart, `retrieve()` is undefined and the in-memory embeddings/FAISS indexes need rebuilding.</w:t>
            </w:r>
          </w:p>
        </w:tc>
      </w:tr>
      <w:tr>
        <w:trPr>
          <w:cantSplit/>
        </w:trPr>
        <w:tc>
          <w:tcPr>
            <w:tcW w:type="dxa" w:w="2088"/>
            <w:vAlign w:val="center"/>
            <w:tcMar>
              <w:top w:w="75" w:type="dxa"/>
              <w:start w:w="90" w:type="dxa"/>
              <w:bottom w:w="75" w:type="dxa"/>
              <w:end w:w="90" w:type="dxa"/>
            </w:tcMar>
          </w:tcPr>
          <w:p>
            <w:pPr>
              <w:spacing w:after="20"/>
            </w:pPr>
            <w:r/>
            <w:r>
              <w:rPr>
                <w:b w:val="0"/>
                <w:sz w:val="16"/>
              </w:rPr>
              <w:t>Critical safety rule</w:t>
            </w:r>
          </w:p>
        </w:tc>
        <w:tc>
          <w:tcPr>
            <w:tcW w:type="dxa" w:w="7920"/>
            <w:vAlign w:val="center"/>
            <w:tcMar>
              <w:top w:w="75" w:type="dxa"/>
              <w:start w:w="90" w:type="dxa"/>
              <w:bottom w:w="75" w:type="dxa"/>
              <w:end w:w="90" w:type="dxa"/>
            </w:tcMar>
          </w:tcPr>
          <w:p>
            <w:pPr>
              <w:spacing w:after="20"/>
            </w:pPr>
            <w:r/>
            <w:r>
              <w:rPr>
                <w:b w:val="0"/>
                <w:sz w:val="16"/>
              </w:rPr>
              <w:t>Preserve the fd7f5dde33 JSON and CSV; do not overwrite with the empty e35a32e5fc checkpoint.</w:t>
            </w:r>
          </w:p>
        </w:tc>
      </w:tr>
    </w:tbl>
    <w:p>
      <w:pPr>
        <w:spacing w:after="20"/>
      </w:pPr>
    </w:p>
    <w:p>
      <w:pPr>
        <w:pStyle w:val="Heading1"/>
      </w:pPr>
      <w:r>
        <w:t>1. Project objective</w:t>
      </w:r>
    </w:p>
    <w:p>
      <w:r>
        <w:t>Build an auditable one-document Retrieval-Augmented Generation (RAG) experiment over one research PDF. Compare three embedding/retrieval configurations and three answer-generation LLMs using a fixed set of five paper-specific questions, then evaluate the generated answers against manually written reference answers. This is a research comparison of retrieval-and-answering configurations, not a clinical Parkinson’s diagnostic model.</w:t>
      </w:r>
    </w:p>
    <w:p>
      <w:pPr>
        <w:pStyle w:val="ListBullet"/>
        <w:spacing w:after="40"/>
      </w:pPr>
      <w:r>
        <w:t>Preserve every question, reference answer, retrieved passage, generated answer, model label, status, error, and metric score.</w:t>
      </w:r>
    </w:p>
    <w:p>
      <w:pPr>
        <w:pStyle w:val="ListBullet"/>
        <w:spacing w:after="40"/>
      </w:pPr>
      <w:r>
        <w:t>Hold the prompts, question set, chunking, retrieval k, and evaluator constant while comparing models, except when a planned ablation changes one factor.</w:t>
      </w:r>
    </w:p>
    <w:p>
      <w:pPr>
        <w:pStyle w:val="ListBullet"/>
        <w:spacing w:after="40"/>
      </w:pPr>
      <w:r>
        <w:t>Keep a checkpoint so rate limits or runtime restarts do not erase completed work.</w:t>
      </w:r>
    </w:p>
    <w:p>
      <w:pPr>
        <w:pStyle w:val="ListBullet"/>
        <w:spacing w:after="40"/>
      </w:pPr>
      <w:r>
        <w:t>Never fabricate scores or convert API failures into zero scores. Missing/failed results must remain visibly missing with an error/status.</w:t>
      </w:r>
    </w:p>
    <w:p>
      <w:pPr>
        <w:pStyle w:val="Heading1"/>
      </w:pPr>
      <w:r>
        <w:t>2. Source paper and research background</w:t>
      </w:r>
    </w:p>
    <w:p>
      <w:r>
        <w:t>Govindu, A., &amp; Palwe, S. (2023). “Early detection of Parkinson’s disease using machine learning.” Procedia Computer Science, 218, 249–261. Supplied PDF: `paper1.pdf`.</w:t>
      </w:r>
    </w:p>
    <w:p>
      <w:r>
        <w:t>The article explores early Parkinson’s disease classification using audio/voice measurements. The motivation is remote, non-invasive screening that may be helpful for people who have mobility or speech difficulties. It discusses MDVP and vowel-phonation measurements including fundamental frequency, jitter, shimmer, noise-related measures, RPDE, DFA, PPE and spread. The four compared classifiers are Logistic Regression, Random Forest, Support Vector Machine (SVM), and K-Nearest Neighbors (KNN).</w:t>
      </w:r>
    </w:p>
    <w:p>
      <w:r>
        <w:t>The paper describes three approaches: (1) a full set of 22 attributes; (2) PCA-based reduction to five features/attributes discussed as MDVP, Shimmer, Jitter, PPE and RPDE; and (3) balancing the dataset by upsampling a minority class to 109 records per class, starting from 109 PD and 40 healthy records as described by the authors.</w:t>
      </w:r>
    </w:p>
    <w:tbl>
      <w:tblPr>
        <w:tblStyle w:val="LightShading-Accent1"/>
        <w:tblW w:type="auto" w:w="0"/>
        <w:jc w:val="center"/>
        <w:tblLook w:firstColumn="1" w:firstRow="1" w:lastColumn="0" w:lastRow="0" w:noHBand="0" w:noVBand="1" w:val="04A0"/>
      </w:tblPr>
      <w:tblGrid>
        <w:gridCol w:w="5040"/>
        <w:gridCol w:w="5040"/>
      </w:tblGrid>
      <w:tr>
        <w:trPr>
          <w:cantSplit/>
        </w:trPr>
        <w:tc>
          <w:tcPr>
            <w:tcW w:type="dxa" w:w="3096"/>
            <w:vAlign w:val="center"/>
            <w:shd w:fill="17365D"/>
            <w:tcMar>
              <w:top w:w="75" w:type="dxa"/>
              <w:start w:w="90" w:type="dxa"/>
              <w:bottom w:w="75" w:type="dxa"/>
              <w:end w:w="90" w:type="dxa"/>
            </w:tcMar>
          </w:tcPr>
          <w:p>
            <w:pPr>
              <w:spacing w:after="20"/>
            </w:pPr>
            <w:r/>
            <w:r>
              <w:rPr>
                <w:b/>
                <w:color w:val="FFFFFF"/>
                <w:sz w:val="16"/>
              </w:rPr>
              <w:t>Approach in the paper</w:t>
            </w:r>
          </w:p>
        </w:tc>
        <w:tc>
          <w:tcPr>
            <w:tcW w:type="dxa" w:w="6912"/>
            <w:vAlign w:val="center"/>
            <w:shd w:fill="17365D"/>
            <w:tcMar>
              <w:top w:w="75" w:type="dxa"/>
              <w:start w:w="90" w:type="dxa"/>
              <w:bottom w:w="75" w:type="dxa"/>
              <w:end w:w="90" w:type="dxa"/>
            </w:tcMar>
          </w:tcPr>
          <w:p>
            <w:pPr>
              <w:spacing w:after="20"/>
            </w:pPr>
            <w:r/>
            <w:r>
              <w:rPr>
                <w:b/>
                <w:color w:val="FFFFFF"/>
                <w:sz w:val="16"/>
              </w:rPr>
              <w:t>Reported result (tables in supplied PDF)</w:t>
            </w:r>
          </w:p>
        </w:tc>
      </w:tr>
      <w:tr>
        <w:trPr>
          <w:cantSplit/>
        </w:trPr>
        <w:tc>
          <w:tcPr>
            <w:tcW w:type="dxa" w:w="3096"/>
            <w:vAlign w:val="center"/>
            <w:tcMar>
              <w:top w:w="75" w:type="dxa"/>
              <w:start w:w="90" w:type="dxa"/>
              <w:bottom w:w="75" w:type="dxa"/>
              <w:end w:w="90" w:type="dxa"/>
            </w:tcMar>
          </w:tcPr>
          <w:p>
            <w:pPr>
              <w:spacing w:after="20"/>
            </w:pPr>
            <w:r/>
            <w:r>
              <w:rPr>
                <w:b w:val="0"/>
                <w:sz w:val="16"/>
              </w:rPr>
              <w:t>Full 22 attributes, Table 2</w:t>
            </w:r>
          </w:p>
        </w:tc>
        <w:tc>
          <w:tcPr>
            <w:tcW w:type="dxa" w:w="6912"/>
            <w:vAlign w:val="center"/>
            <w:tcMar>
              <w:top w:w="75" w:type="dxa"/>
              <w:start w:w="90" w:type="dxa"/>
              <w:bottom w:w="75" w:type="dxa"/>
              <w:end w:w="90" w:type="dxa"/>
            </w:tcMar>
          </w:tcPr>
          <w:p>
            <w:pPr>
              <w:spacing w:after="20"/>
            </w:pPr>
            <w:r/>
            <w:r>
              <w:rPr>
                <w:b w:val="0"/>
                <w:sz w:val="16"/>
              </w:rPr>
              <w:t>Random Forest accuracy 91.83%; precision 0.95; recall 0.86; ROC-AUC 0.701.</w:t>
            </w:r>
          </w:p>
        </w:tc>
      </w:tr>
      <w:tr>
        <w:trPr>
          <w:cantSplit/>
        </w:trPr>
        <w:tc>
          <w:tcPr>
            <w:tcW w:type="dxa" w:w="3096"/>
            <w:vAlign w:val="center"/>
            <w:tcMar>
              <w:top w:w="75" w:type="dxa"/>
              <w:start w:w="90" w:type="dxa"/>
              <w:bottom w:w="75" w:type="dxa"/>
              <w:end w:w="90" w:type="dxa"/>
            </w:tcMar>
          </w:tcPr>
          <w:p>
            <w:pPr>
              <w:spacing w:after="20"/>
            </w:pPr>
            <w:r/>
            <w:r>
              <w:rPr>
                <w:b w:val="0"/>
                <w:sz w:val="16"/>
              </w:rPr>
              <w:t>PCA / five attributes, Table 3</w:t>
            </w:r>
          </w:p>
        </w:tc>
        <w:tc>
          <w:tcPr>
            <w:tcW w:type="dxa" w:w="6912"/>
            <w:vAlign w:val="center"/>
            <w:tcMar>
              <w:top w:w="75" w:type="dxa"/>
              <w:start w:w="90" w:type="dxa"/>
              <w:bottom w:w="75" w:type="dxa"/>
              <w:end w:w="90" w:type="dxa"/>
            </w:tcMar>
          </w:tcPr>
          <w:p>
            <w:pPr>
              <w:spacing w:after="20"/>
            </w:pPr>
            <w:r/>
            <w:r>
              <w:rPr>
                <w:b w:val="0"/>
                <w:sz w:val="16"/>
              </w:rPr>
              <w:t>SVM accuracy 91.75%; precision 1.0; recall 0.86; ROC-AUC 0.727.</w:t>
            </w:r>
          </w:p>
        </w:tc>
      </w:tr>
      <w:tr>
        <w:trPr>
          <w:cantSplit/>
        </w:trPr>
        <w:tc>
          <w:tcPr>
            <w:tcW w:type="dxa" w:w="3096"/>
            <w:vAlign w:val="center"/>
            <w:tcMar>
              <w:top w:w="75" w:type="dxa"/>
              <w:start w:w="90" w:type="dxa"/>
              <w:bottom w:w="75" w:type="dxa"/>
              <w:end w:w="90" w:type="dxa"/>
            </w:tcMar>
          </w:tcPr>
          <w:p>
            <w:pPr>
              <w:spacing w:after="20"/>
            </w:pPr>
            <w:r/>
            <w:r>
              <w:rPr>
                <w:b w:val="0"/>
                <w:sz w:val="16"/>
              </w:rPr>
              <w:t>Balanced dataset, Table 4</w:t>
            </w:r>
          </w:p>
        </w:tc>
        <w:tc>
          <w:tcPr>
            <w:tcW w:type="dxa" w:w="6912"/>
            <w:vAlign w:val="center"/>
            <w:tcMar>
              <w:top w:w="75" w:type="dxa"/>
              <w:start w:w="90" w:type="dxa"/>
              <w:bottom w:w="75" w:type="dxa"/>
              <w:end w:w="90" w:type="dxa"/>
            </w:tcMar>
          </w:tcPr>
          <w:p>
            <w:pPr>
              <w:spacing w:after="20"/>
            </w:pPr>
            <w:r/>
            <w:r>
              <w:rPr>
                <w:b w:val="0"/>
                <w:sz w:val="16"/>
              </w:rPr>
              <w:t>KNN accuracy 91.83%; precision 0.95; recall 0.95; ROC-AUC 0.883.</w:t>
            </w:r>
          </w:p>
        </w:tc>
      </w:tr>
    </w:tbl>
    <w:p>
      <w:pPr>
        <w:spacing w:after="20"/>
      </w:pPr>
    </w:p>
    <w:p>
      <w:r>
        <w:t>Important source nuance: the abstract/discussion describes Random Forest as achieving 91.83% accuracy and sensitivity 0.95, while Table 2 shows precision 0.95 and recall 0.86. The balanced-data result is different: KNN has precision and recall 0.95 in Table 4. When a question asks for a specific metric, cite the relevant table/section and acknowledge this wording difference instead of treating accuracy, precision, recall, and sensitivity as interchangeable.</w:t>
      </w:r>
    </w:p>
    <w:p>
      <w:pPr>
        <w:pStyle w:val="Heading1"/>
      </w:pPr>
      <w:r>
        <w:t>3. Experiment design</w:t>
      </w:r>
    </w:p>
    <w:p>
      <w:pPr>
        <w:pStyle w:val="Heading2"/>
      </w:pPr>
      <w:r>
        <w:t>3.1 Embedding and retrieval configurations</w:t>
      </w:r>
    </w:p>
    <w:tbl>
      <w:tblPr>
        <w:tblStyle w:val="LightShading-Accent1"/>
        <w:tblW w:type="auto" w:w="0"/>
        <w:jc w:val="center"/>
        <w:tblLook w:firstColumn="1" w:firstRow="1" w:lastColumn="0" w:lastRow="0" w:noHBand="0" w:noVBand="1" w:val="04A0"/>
      </w:tblPr>
      <w:tblGrid>
        <w:gridCol w:w="3360"/>
        <w:gridCol w:w="3360"/>
        <w:gridCol w:w="3360"/>
      </w:tblGrid>
      <w:tr>
        <w:trPr>
          <w:cantSplit/>
        </w:trPr>
        <w:tc>
          <w:tcPr>
            <w:tcW w:type="dxa" w:w="1800"/>
            <w:vAlign w:val="center"/>
            <w:shd w:fill="17365D"/>
            <w:tcMar>
              <w:top w:w="75" w:type="dxa"/>
              <w:start w:w="90" w:type="dxa"/>
              <w:bottom w:w="75" w:type="dxa"/>
              <w:end w:w="90" w:type="dxa"/>
            </w:tcMar>
          </w:tcPr>
          <w:p>
            <w:pPr>
              <w:spacing w:after="20"/>
            </w:pPr>
            <w:r/>
            <w:r>
              <w:rPr>
                <w:b/>
                <w:color w:val="FFFFFF"/>
                <w:sz w:val="16"/>
              </w:rPr>
              <w:t>Label</w:t>
            </w:r>
          </w:p>
        </w:tc>
        <w:tc>
          <w:tcPr>
            <w:tcW w:type="dxa" w:w="3672"/>
            <w:vAlign w:val="center"/>
            <w:shd w:fill="17365D"/>
            <w:tcMar>
              <w:top w:w="75" w:type="dxa"/>
              <w:start w:w="90" w:type="dxa"/>
              <w:bottom w:w="75" w:type="dxa"/>
              <w:end w:w="90" w:type="dxa"/>
            </w:tcMar>
          </w:tcPr>
          <w:p>
            <w:pPr>
              <w:spacing w:after="20"/>
            </w:pPr>
            <w:r/>
            <w:r>
              <w:rPr>
                <w:b/>
                <w:color w:val="FFFFFF"/>
                <w:sz w:val="16"/>
              </w:rPr>
              <w:t>Model / source</w:t>
            </w:r>
          </w:p>
        </w:tc>
        <w:tc>
          <w:tcPr>
            <w:tcW w:type="dxa" w:w="4536"/>
            <w:vAlign w:val="center"/>
            <w:shd w:fill="17365D"/>
            <w:tcMar>
              <w:top w:w="75" w:type="dxa"/>
              <w:start w:w="90" w:type="dxa"/>
              <w:bottom w:w="75" w:type="dxa"/>
              <w:end w:w="90" w:type="dxa"/>
            </w:tcMar>
          </w:tcPr>
          <w:p>
            <w:pPr>
              <w:spacing w:after="20"/>
            </w:pPr>
            <w:r/>
            <w:r>
              <w:rPr>
                <w:b/>
                <w:color w:val="FFFFFF"/>
                <w:sz w:val="16"/>
              </w:rPr>
              <w:t>Implementation notes</w:t>
            </w:r>
          </w:p>
        </w:tc>
      </w:tr>
      <w:tr>
        <w:trPr>
          <w:cantSplit/>
        </w:trPr>
        <w:tc>
          <w:tcPr>
            <w:tcW w:type="dxa" w:w="1800"/>
            <w:vAlign w:val="center"/>
            <w:tcMar>
              <w:top w:w="75" w:type="dxa"/>
              <w:start w:w="90" w:type="dxa"/>
              <w:bottom w:w="75" w:type="dxa"/>
              <w:end w:w="90" w:type="dxa"/>
            </w:tcMar>
          </w:tcPr>
          <w:p>
            <w:pPr>
              <w:spacing w:after="20"/>
            </w:pPr>
            <w:r/>
            <w:r>
              <w:rPr>
                <w:b w:val="0"/>
                <w:sz w:val="16"/>
              </w:rPr>
              <w:t>MiniLM</w:t>
            </w:r>
          </w:p>
        </w:tc>
        <w:tc>
          <w:tcPr>
            <w:tcW w:type="dxa" w:w="3672"/>
            <w:vAlign w:val="center"/>
            <w:tcMar>
              <w:top w:w="75" w:type="dxa"/>
              <w:start w:w="90" w:type="dxa"/>
              <w:bottom w:w="75" w:type="dxa"/>
              <w:end w:w="90" w:type="dxa"/>
            </w:tcMar>
          </w:tcPr>
          <w:p>
            <w:pPr>
              <w:spacing w:after="20"/>
            </w:pPr>
            <w:r/>
            <w:r>
              <w:rPr>
                <w:b w:val="0"/>
                <w:sz w:val="16"/>
              </w:rPr>
              <w:t>`sentence-transformers/all-MiniLM-L6-v2`</w:t>
            </w:r>
          </w:p>
        </w:tc>
        <w:tc>
          <w:tcPr>
            <w:tcW w:type="dxa" w:w="4536"/>
            <w:vAlign w:val="center"/>
            <w:tcMar>
              <w:top w:w="75" w:type="dxa"/>
              <w:start w:w="90" w:type="dxa"/>
              <w:bottom w:w="75" w:type="dxa"/>
              <w:end w:w="90" w:type="dxa"/>
            </w:tcMar>
          </w:tcPr>
          <w:p>
            <w:pPr>
              <w:spacing w:after="20"/>
            </w:pPr>
            <w:r/>
            <w:r>
              <w:rPr>
                <w:b w:val="0"/>
                <w:sz w:val="16"/>
              </w:rPr>
              <w:t>Sentence Transformers, local model.</w:t>
            </w:r>
          </w:p>
        </w:tc>
      </w:tr>
      <w:tr>
        <w:trPr>
          <w:cantSplit/>
        </w:trPr>
        <w:tc>
          <w:tcPr>
            <w:tcW w:type="dxa" w:w="1800"/>
            <w:vAlign w:val="center"/>
            <w:tcMar>
              <w:top w:w="75" w:type="dxa"/>
              <w:start w:w="90" w:type="dxa"/>
              <w:bottom w:w="75" w:type="dxa"/>
              <w:end w:w="90" w:type="dxa"/>
            </w:tcMar>
          </w:tcPr>
          <w:p>
            <w:pPr>
              <w:spacing w:after="20"/>
            </w:pPr>
            <w:r/>
            <w:r>
              <w:rPr>
                <w:b w:val="0"/>
                <w:sz w:val="16"/>
              </w:rPr>
              <w:t>BGE</w:t>
            </w:r>
          </w:p>
        </w:tc>
        <w:tc>
          <w:tcPr>
            <w:tcW w:type="dxa" w:w="3672"/>
            <w:vAlign w:val="center"/>
            <w:tcMar>
              <w:top w:w="75" w:type="dxa"/>
              <w:start w:w="90" w:type="dxa"/>
              <w:bottom w:w="75" w:type="dxa"/>
              <w:end w:w="90" w:type="dxa"/>
            </w:tcMar>
          </w:tcPr>
          <w:p>
            <w:pPr>
              <w:spacing w:after="20"/>
            </w:pPr>
            <w:r/>
            <w:r>
              <w:rPr>
                <w:b w:val="0"/>
                <w:sz w:val="16"/>
              </w:rPr>
              <w:t>`BAAI/bge-small-en-v1.5`</w:t>
            </w:r>
          </w:p>
        </w:tc>
        <w:tc>
          <w:tcPr>
            <w:tcW w:type="dxa" w:w="4536"/>
            <w:vAlign w:val="center"/>
            <w:tcMar>
              <w:top w:w="75" w:type="dxa"/>
              <w:start w:w="90" w:type="dxa"/>
              <w:bottom w:w="75" w:type="dxa"/>
              <w:end w:w="90" w:type="dxa"/>
            </w:tcMar>
          </w:tcPr>
          <w:p>
            <w:pPr>
              <w:spacing w:after="20"/>
            </w:pPr>
            <w:r/>
            <w:r>
              <w:rPr>
                <w:b w:val="0"/>
                <w:sz w:val="16"/>
              </w:rPr>
              <w:t>Sentence Transformers; query prefix: `Represent this sentence for searching relevant passages: `.</w:t>
            </w:r>
          </w:p>
        </w:tc>
      </w:tr>
      <w:tr>
        <w:trPr>
          <w:cantSplit/>
        </w:trPr>
        <w:tc>
          <w:tcPr>
            <w:tcW w:type="dxa" w:w="1800"/>
            <w:vAlign w:val="center"/>
            <w:tcMar>
              <w:top w:w="75" w:type="dxa"/>
              <w:start w:w="90" w:type="dxa"/>
              <w:bottom w:w="75" w:type="dxa"/>
              <w:end w:w="90" w:type="dxa"/>
            </w:tcMar>
          </w:tcPr>
          <w:p>
            <w:pPr>
              <w:spacing w:after="20"/>
            </w:pPr>
            <w:r/>
            <w:r>
              <w:rPr>
                <w:b w:val="0"/>
                <w:sz w:val="16"/>
              </w:rPr>
              <w:t>Gemini Embeddings</w:t>
            </w:r>
          </w:p>
        </w:tc>
        <w:tc>
          <w:tcPr>
            <w:tcW w:type="dxa" w:w="3672"/>
            <w:vAlign w:val="center"/>
            <w:tcMar>
              <w:top w:w="75" w:type="dxa"/>
              <w:start w:w="90" w:type="dxa"/>
              <w:bottom w:w="75" w:type="dxa"/>
              <w:end w:w="90" w:type="dxa"/>
            </w:tcMar>
          </w:tcPr>
          <w:p>
            <w:pPr>
              <w:spacing w:after="20"/>
            </w:pPr>
            <w:r/>
            <w:r>
              <w:rPr>
                <w:b w:val="0"/>
                <w:sz w:val="16"/>
              </w:rPr>
              <w:t>`gemini-embedding-001`</w:t>
            </w:r>
          </w:p>
        </w:tc>
        <w:tc>
          <w:tcPr>
            <w:tcW w:type="dxa" w:w="4536"/>
            <w:vAlign w:val="center"/>
            <w:tcMar>
              <w:top w:w="75" w:type="dxa"/>
              <w:start w:w="90" w:type="dxa"/>
              <w:bottom w:w="75" w:type="dxa"/>
              <w:end w:w="90" w:type="dxa"/>
            </w:tcMar>
          </w:tcPr>
          <w:p>
            <w:pPr>
              <w:spacing w:after="20"/>
            </w:pPr>
            <w:r/>
            <w:r>
              <w:rPr>
                <w:b w:val="0"/>
                <w:sz w:val="16"/>
              </w:rPr>
              <w:t>Gemini API; document and query task types are distinguished.</w:t>
            </w:r>
          </w:p>
        </w:tc>
      </w:tr>
    </w:tbl>
    <w:p>
      <w:pPr>
        <w:spacing w:after="20"/>
      </w:pPr>
    </w:p>
    <w:p>
      <w:r>
        <w:t>All active embedding configurations are intended to use the same cleaned document chunks but separate embedding spaces and separate FAISS indexes. Embeddings are L2-normalized and indexed with `faiss.IndexFlatIP`; for normalized vectors, inner product is cosine similarity. Retrieval returns the top-k chunk texts and IDs.</w:t>
      </w:r>
    </w:p>
    <w:tbl>
      <w:tblPr>
        <w:tblStyle w:val="LightShading-Accent1"/>
        <w:tblW w:type="auto" w:w="0"/>
        <w:jc w:val="center"/>
        <w:tblLook w:firstColumn="1" w:firstRow="1" w:lastColumn="0" w:lastRow="0" w:noHBand="0" w:noVBand="1" w:val="04A0"/>
      </w:tblPr>
      <w:tblGrid>
        <w:gridCol w:w="5040"/>
        <w:gridCol w:w="5040"/>
      </w:tblGrid>
      <w:tr>
        <w:trPr>
          <w:cantSplit/>
        </w:trPr>
        <w:tc>
          <w:tcPr>
            <w:tcW w:type="dxa" w:w="2952"/>
            <w:vAlign w:val="center"/>
            <w:shd w:fill="17365D"/>
            <w:tcMar>
              <w:top w:w="75" w:type="dxa"/>
              <w:start w:w="90" w:type="dxa"/>
              <w:bottom w:w="75" w:type="dxa"/>
              <w:end w:w="90" w:type="dxa"/>
            </w:tcMar>
          </w:tcPr>
          <w:p>
            <w:pPr>
              <w:spacing w:after="20"/>
            </w:pPr>
            <w:r/>
            <w:r>
              <w:rPr>
                <w:b/>
                <w:color w:val="FFFFFF"/>
                <w:sz w:val="16"/>
              </w:rPr>
              <w:t>Setting</w:t>
            </w:r>
          </w:p>
        </w:tc>
        <w:tc>
          <w:tcPr>
            <w:tcW w:type="dxa" w:w="7056"/>
            <w:vAlign w:val="center"/>
            <w:shd w:fill="17365D"/>
            <w:tcMar>
              <w:top w:w="75" w:type="dxa"/>
              <w:start w:w="90" w:type="dxa"/>
              <w:bottom w:w="75" w:type="dxa"/>
              <w:end w:w="90" w:type="dxa"/>
            </w:tcMar>
          </w:tcPr>
          <w:p>
            <w:pPr>
              <w:spacing w:after="20"/>
            </w:pPr>
            <w:r/>
            <w:r>
              <w:rPr>
                <w:b/>
                <w:color w:val="FFFFFF"/>
                <w:sz w:val="16"/>
              </w:rPr>
              <w:t>Current default</w:t>
            </w:r>
          </w:p>
        </w:tc>
      </w:tr>
      <w:tr>
        <w:trPr>
          <w:cantSplit/>
        </w:trPr>
        <w:tc>
          <w:tcPr>
            <w:tcW w:type="dxa" w:w="2952"/>
            <w:vAlign w:val="center"/>
            <w:tcMar>
              <w:top w:w="75" w:type="dxa"/>
              <w:start w:w="90" w:type="dxa"/>
              <w:bottom w:w="75" w:type="dxa"/>
              <w:end w:w="90" w:type="dxa"/>
            </w:tcMar>
          </w:tcPr>
          <w:p>
            <w:pPr>
              <w:spacing w:after="20"/>
            </w:pPr>
            <w:r/>
            <w:r>
              <w:rPr>
                <w:b w:val="0"/>
                <w:sz w:val="16"/>
              </w:rPr>
              <w:t>Chunk size</w:t>
            </w:r>
          </w:p>
        </w:tc>
        <w:tc>
          <w:tcPr>
            <w:tcW w:type="dxa" w:w="7056"/>
            <w:vAlign w:val="center"/>
            <w:tcMar>
              <w:top w:w="75" w:type="dxa"/>
              <w:start w:w="90" w:type="dxa"/>
              <w:bottom w:w="75" w:type="dxa"/>
              <w:end w:w="90" w:type="dxa"/>
            </w:tcMar>
          </w:tcPr>
          <w:p>
            <w:pPr>
              <w:spacing w:after="20"/>
            </w:pPr>
            <w:r/>
            <w:r>
              <w:rPr>
                <w:b w:val="0"/>
                <w:sz w:val="16"/>
              </w:rPr>
              <w:t>600 characters</w:t>
            </w:r>
          </w:p>
        </w:tc>
      </w:tr>
      <w:tr>
        <w:trPr>
          <w:cantSplit/>
        </w:trPr>
        <w:tc>
          <w:tcPr>
            <w:tcW w:type="dxa" w:w="2952"/>
            <w:vAlign w:val="center"/>
            <w:tcMar>
              <w:top w:w="75" w:type="dxa"/>
              <w:start w:w="90" w:type="dxa"/>
              <w:bottom w:w="75" w:type="dxa"/>
              <w:end w:w="90" w:type="dxa"/>
            </w:tcMar>
          </w:tcPr>
          <w:p>
            <w:pPr>
              <w:spacing w:after="20"/>
            </w:pPr>
            <w:r/>
            <w:r>
              <w:rPr>
                <w:b w:val="0"/>
                <w:sz w:val="16"/>
              </w:rPr>
              <w:t>Chunk overlap</w:t>
            </w:r>
          </w:p>
        </w:tc>
        <w:tc>
          <w:tcPr>
            <w:tcW w:type="dxa" w:w="7056"/>
            <w:vAlign w:val="center"/>
            <w:tcMar>
              <w:top w:w="75" w:type="dxa"/>
              <w:start w:w="90" w:type="dxa"/>
              <w:bottom w:w="75" w:type="dxa"/>
              <w:end w:w="90" w:type="dxa"/>
            </w:tcMar>
          </w:tcPr>
          <w:p>
            <w:pPr>
              <w:spacing w:after="20"/>
            </w:pPr>
            <w:r/>
            <w:r>
              <w:rPr>
                <w:b w:val="0"/>
                <w:sz w:val="16"/>
              </w:rPr>
              <w:t>100 characters</w:t>
            </w:r>
          </w:p>
        </w:tc>
      </w:tr>
      <w:tr>
        <w:trPr>
          <w:cantSplit/>
        </w:trPr>
        <w:tc>
          <w:tcPr>
            <w:tcW w:type="dxa" w:w="2952"/>
            <w:vAlign w:val="center"/>
            <w:tcMar>
              <w:top w:w="75" w:type="dxa"/>
              <w:start w:w="90" w:type="dxa"/>
              <w:bottom w:w="75" w:type="dxa"/>
              <w:end w:w="90" w:type="dxa"/>
            </w:tcMar>
          </w:tcPr>
          <w:p>
            <w:pPr>
              <w:spacing w:after="20"/>
            </w:pPr>
            <w:r/>
            <w:r>
              <w:rPr>
                <w:b w:val="0"/>
                <w:sz w:val="16"/>
              </w:rPr>
              <w:t>Top-k retrieval</w:t>
            </w:r>
          </w:p>
        </w:tc>
        <w:tc>
          <w:tcPr>
            <w:tcW w:type="dxa" w:w="7056"/>
            <w:vAlign w:val="center"/>
            <w:tcMar>
              <w:top w:w="75" w:type="dxa"/>
              <w:start w:w="90" w:type="dxa"/>
              <w:bottom w:w="75" w:type="dxa"/>
              <w:end w:w="90" w:type="dxa"/>
            </w:tcMar>
          </w:tcPr>
          <w:p>
            <w:pPr>
              <w:spacing w:after="20"/>
            </w:pPr>
            <w:r/>
            <w:r>
              <w:rPr>
                <w:b w:val="0"/>
                <w:sz w:val="16"/>
              </w:rPr>
              <w:t>3 chunks per question</w:t>
            </w:r>
          </w:p>
        </w:tc>
      </w:tr>
      <w:tr>
        <w:trPr>
          <w:cantSplit/>
        </w:trPr>
        <w:tc>
          <w:tcPr>
            <w:tcW w:type="dxa" w:w="2952"/>
            <w:vAlign w:val="center"/>
            <w:tcMar>
              <w:top w:w="75" w:type="dxa"/>
              <w:start w:w="90" w:type="dxa"/>
              <w:bottom w:w="75" w:type="dxa"/>
              <w:end w:w="90" w:type="dxa"/>
            </w:tcMar>
          </w:tcPr>
          <w:p>
            <w:pPr>
              <w:spacing w:after="20"/>
            </w:pPr>
            <w:r/>
            <w:r>
              <w:rPr>
                <w:b w:val="0"/>
                <w:sz w:val="16"/>
              </w:rPr>
              <w:t>Chunk cleanup</w:t>
            </w:r>
          </w:p>
        </w:tc>
        <w:tc>
          <w:tcPr>
            <w:tcW w:type="dxa" w:w="7056"/>
            <w:vAlign w:val="center"/>
            <w:tcMar>
              <w:top w:w="75" w:type="dxa"/>
              <w:start w:w="90" w:type="dxa"/>
              <w:bottom w:w="75" w:type="dxa"/>
              <w:end w:w="90" w:type="dxa"/>
            </w:tcMar>
          </w:tcPr>
          <w:p>
            <w:pPr>
              <w:spacing w:after="20"/>
            </w:pPr>
            <w:r/>
            <w:r>
              <w:rPr>
                <w:b w:val="0"/>
                <w:sz w:val="16"/>
              </w:rPr>
              <w:t>Remove repeated headers/footers/noisy lines, stop before References, drop very short and duplicate chunks</w:t>
            </w:r>
          </w:p>
        </w:tc>
      </w:tr>
      <w:tr>
        <w:trPr>
          <w:cantSplit/>
        </w:trPr>
        <w:tc>
          <w:tcPr>
            <w:tcW w:type="dxa" w:w="2952"/>
            <w:vAlign w:val="center"/>
            <w:tcMar>
              <w:top w:w="75" w:type="dxa"/>
              <w:start w:w="90" w:type="dxa"/>
              <w:bottom w:w="75" w:type="dxa"/>
              <w:end w:w="90" w:type="dxa"/>
            </w:tcMar>
          </w:tcPr>
          <w:p>
            <w:pPr>
              <w:spacing w:after="20"/>
            </w:pPr>
            <w:r/>
            <w:r>
              <w:rPr>
                <w:b w:val="0"/>
                <w:sz w:val="16"/>
              </w:rPr>
              <w:t>Text provenance</w:t>
            </w:r>
          </w:p>
        </w:tc>
        <w:tc>
          <w:tcPr>
            <w:tcW w:type="dxa" w:w="7056"/>
            <w:vAlign w:val="center"/>
            <w:tcMar>
              <w:top w:w="75" w:type="dxa"/>
              <w:start w:w="90" w:type="dxa"/>
              <w:bottom w:w="75" w:type="dxa"/>
              <w:end w:w="90" w:type="dxa"/>
            </w:tcMar>
          </w:tcPr>
          <w:p>
            <w:pPr>
              <w:spacing w:after="20"/>
            </w:pPr>
            <w:r/>
            <w:r>
              <w:rPr>
                <w:b w:val="0"/>
                <w:sz w:val="16"/>
              </w:rPr>
              <w:t>Keep page numbers aligned with chunk indexes</w:t>
            </w:r>
          </w:p>
        </w:tc>
      </w:tr>
    </w:tbl>
    <w:p>
      <w:pPr>
        <w:spacing w:after="20"/>
      </w:pPr>
    </w:p>
    <w:p>
      <w:pPr>
        <w:pStyle w:val="Heading2"/>
      </w:pPr>
      <w:r>
        <w:t>3.2 Generation LLMs</w:t>
      </w:r>
    </w:p>
    <w:tbl>
      <w:tblPr>
        <w:tblStyle w:val="LightShading-Accent1"/>
        <w:tblW w:type="auto" w:w="0"/>
        <w:jc w:val="center"/>
        <w:tblLook w:firstColumn="1" w:firstRow="1" w:lastColumn="0" w:lastRow="0" w:noHBand="0" w:noVBand="1" w:val="04A0"/>
      </w:tblPr>
      <w:tblGrid>
        <w:gridCol w:w="3360"/>
        <w:gridCol w:w="3360"/>
        <w:gridCol w:w="3360"/>
      </w:tblGrid>
      <w:tr>
        <w:trPr>
          <w:cantSplit/>
        </w:trPr>
        <w:tc>
          <w:tcPr>
            <w:tcW w:type="dxa" w:w="1152"/>
            <w:vAlign w:val="center"/>
            <w:shd w:fill="17365D"/>
            <w:tcMar>
              <w:top w:w="75" w:type="dxa"/>
              <w:start w:w="90" w:type="dxa"/>
              <w:bottom w:w="75" w:type="dxa"/>
              <w:end w:w="90" w:type="dxa"/>
            </w:tcMar>
          </w:tcPr>
          <w:p>
            <w:pPr>
              <w:spacing w:after="20"/>
            </w:pPr>
            <w:r/>
            <w:r>
              <w:rPr>
                <w:b/>
                <w:color w:val="FFFFFF"/>
                <w:sz w:val="16"/>
              </w:rPr>
              <w:t>Label</w:t>
            </w:r>
          </w:p>
        </w:tc>
        <w:tc>
          <w:tcPr>
            <w:tcW w:type="dxa" w:w="2736"/>
            <w:vAlign w:val="center"/>
            <w:shd w:fill="17365D"/>
            <w:tcMar>
              <w:top w:w="75" w:type="dxa"/>
              <w:start w:w="90" w:type="dxa"/>
              <w:bottom w:w="75" w:type="dxa"/>
              <w:end w:w="90" w:type="dxa"/>
            </w:tcMar>
          </w:tcPr>
          <w:p>
            <w:pPr>
              <w:spacing w:after="20"/>
            </w:pPr>
            <w:r/>
            <w:r>
              <w:rPr>
                <w:b/>
                <w:color w:val="FFFFFF"/>
                <w:sz w:val="16"/>
              </w:rPr>
              <w:t>Provider</w:t>
            </w:r>
          </w:p>
        </w:tc>
        <w:tc>
          <w:tcPr>
            <w:tcW w:type="dxa" w:w="6048"/>
            <w:vAlign w:val="center"/>
            <w:shd w:fill="17365D"/>
            <w:tcMar>
              <w:top w:w="75" w:type="dxa"/>
              <w:start w:w="90" w:type="dxa"/>
              <w:bottom w:w="75" w:type="dxa"/>
              <w:end w:w="90" w:type="dxa"/>
            </w:tcMar>
          </w:tcPr>
          <w:p>
            <w:pPr>
              <w:spacing w:after="20"/>
            </w:pPr>
            <w:r/>
            <w:r>
              <w:rPr>
                <w:b/>
                <w:color w:val="FFFFFF"/>
                <w:sz w:val="16"/>
              </w:rPr>
              <w:t>Model ID / live status</w:t>
            </w:r>
          </w:p>
        </w:tc>
      </w:tr>
      <w:tr>
        <w:trPr>
          <w:cantSplit/>
        </w:trPr>
        <w:tc>
          <w:tcPr>
            <w:tcW w:type="dxa" w:w="1152"/>
            <w:vAlign w:val="center"/>
            <w:tcMar>
              <w:top w:w="75" w:type="dxa"/>
              <w:start w:w="90" w:type="dxa"/>
              <w:bottom w:w="75" w:type="dxa"/>
              <w:end w:w="90" w:type="dxa"/>
            </w:tcMar>
          </w:tcPr>
          <w:p>
            <w:pPr>
              <w:spacing w:after="20"/>
            </w:pPr>
            <w:r/>
            <w:r>
              <w:rPr>
                <w:b w:val="0"/>
                <w:sz w:val="16"/>
              </w:rPr>
              <w:t>LLM1</w:t>
            </w:r>
          </w:p>
        </w:tc>
        <w:tc>
          <w:tcPr>
            <w:tcW w:type="dxa" w:w="2736"/>
            <w:vAlign w:val="center"/>
            <w:tcMar>
              <w:top w:w="75" w:type="dxa"/>
              <w:start w:w="90" w:type="dxa"/>
              <w:bottom w:w="75" w:type="dxa"/>
              <w:end w:w="90" w:type="dxa"/>
            </w:tcMar>
          </w:tcPr>
          <w:p>
            <w:pPr>
              <w:spacing w:after="20"/>
            </w:pPr>
            <w:r/>
            <w:r>
              <w:rPr>
                <w:b w:val="0"/>
                <w:sz w:val="16"/>
              </w:rPr>
              <w:t>Groq-compatible OpenAI API</w:t>
            </w:r>
          </w:p>
        </w:tc>
        <w:tc>
          <w:tcPr>
            <w:tcW w:type="dxa" w:w="6048"/>
            <w:vAlign w:val="center"/>
            <w:tcMar>
              <w:top w:w="75" w:type="dxa"/>
              <w:start w:w="90" w:type="dxa"/>
              <w:bottom w:w="75" w:type="dxa"/>
              <w:end w:w="90" w:type="dxa"/>
            </w:tcMar>
          </w:tcPr>
          <w:p>
            <w:pPr>
              <w:spacing w:after="20"/>
            </w:pPr>
            <w:r/>
            <w:r>
              <w:rPr>
                <w:b w:val="0"/>
                <w:sz w:val="16"/>
              </w:rPr>
              <w:t>`qwen/qwen3.8-27b` in configured notebook; smoke test previously succeeded.</w:t>
            </w:r>
          </w:p>
        </w:tc>
      </w:tr>
      <w:tr>
        <w:trPr>
          <w:cantSplit/>
        </w:trPr>
        <w:tc>
          <w:tcPr>
            <w:tcW w:type="dxa" w:w="1152"/>
            <w:vAlign w:val="center"/>
            <w:tcMar>
              <w:top w:w="75" w:type="dxa"/>
              <w:start w:w="90" w:type="dxa"/>
              <w:bottom w:w="75" w:type="dxa"/>
              <w:end w:w="90" w:type="dxa"/>
            </w:tcMar>
          </w:tcPr>
          <w:p>
            <w:pPr>
              <w:spacing w:after="20"/>
            </w:pPr>
            <w:r/>
            <w:r>
              <w:rPr>
                <w:b w:val="0"/>
                <w:sz w:val="16"/>
              </w:rPr>
              <w:t>LLM2</w:t>
            </w:r>
          </w:p>
        </w:tc>
        <w:tc>
          <w:tcPr>
            <w:tcW w:type="dxa" w:w="2736"/>
            <w:vAlign w:val="center"/>
            <w:tcMar>
              <w:top w:w="75" w:type="dxa"/>
              <w:start w:w="90" w:type="dxa"/>
              <w:bottom w:w="75" w:type="dxa"/>
              <w:end w:w="90" w:type="dxa"/>
            </w:tcMar>
          </w:tcPr>
          <w:p>
            <w:pPr>
              <w:spacing w:after="20"/>
            </w:pPr>
            <w:r/>
            <w:r>
              <w:rPr>
                <w:b w:val="0"/>
                <w:sz w:val="16"/>
              </w:rPr>
              <w:t>Groq-compatible OpenAI API</w:t>
            </w:r>
          </w:p>
        </w:tc>
        <w:tc>
          <w:tcPr>
            <w:tcW w:type="dxa" w:w="6048"/>
            <w:vAlign w:val="center"/>
            <w:tcMar>
              <w:top w:w="75" w:type="dxa"/>
              <w:start w:w="90" w:type="dxa"/>
              <w:bottom w:w="75" w:type="dxa"/>
              <w:end w:w="90" w:type="dxa"/>
            </w:tcMar>
          </w:tcPr>
          <w:p>
            <w:pPr>
              <w:spacing w:after="20"/>
            </w:pPr>
            <w:r/>
            <w:r>
              <w:rPr>
                <w:b w:val="0"/>
                <w:sz w:val="16"/>
              </w:rPr>
              <w:t>`openai/gpt-oss-20b` in configured notebook; smoke test previously succeeded.</w:t>
            </w:r>
          </w:p>
        </w:tc>
      </w:tr>
      <w:tr>
        <w:trPr>
          <w:cantSplit/>
        </w:trPr>
        <w:tc>
          <w:tcPr>
            <w:tcW w:type="dxa" w:w="1152"/>
            <w:vAlign w:val="center"/>
            <w:tcMar>
              <w:top w:w="75" w:type="dxa"/>
              <w:start w:w="90" w:type="dxa"/>
              <w:bottom w:w="75" w:type="dxa"/>
              <w:end w:w="90" w:type="dxa"/>
            </w:tcMar>
          </w:tcPr>
          <w:p>
            <w:pPr>
              <w:spacing w:after="20"/>
            </w:pPr>
            <w:r/>
            <w:r>
              <w:rPr>
                <w:b w:val="0"/>
                <w:sz w:val="16"/>
              </w:rPr>
              <w:t>LLM3</w:t>
            </w:r>
          </w:p>
        </w:tc>
        <w:tc>
          <w:tcPr>
            <w:tcW w:type="dxa" w:w="2736"/>
            <w:vAlign w:val="center"/>
            <w:tcMar>
              <w:top w:w="75" w:type="dxa"/>
              <w:start w:w="90" w:type="dxa"/>
              <w:bottom w:w="75" w:type="dxa"/>
              <w:end w:w="90" w:type="dxa"/>
            </w:tcMar>
          </w:tcPr>
          <w:p>
            <w:pPr>
              <w:spacing w:after="20"/>
            </w:pPr>
            <w:r/>
            <w:r>
              <w:rPr>
                <w:b w:val="0"/>
                <w:sz w:val="16"/>
              </w:rPr>
              <w:t>Gemini API</w:t>
            </w:r>
          </w:p>
        </w:tc>
        <w:tc>
          <w:tcPr>
            <w:tcW w:type="dxa" w:w="6048"/>
            <w:vAlign w:val="center"/>
            <w:tcMar>
              <w:top w:w="75" w:type="dxa"/>
              <w:start w:w="90" w:type="dxa"/>
              <w:bottom w:w="75" w:type="dxa"/>
              <w:end w:w="90" w:type="dxa"/>
            </w:tcMar>
          </w:tcPr>
          <w:p>
            <w:pPr>
              <w:spacing w:after="20"/>
            </w:pPr>
            <w:r/>
            <w:r>
              <w:rPr>
                <w:b w:val="0"/>
                <w:sz w:val="16"/>
              </w:rPr>
              <w:t>User switched to `gemini-3.5-flash-lite` after `gemini-2.5-flash-lite` returned unavailable/404 in the encountered setup. Validate availability at run time.</w:t>
            </w:r>
          </w:p>
        </w:tc>
      </w:tr>
    </w:tbl>
    <w:p>
      <w:pPr>
        <w:spacing w:after="20"/>
      </w:pPr>
    </w:p>
    <w:p>
      <w:r>
        <w:t>All three generators use the same prompt template: answer only from provided passages, say when the context does not contain the answer, and give a concise factual answer in 2–5 sentences. A `&lt;think&gt;...&lt;/think&gt;` block is stripped if a model returns one. No embedding vectors are sent to an LLM. Provider pauses, retry/backoff, and output-token settings are configured to reduce rate-limit failures; actual quotas depend on account/model and can change.</w:t>
      </w:r>
    </w:p>
    <w:p>
      <w:r>
        <w:t>Fairness limitation: the current RAGAS judge is also `gemini-3.5-flash-lite`, the same model/configuration as LLM3. This lets the experiment proceed but may introduce shared-model evaluator bias for LLM3. Use one judge consistently for all three generators and document the shared-model limitation; a different provider/model can reduce that particular concern if accessible and adequately quota-limited.</w:t>
      </w:r>
    </w:p>
    <w:p>
      <w:pPr>
        <w:pStyle w:val="Heading1"/>
      </w:pPr>
      <w:r>
        <w:t>4. Questions and reference answers</w:t>
      </w:r>
    </w:p>
    <w:p>
      <w:r>
        <w:t>The cleaned notebook uses five questions and five manually written `ground_truth` answers. The first one is the record that has already been evaluated:</w:t>
      </w:r>
    </w:p>
    <w:p>
      <w:r>
        <w:rPr>
          <w:b/>
        </w:rPr>
        <w:t>Question:</w:t>
      </w:r>
      <w:r>
        <w:t xml:space="preserve"> What is the main contribution of the paper on early detection of Parkinson’s disease using machine learning?</w:t>
      </w:r>
    </w:p>
    <w:p>
      <w:r>
        <w:rPr>
          <w:b/>
        </w:rPr>
        <w:t>Reference answer:</w:t>
      </w:r>
      <w:r>
        <w:t xml:space="preserve"> The main contribution is the use and comparison of machine learning techniques for the early detection of Parkinson’s disease using audio/voice data. The paper investigates SVM, Random Forest, KNN, and Logistic Regression models and explores PCA-based feature selection and dataset balancing to improve classification.</w:t>
      </w:r>
    </w:p>
    <w:p>
      <w:r>
        <w:t>The other main question topics in the cleaned notebook are: (1) the problem addressed by voice data, (2) the algorithms and their differences, (3) comparative results across full/PCA/balanced approaches, and (4) classifier evaluation metrics and why they matter. The original/backup notebook includes a 10-question version; the current cleaned research design deliberately uses five questions. Do not silently combine the two experiment designs: 10 questions would imply 90 generation combinations, not 45.</w:t>
      </w:r>
    </w:p>
    <w:p>
      <w:pPr>
        <w:pStyle w:val="Heading1"/>
      </w:pPr>
      <w:r>
        <w:t>5. Pipeline and architecture</w:t>
      </w:r>
    </w:p>
    <w:p>
      <w:pPr>
        <w:pStyle w:val="ListNumber"/>
        <w:spacing w:after="40"/>
      </w:pPr>
      <w:r>
        <w:t>Mount Google Drive and create `/content/drive/MyDrive/RAG_Project`.</w:t>
      </w:r>
    </w:p>
    <w:p>
      <w:pPr>
        <w:pStyle w:val="ListNumber"/>
        <w:spacing w:after="40"/>
      </w:pPr>
      <w:r>
        <w:t>Load credentials from Colab Secrets: `GROQ_API_KEY` and `GEMINI_API_KEY`. The Gemini key is stored by the user under `GEMINI_API_KEY`. Secrets must not be printed or written into the deliverable.</w:t>
      </w:r>
    </w:p>
    <w:p>
      <w:pPr>
        <w:pStyle w:val="ListNumber"/>
        <w:spacing w:after="40"/>
      </w:pPr>
      <w:r>
        <w:t>Load `paper1.pdf` with `pypdf.PdfReader`, extract text page by page, and check that enough text was extracted. OCR has not been part of the confirmed flow.</w:t>
      </w:r>
    </w:p>
    <w:p>
      <w:pPr>
        <w:pStyle w:val="ListNumber"/>
        <w:spacing w:after="40"/>
      </w:pPr>
      <w:r>
        <w:t>Clean repeated journal headers/footers and noise. Stop before the References section to avoid reference-list noise in retrieval.</w:t>
      </w:r>
    </w:p>
    <w:p>
      <w:pPr>
        <w:pStyle w:val="ListNumber"/>
        <w:spacing w:after="40"/>
      </w:pPr>
      <w:r>
        <w:t>Split the cleaned text into chunks (600 chars with 100-char overlap), drop very short and near-duplicate chunks, and preserve page numbers.</w:t>
      </w:r>
    </w:p>
    <w:p>
      <w:pPr>
        <w:pStyle w:val="ListNumber"/>
        <w:spacing w:after="40"/>
      </w:pPr>
      <w:r>
        <w:t>Build one embedding matrix and FAISS index for each functioning embedding configuration.</w:t>
      </w:r>
    </w:p>
    <w:p>
      <w:pPr>
        <w:pStyle w:val="ListNumber"/>
        <w:spacing w:after="40"/>
      </w:pPr>
      <w:r>
        <w:t>For each embedding/question pair, retrieve its top 3 chunks. All three generators should receive the same retrieved contexts for that embedding/question pair.</w:t>
      </w:r>
    </w:p>
    <w:p>
      <w:pPr>
        <w:pStyle w:val="ListNumber"/>
        <w:spacing w:after="40"/>
      </w:pPr>
      <w:r>
        <w:t>Generate one answer per embedding/question/LLM combination, attach ground truth and metadata, and save records/checkpoints.</w:t>
      </w:r>
    </w:p>
    <w:p>
      <w:pPr>
        <w:pStyle w:val="ListNumber"/>
        <w:spacing w:after="40"/>
      </w:pPr>
      <w:r>
        <w:t>Evaluate saved answers metric-by-metric with RAGAS; write each result and its failure status/error independently.</w:t>
      </w:r>
    </w:p>
    <w:p>
      <w:pPr>
        <w:pStyle w:val="ListNumber"/>
        <w:spacing w:after="40"/>
      </w:pPr>
      <w:r>
        <w:t>Create a final dataframe and CSV, summary tables grouped by embedding and LLM, plots based on actual scores, and qualitative examples with contexts and answers.</w:t>
      </w:r>
    </w:p>
    <w:p>
      <w:pPr>
        <w:pStyle w:val="Heading1"/>
      </w:pPr>
      <w:r>
        <w:t>6. RAGAS metrics and how to interpret them</w:t>
      </w:r>
    </w:p>
    <w:tbl>
      <w:tblPr>
        <w:tblStyle w:val="LightShading-Accent1"/>
        <w:tblW w:type="auto" w:w="0"/>
        <w:jc w:val="center"/>
        <w:tblLook w:firstColumn="1" w:firstRow="1" w:lastColumn="0" w:lastRow="0" w:noHBand="0" w:noVBand="1" w:val="04A0"/>
      </w:tblPr>
      <w:tblGrid>
        <w:gridCol w:w="3360"/>
        <w:gridCol w:w="3360"/>
        <w:gridCol w:w="3360"/>
      </w:tblGrid>
      <w:tr>
        <w:trPr>
          <w:cantSplit/>
        </w:trPr>
        <w:tc>
          <w:tcPr>
            <w:tcW w:type="dxa" w:w="1800"/>
            <w:vAlign w:val="center"/>
            <w:shd w:fill="17365D"/>
            <w:tcMar>
              <w:top w:w="75" w:type="dxa"/>
              <w:start w:w="90" w:type="dxa"/>
              <w:bottom w:w="75" w:type="dxa"/>
              <w:end w:w="90" w:type="dxa"/>
            </w:tcMar>
          </w:tcPr>
          <w:p>
            <w:pPr>
              <w:spacing w:after="20"/>
            </w:pPr>
            <w:r/>
            <w:r>
              <w:rPr>
                <w:b/>
                <w:color w:val="FFFFFF"/>
                <w:sz w:val="16"/>
              </w:rPr>
              <w:t>Metric</w:t>
            </w:r>
          </w:p>
        </w:tc>
        <w:tc>
          <w:tcPr>
            <w:tcW w:type="dxa" w:w="3672"/>
            <w:vAlign w:val="center"/>
            <w:shd w:fill="17365D"/>
            <w:tcMar>
              <w:top w:w="75" w:type="dxa"/>
              <w:start w:w="90" w:type="dxa"/>
              <w:bottom w:w="75" w:type="dxa"/>
              <w:end w:w="90" w:type="dxa"/>
            </w:tcMar>
          </w:tcPr>
          <w:p>
            <w:pPr>
              <w:spacing w:after="20"/>
            </w:pPr>
            <w:r/>
            <w:r>
              <w:rPr>
                <w:b/>
                <w:color w:val="FFFFFF"/>
                <w:sz w:val="16"/>
              </w:rPr>
              <w:t>What it evaluates</w:t>
            </w:r>
          </w:p>
        </w:tc>
        <w:tc>
          <w:tcPr>
            <w:tcW w:type="dxa" w:w="4536"/>
            <w:vAlign w:val="center"/>
            <w:shd w:fill="17365D"/>
            <w:tcMar>
              <w:top w:w="75" w:type="dxa"/>
              <w:start w:w="90" w:type="dxa"/>
              <w:bottom w:w="75" w:type="dxa"/>
              <w:end w:w="90" w:type="dxa"/>
            </w:tcMar>
          </w:tcPr>
          <w:p>
            <w:pPr>
              <w:spacing w:after="20"/>
            </w:pPr>
            <w:r/>
            <w:r>
              <w:rPr>
                <w:b/>
                <w:color w:val="FFFFFF"/>
                <w:sz w:val="16"/>
              </w:rPr>
              <w:t>Important caveat</w:t>
            </w:r>
          </w:p>
        </w:tc>
      </w:tr>
      <w:tr>
        <w:trPr>
          <w:cantSplit/>
        </w:trPr>
        <w:tc>
          <w:tcPr>
            <w:tcW w:type="dxa" w:w="1800"/>
            <w:vAlign w:val="center"/>
            <w:tcMar>
              <w:top w:w="75" w:type="dxa"/>
              <w:start w:w="90" w:type="dxa"/>
              <w:bottom w:w="75" w:type="dxa"/>
              <w:end w:w="90" w:type="dxa"/>
            </w:tcMar>
          </w:tcPr>
          <w:p>
            <w:pPr>
              <w:spacing w:after="20"/>
            </w:pPr>
            <w:r/>
            <w:r>
              <w:rPr>
                <w:b w:val="0"/>
                <w:sz w:val="16"/>
              </w:rPr>
              <w:t>Faithfulness</w:t>
            </w:r>
          </w:p>
        </w:tc>
        <w:tc>
          <w:tcPr>
            <w:tcW w:type="dxa" w:w="3672"/>
            <w:vAlign w:val="center"/>
            <w:tcMar>
              <w:top w:w="75" w:type="dxa"/>
              <w:start w:w="90" w:type="dxa"/>
              <w:bottom w:w="75" w:type="dxa"/>
              <w:end w:w="90" w:type="dxa"/>
            </w:tcMar>
          </w:tcPr>
          <w:p>
            <w:pPr>
              <w:spacing w:after="20"/>
            </w:pPr>
            <w:r/>
            <w:r>
              <w:rPr>
                <w:b w:val="0"/>
                <w:sz w:val="16"/>
              </w:rPr>
              <w:t>Whether claims in the generated answer are supported by retrieved contexts.</w:t>
            </w:r>
          </w:p>
        </w:tc>
        <w:tc>
          <w:tcPr>
            <w:tcW w:type="dxa" w:w="4536"/>
            <w:vAlign w:val="center"/>
            <w:tcMar>
              <w:top w:w="75" w:type="dxa"/>
              <w:start w:w="90" w:type="dxa"/>
              <w:bottom w:w="75" w:type="dxa"/>
              <w:end w:w="90" w:type="dxa"/>
            </w:tcMar>
          </w:tcPr>
          <w:p>
            <w:pPr>
              <w:spacing w:after="20"/>
            </w:pPr>
            <w:r/>
            <w:r>
              <w:rPr>
                <w:b w:val="0"/>
                <w:sz w:val="16"/>
              </w:rPr>
              <w:t>High faithfulness does not necessarily mean complete coverage of the reference or overall correctness.</w:t>
            </w:r>
          </w:p>
        </w:tc>
      </w:tr>
      <w:tr>
        <w:trPr>
          <w:cantSplit/>
        </w:trPr>
        <w:tc>
          <w:tcPr>
            <w:tcW w:type="dxa" w:w="1800"/>
            <w:vAlign w:val="center"/>
            <w:tcMar>
              <w:top w:w="75" w:type="dxa"/>
              <w:start w:w="90" w:type="dxa"/>
              <w:bottom w:w="75" w:type="dxa"/>
              <w:end w:w="90" w:type="dxa"/>
            </w:tcMar>
          </w:tcPr>
          <w:p>
            <w:pPr>
              <w:spacing w:after="20"/>
            </w:pPr>
            <w:r/>
            <w:r>
              <w:rPr>
                <w:b w:val="0"/>
                <w:sz w:val="16"/>
              </w:rPr>
              <w:t>Context Recall</w:t>
            </w:r>
          </w:p>
        </w:tc>
        <w:tc>
          <w:tcPr>
            <w:tcW w:type="dxa" w:w="3672"/>
            <w:vAlign w:val="center"/>
            <w:tcMar>
              <w:top w:w="75" w:type="dxa"/>
              <w:start w:w="90" w:type="dxa"/>
              <w:bottom w:w="75" w:type="dxa"/>
              <w:end w:w="90" w:type="dxa"/>
            </w:tcMar>
          </w:tcPr>
          <w:p>
            <w:pPr>
              <w:spacing w:after="20"/>
            </w:pPr>
            <w:r/>
            <w:r>
              <w:rPr>
                <w:b w:val="0"/>
                <w:sz w:val="16"/>
              </w:rPr>
              <w:t>Whether the retrieved context contains information needed to support the reference answer.</w:t>
            </w:r>
          </w:p>
        </w:tc>
        <w:tc>
          <w:tcPr>
            <w:tcW w:type="dxa" w:w="4536"/>
            <w:vAlign w:val="center"/>
            <w:tcMar>
              <w:top w:w="75" w:type="dxa"/>
              <w:start w:w="90" w:type="dxa"/>
              <w:bottom w:w="75" w:type="dxa"/>
              <w:end w:w="90" w:type="dxa"/>
            </w:tcMar>
          </w:tcPr>
          <w:p>
            <w:pPr>
              <w:spacing w:after="20"/>
            </w:pPr>
            <w:r/>
            <w:r>
              <w:rPr>
                <w:b w:val="0"/>
                <w:sz w:val="16"/>
              </w:rPr>
              <w:t>A low score can indicate retrieval misses, input mismatch, or evaluator judgment; inspect context before concluding.</w:t>
            </w:r>
          </w:p>
        </w:tc>
      </w:tr>
      <w:tr>
        <w:trPr>
          <w:cantSplit/>
        </w:trPr>
        <w:tc>
          <w:tcPr>
            <w:tcW w:type="dxa" w:w="1800"/>
            <w:vAlign w:val="center"/>
            <w:tcMar>
              <w:top w:w="75" w:type="dxa"/>
              <w:start w:w="90" w:type="dxa"/>
              <w:bottom w:w="75" w:type="dxa"/>
              <w:end w:w="90" w:type="dxa"/>
            </w:tcMar>
          </w:tcPr>
          <w:p>
            <w:pPr>
              <w:spacing w:after="20"/>
            </w:pPr>
            <w:r/>
            <w:r>
              <w:rPr>
                <w:b w:val="0"/>
                <w:sz w:val="16"/>
              </w:rPr>
              <w:t>Answer Correctness</w:t>
            </w:r>
          </w:p>
        </w:tc>
        <w:tc>
          <w:tcPr>
            <w:tcW w:type="dxa" w:w="3672"/>
            <w:vAlign w:val="center"/>
            <w:tcMar>
              <w:top w:w="75" w:type="dxa"/>
              <w:start w:w="90" w:type="dxa"/>
              <w:bottom w:w="75" w:type="dxa"/>
              <w:end w:w="90" w:type="dxa"/>
            </w:tcMar>
          </w:tcPr>
          <w:p>
            <w:pPr>
              <w:spacing w:after="20"/>
            </w:pPr>
            <w:r/>
            <w:r>
              <w:rPr>
                <w:b w:val="0"/>
                <w:sz w:val="16"/>
              </w:rPr>
              <w:t>Alignment between the generated answer and reference answer, using the RAGAS metric implementation’s factual/semantic comparison.</w:t>
            </w:r>
          </w:p>
        </w:tc>
        <w:tc>
          <w:tcPr>
            <w:tcW w:type="dxa" w:w="4536"/>
            <w:vAlign w:val="center"/>
            <w:tcMar>
              <w:top w:w="75" w:type="dxa"/>
              <w:start w:w="90" w:type="dxa"/>
              <w:bottom w:w="75" w:type="dxa"/>
              <w:end w:w="90" w:type="dxa"/>
            </w:tcMar>
          </w:tcPr>
          <w:p>
            <w:pPr>
              <w:spacing w:after="20"/>
            </w:pPr>
            <w:r/>
            <w:r>
              <w:rPr>
                <w:b w:val="0"/>
                <w:sz w:val="16"/>
              </w:rPr>
              <w:t>A score such as 0.3263 is not a 32.63% probability that the answer is true and is not a classifier accuracy score.</w:t>
            </w:r>
          </w:p>
        </w:tc>
      </w:tr>
    </w:tbl>
    <w:p>
      <w:pPr>
        <w:spacing w:after="20"/>
      </w:pPr>
    </w:p>
    <w:p>
      <w:r>
        <w:t>The cleaned notebook pins `ragas==0.2.15` and uses the RAGAS 0.2.x APIs `EvaluationDataset`, `SingleTurnSample`, and `evaluate`. The intended judge embeddings use MiniLM. The current live judge uses the LangChain Google GenAI integration (`langchain-google-genai`) with `gemini-3.5-flash-lite`; its availability should be validated against the actual API account.</w:t>
      </w:r>
    </w:p>
    <w:p>
      <w:r>
        <w:t>The warning that Gemini 3.5 Flash-Lite uses fixed sampling defaults and ignores `temperature` is not, by itself, an evaluation failure. The `temperature=0` argument can be removed from judge initialization to silence the warning. Numeric returned scores are still preliminary and should be checked against examples.</w:t>
      </w:r>
    </w:p>
    <w:p>
      <w:pPr>
        <w:pStyle w:val="Heading1"/>
      </w:pPr>
      <w:r>
        <w:t>7. Confirmed progress and initial test results</w:t>
      </w:r>
    </w:p>
    <w:p>
      <w:pPr>
        <w:pStyle w:val="Heading2"/>
      </w:pPr>
      <w:r>
        <w:t>7.1 Answer generation</w:t>
      </w:r>
    </w:p>
    <w:p>
      <w:pPr>
        <w:pStyle w:val="ListBullet"/>
        <w:spacing w:after="40"/>
      </w:pPr>
      <w:r>
        <w:t>Three generator smoke tests previously succeeded.</w:t>
      </w:r>
    </w:p>
    <w:p>
      <w:pPr>
        <w:pStyle w:val="ListBullet"/>
        <w:spacing w:after="40"/>
      </w:pPr>
      <w:r>
        <w:t>The generation loop produced 45 answer records for 5 questions × 3 embeddings × 3 LLMs.</w:t>
      </w:r>
    </w:p>
    <w:p>
      <w:pPr>
        <w:pStyle w:val="ListBullet"/>
        <w:spacing w:after="40"/>
      </w:pPr>
      <w:r>
        <w:t>Records were saved to Google Drive with keys such as `MiniLM||LLM1||0`.</w:t>
      </w:r>
    </w:p>
    <w:p>
      <w:pPr>
        <w:pStyle w:val="ListBullet"/>
        <w:spacing w:after="40"/>
      </w:pPr>
      <w:r>
        <w:t>The current task is to continue evaluation and diagnose retrieval, not to regenerate answers.</w:t>
      </w:r>
    </w:p>
    <w:p>
      <w:pPr>
        <w:pStyle w:val="Heading2"/>
      </w:pPr>
      <w:r>
        <w:t>7.2 Earlier Groq judge run</w:t>
      </w:r>
    </w:p>
    <w:p>
      <w:r>
        <w:t>For `MiniLM||LLM1||0`, the earlier Groq judge returned Faithfulness 1.0000 and Context Recall 0.5000. Answer Correctness failed with a 429 rate-limit error because the Groq judge hit an output-token-per-minute limit. That failure is not a score. Those two numbers were scored by a different judge than the later Gemini run, so do not compare the numbers as a controlled before/after benchmark.</w:t>
      </w:r>
    </w:p>
    <w:p>
      <w:pPr>
        <w:pStyle w:val="Heading2"/>
      </w:pPr>
      <w:r>
        <w:t>7.3 Gemini judge run</w:t>
      </w:r>
    </w:p>
    <w:tbl>
      <w:tblPr>
        <w:tblStyle w:val="LightShading-Accent1"/>
        <w:tblW w:type="auto" w:w="0"/>
        <w:jc w:val="center"/>
        <w:tblLook w:firstColumn="1" w:firstRow="1" w:lastColumn="0" w:lastRow="0" w:noHBand="0" w:noVBand="1" w:val="04A0"/>
      </w:tblPr>
      <w:tblGrid>
        <w:gridCol w:w="3360"/>
        <w:gridCol w:w="3360"/>
        <w:gridCol w:w="3360"/>
      </w:tblGrid>
      <w:tr>
        <w:trPr>
          <w:cantSplit/>
        </w:trPr>
        <w:tc>
          <w:tcPr>
            <w:tcW w:type="dxa" w:w="2304"/>
            <w:vAlign w:val="center"/>
            <w:shd w:fill="17365D"/>
            <w:tcMar>
              <w:top w:w="75" w:type="dxa"/>
              <w:start w:w="90" w:type="dxa"/>
              <w:bottom w:w="75" w:type="dxa"/>
              <w:end w:w="90" w:type="dxa"/>
            </w:tcMar>
          </w:tcPr>
          <w:p>
            <w:pPr>
              <w:spacing w:after="20"/>
            </w:pPr>
            <w:r/>
            <w:r>
              <w:rPr>
                <w:b/>
                <w:color w:val="FFFFFF"/>
                <w:sz w:val="16"/>
              </w:rPr>
              <w:t>Metric</w:t>
            </w:r>
          </w:p>
        </w:tc>
        <w:tc>
          <w:tcPr>
            <w:tcW w:type="dxa" w:w="1944"/>
            <w:vAlign w:val="center"/>
            <w:shd w:fill="17365D"/>
            <w:tcMar>
              <w:top w:w="75" w:type="dxa"/>
              <w:start w:w="90" w:type="dxa"/>
              <w:bottom w:w="75" w:type="dxa"/>
              <w:end w:w="90" w:type="dxa"/>
            </w:tcMar>
          </w:tcPr>
          <w:p>
            <w:pPr>
              <w:spacing w:after="20"/>
            </w:pPr>
            <w:r/>
            <w:r>
              <w:rPr>
                <w:b/>
                <w:color w:val="FFFFFF"/>
                <w:sz w:val="16"/>
              </w:rPr>
              <w:t>Observed score</w:t>
            </w:r>
          </w:p>
        </w:tc>
        <w:tc>
          <w:tcPr>
            <w:tcW w:type="dxa" w:w="5760"/>
            <w:vAlign w:val="center"/>
            <w:shd w:fill="17365D"/>
            <w:tcMar>
              <w:top w:w="75" w:type="dxa"/>
              <w:start w:w="90" w:type="dxa"/>
              <w:bottom w:w="75" w:type="dxa"/>
              <w:end w:w="90" w:type="dxa"/>
            </w:tcMar>
          </w:tcPr>
          <w:p>
            <w:pPr>
              <w:spacing w:after="20"/>
            </w:pPr>
            <w:r/>
            <w:r>
              <w:rPr>
                <w:b/>
                <w:color w:val="FFFFFF"/>
                <w:sz w:val="16"/>
              </w:rPr>
              <w:t>State</w:t>
            </w:r>
          </w:p>
        </w:tc>
      </w:tr>
      <w:tr>
        <w:trPr>
          <w:cantSplit/>
        </w:trPr>
        <w:tc>
          <w:tcPr>
            <w:tcW w:type="dxa" w:w="2304"/>
            <w:vAlign w:val="center"/>
            <w:tcMar>
              <w:top w:w="75" w:type="dxa"/>
              <w:start w:w="90" w:type="dxa"/>
              <w:bottom w:w="75" w:type="dxa"/>
              <w:end w:w="90" w:type="dxa"/>
            </w:tcMar>
          </w:tcPr>
          <w:p>
            <w:pPr>
              <w:spacing w:after="20"/>
            </w:pPr>
            <w:r/>
            <w:r>
              <w:rPr>
                <w:b w:val="0"/>
                <w:sz w:val="16"/>
              </w:rPr>
              <w:t>Answer Correctness</w:t>
            </w:r>
          </w:p>
        </w:tc>
        <w:tc>
          <w:tcPr>
            <w:tcW w:type="dxa" w:w="1944"/>
            <w:vAlign w:val="center"/>
            <w:tcMar>
              <w:top w:w="75" w:type="dxa"/>
              <w:start w:w="90" w:type="dxa"/>
              <w:bottom w:w="75" w:type="dxa"/>
              <w:end w:w="90" w:type="dxa"/>
            </w:tcMar>
          </w:tcPr>
          <w:p>
            <w:pPr>
              <w:spacing w:after="20"/>
            </w:pPr>
            <w:r/>
            <w:r>
              <w:rPr>
                <w:b w:val="0"/>
                <w:sz w:val="16"/>
              </w:rPr>
              <w:t>0.3263</w:t>
            </w:r>
          </w:p>
        </w:tc>
        <w:tc>
          <w:tcPr>
            <w:tcW w:type="dxa" w:w="5760"/>
            <w:vAlign w:val="center"/>
            <w:tcMar>
              <w:top w:w="75" w:type="dxa"/>
              <w:start w:w="90" w:type="dxa"/>
              <w:bottom w:w="75" w:type="dxa"/>
              <w:end w:w="90" w:type="dxa"/>
            </w:tcMar>
          </w:tcPr>
          <w:p>
            <w:pPr>
              <w:spacing w:after="20"/>
            </w:pPr>
            <w:r/>
            <w:r>
              <w:rPr>
                <w:b w:val="0"/>
                <w:sz w:val="16"/>
              </w:rPr>
              <w:t>Succeeded</w:t>
            </w:r>
          </w:p>
        </w:tc>
      </w:tr>
      <w:tr>
        <w:trPr>
          <w:cantSplit/>
        </w:trPr>
        <w:tc>
          <w:tcPr>
            <w:tcW w:type="dxa" w:w="2304"/>
            <w:vAlign w:val="center"/>
            <w:tcMar>
              <w:top w:w="75" w:type="dxa"/>
              <w:start w:w="90" w:type="dxa"/>
              <w:bottom w:w="75" w:type="dxa"/>
              <w:end w:w="90" w:type="dxa"/>
            </w:tcMar>
          </w:tcPr>
          <w:p>
            <w:pPr>
              <w:spacing w:after="20"/>
            </w:pPr>
            <w:r/>
            <w:r>
              <w:rPr>
                <w:b w:val="0"/>
                <w:sz w:val="16"/>
              </w:rPr>
              <w:t>Faithfulness</w:t>
            </w:r>
          </w:p>
        </w:tc>
        <w:tc>
          <w:tcPr>
            <w:tcW w:type="dxa" w:w="1944"/>
            <w:vAlign w:val="center"/>
            <w:tcMar>
              <w:top w:w="75" w:type="dxa"/>
              <w:start w:w="90" w:type="dxa"/>
              <w:bottom w:w="75" w:type="dxa"/>
              <w:end w:w="90" w:type="dxa"/>
            </w:tcMar>
          </w:tcPr>
          <w:p>
            <w:pPr>
              <w:spacing w:after="20"/>
            </w:pPr>
            <w:r/>
            <w:r>
              <w:rPr>
                <w:b w:val="0"/>
                <w:sz w:val="16"/>
              </w:rPr>
              <w:t>0.8000</w:t>
            </w:r>
          </w:p>
        </w:tc>
        <w:tc>
          <w:tcPr>
            <w:tcW w:type="dxa" w:w="5760"/>
            <w:vAlign w:val="center"/>
            <w:tcMar>
              <w:top w:w="75" w:type="dxa"/>
              <w:start w:w="90" w:type="dxa"/>
              <w:bottom w:w="75" w:type="dxa"/>
              <w:end w:w="90" w:type="dxa"/>
            </w:tcMar>
          </w:tcPr>
          <w:p>
            <w:pPr>
              <w:spacing w:after="20"/>
            </w:pPr>
            <w:r/>
            <w:r>
              <w:rPr>
                <w:b w:val="0"/>
                <w:sz w:val="16"/>
              </w:rPr>
              <w:t>Succeeded</w:t>
            </w:r>
          </w:p>
        </w:tc>
      </w:tr>
      <w:tr>
        <w:trPr>
          <w:cantSplit/>
        </w:trPr>
        <w:tc>
          <w:tcPr>
            <w:tcW w:type="dxa" w:w="2304"/>
            <w:vAlign w:val="center"/>
            <w:tcMar>
              <w:top w:w="75" w:type="dxa"/>
              <w:start w:w="90" w:type="dxa"/>
              <w:bottom w:w="75" w:type="dxa"/>
              <w:end w:w="90" w:type="dxa"/>
            </w:tcMar>
          </w:tcPr>
          <w:p>
            <w:pPr>
              <w:spacing w:after="20"/>
            </w:pPr>
            <w:r/>
            <w:r>
              <w:rPr>
                <w:b w:val="0"/>
                <w:sz w:val="16"/>
              </w:rPr>
              <w:t>Context Recall</w:t>
            </w:r>
          </w:p>
        </w:tc>
        <w:tc>
          <w:tcPr>
            <w:tcW w:type="dxa" w:w="1944"/>
            <w:vAlign w:val="center"/>
            <w:tcMar>
              <w:top w:w="75" w:type="dxa"/>
              <w:start w:w="90" w:type="dxa"/>
              <w:bottom w:w="75" w:type="dxa"/>
              <w:end w:w="90" w:type="dxa"/>
            </w:tcMar>
          </w:tcPr>
          <w:p>
            <w:pPr>
              <w:spacing w:after="20"/>
            </w:pPr>
            <w:r/>
            <w:r>
              <w:rPr>
                <w:b w:val="0"/>
                <w:sz w:val="16"/>
              </w:rPr>
              <w:t>0.0000</w:t>
            </w:r>
          </w:p>
        </w:tc>
        <w:tc>
          <w:tcPr>
            <w:tcW w:type="dxa" w:w="5760"/>
            <w:vAlign w:val="center"/>
            <w:tcMar>
              <w:top w:w="75" w:type="dxa"/>
              <w:start w:w="90" w:type="dxa"/>
              <w:bottom w:w="75" w:type="dxa"/>
              <w:end w:w="90" w:type="dxa"/>
            </w:tcMar>
          </w:tcPr>
          <w:p>
            <w:pPr>
              <w:spacing w:after="20"/>
            </w:pPr>
            <w:r/>
            <w:r>
              <w:rPr>
                <w:b w:val="0"/>
                <w:sz w:val="16"/>
              </w:rPr>
              <w:t>Succeeded</w:t>
            </w:r>
          </w:p>
        </w:tc>
      </w:tr>
    </w:tbl>
    <w:p>
      <w:pPr>
        <w:spacing w:after="20"/>
      </w:pPr>
    </w:p>
    <w:p>
      <w:r>
        <w:t>These are scores for one example only; they are not average experiment results. The answer focused on Random Forest’s reported 91.83% accuracy and 0.95 sensitivity and the telemedicine motivation. The reference answer emphasized the wider contribution: four-model comparison, PCA-based feature selection, and dataset balancing. The retrieved contexts had duplicated abstract/title content in Contexts 1 and 2; Context 3 included model comparison and RF results but apparently did not include PCA and balancing details.</w:t>
      </w:r>
    </w:p>
    <w:p>
      <w:r>
        <w:t>This makes retrieval redundancy/incompleteness a plausible explanation for low Context Recall. However, Context 3 supports some of the reference claims, so an exact zero is worth validating. Inspect the exact question, reference, context strings, and `SingleTurnSample` fields; test retrieval for PCA and balancing; then repeat the one-record metric. Do not edit a metric result just to make it look more reasonable.</w:t>
      </w:r>
    </w:p>
    <w:p>
      <w:pPr>
        <w:pStyle w:val="Heading1"/>
      </w:pPr>
      <w:r>
        <w:t>8. Google Drive checkpoint recovery (critical)</w:t>
      </w:r>
    </w:p>
    <w:p>
      <w:r>
        <w:t>Colab restarts clear in-memory variables, model objects, and FAISS indexes. Drive files survive the restart, provided they were saved to Drive. The project folder is `/content/drive/MyDrive/RAG_Project`. The files below were observed after the restart:</w:t>
      </w:r>
    </w:p>
    <w:tbl>
      <w:tblPr>
        <w:tblStyle w:val="LightShading-Accent1"/>
        <w:tblW w:type="auto" w:w="0"/>
        <w:jc w:val="center"/>
        <w:tblLook w:firstColumn="1" w:firstRow="1" w:lastColumn="0" w:lastRow="0" w:noHBand="0" w:noVBand="1" w:val="04A0"/>
      </w:tblPr>
      <w:tblGrid>
        <w:gridCol w:w="3360"/>
        <w:gridCol w:w="3360"/>
        <w:gridCol w:w="3360"/>
      </w:tblGrid>
      <w:tr>
        <w:trPr>
          <w:cantSplit/>
        </w:trPr>
        <w:tc>
          <w:tcPr>
            <w:tcW w:type="dxa" w:w="3672"/>
            <w:vAlign w:val="center"/>
            <w:shd w:fill="17365D"/>
            <w:tcMar>
              <w:top w:w="75" w:type="dxa"/>
              <w:start w:w="90" w:type="dxa"/>
              <w:bottom w:w="75" w:type="dxa"/>
              <w:end w:w="90" w:type="dxa"/>
            </w:tcMar>
          </w:tcPr>
          <w:p>
            <w:pPr>
              <w:spacing w:after="20"/>
            </w:pPr>
            <w:r/>
            <w:r>
              <w:rPr>
                <w:b/>
                <w:color w:val="FFFFFF"/>
                <w:sz w:val="16"/>
              </w:rPr>
              <w:t>File</w:t>
            </w:r>
          </w:p>
        </w:tc>
        <w:tc>
          <w:tcPr>
            <w:tcW w:type="dxa" w:w="2592"/>
            <w:vAlign w:val="center"/>
            <w:shd w:fill="17365D"/>
            <w:tcMar>
              <w:top w:w="75" w:type="dxa"/>
              <w:start w:w="90" w:type="dxa"/>
              <w:bottom w:w="75" w:type="dxa"/>
              <w:end w:w="90" w:type="dxa"/>
            </w:tcMar>
          </w:tcPr>
          <w:p>
            <w:pPr>
              <w:spacing w:after="20"/>
            </w:pPr>
            <w:r/>
            <w:r>
              <w:rPr>
                <w:b/>
                <w:color w:val="FFFFFF"/>
                <w:sz w:val="16"/>
              </w:rPr>
              <w:t>Observed size/state</w:t>
            </w:r>
          </w:p>
        </w:tc>
        <w:tc>
          <w:tcPr>
            <w:tcW w:type="dxa" w:w="3744"/>
            <w:vAlign w:val="center"/>
            <w:shd w:fill="17365D"/>
            <w:tcMar>
              <w:top w:w="75" w:type="dxa"/>
              <w:start w:w="90" w:type="dxa"/>
              <w:bottom w:w="75" w:type="dxa"/>
              <w:end w:w="90" w:type="dxa"/>
            </w:tcMar>
          </w:tcPr>
          <w:p>
            <w:pPr>
              <w:spacing w:after="20"/>
            </w:pPr>
            <w:r/>
            <w:r>
              <w:rPr>
                <w:b/>
                <w:color w:val="FFFFFF"/>
                <w:sz w:val="16"/>
              </w:rPr>
              <w:t>How to handle</w:t>
            </w:r>
          </w:p>
        </w:tc>
      </w:tr>
      <w:tr>
        <w:trPr>
          <w:cantSplit/>
        </w:trPr>
        <w:tc>
          <w:tcPr>
            <w:tcW w:type="dxa" w:w="3672"/>
            <w:vAlign w:val="center"/>
            <w:tcMar>
              <w:top w:w="75" w:type="dxa"/>
              <w:start w:w="90" w:type="dxa"/>
              <w:bottom w:w="75" w:type="dxa"/>
              <w:end w:w="90" w:type="dxa"/>
            </w:tcMar>
          </w:tcPr>
          <w:p>
            <w:pPr>
              <w:spacing w:after="20"/>
            </w:pPr>
            <w:r/>
            <w:r>
              <w:rPr>
                <w:b w:val="0"/>
                <w:sz w:val="16"/>
              </w:rPr>
              <w:t>`one_document_checkpoint_e35a32e5fc.json`</w:t>
            </w:r>
          </w:p>
        </w:tc>
        <w:tc>
          <w:tcPr>
            <w:tcW w:type="dxa" w:w="2592"/>
            <w:vAlign w:val="center"/>
            <w:tcMar>
              <w:top w:w="75" w:type="dxa"/>
              <w:start w:w="90" w:type="dxa"/>
              <w:bottom w:w="75" w:type="dxa"/>
              <w:end w:w="90" w:type="dxa"/>
            </w:tcMar>
          </w:tcPr>
          <w:p>
            <w:pPr>
              <w:spacing w:after="20"/>
            </w:pPr>
            <w:r/>
            <w:r>
              <w:rPr>
                <w:b w:val="0"/>
                <w:sz w:val="16"/>
              </w:rPr>
              <w:t>2 bytes; contains `{}`</w:t>
            </w:r>
          </w:p>
        </w:tc>
        <w:tc>
          <w:tcPr>
            <w:tcW w:type="dxa" w:w="3744"/>
            <w:vAlign w:val="center"/>
            <w:tcMar>
              <w:top w:w="75" w:type="dxa"/>
              <w:start w:w="90" w:type="dxa"/>
              <w:bottom w:w="75" w:type="dxa"/>
              <w:end w:w="90" w:type="dxa"/>
            </w:tcMar>
          </w:tcPr>
          <w:p>
            <w:pPr>
              <w:spacing w:after="20"/>
            </w:pPr>
            <w:r/>
            <w:r>
              <w:rPr>
                <w:b w:val="0"/>
                <w:sz w:val="16"/>
              </w:rPr>
              <w:t>Empty checkpoint. Do not use as the data source or overwrite another file with it.</w:t>
            </w:r>
          </w:p>
        </w:tc>
      </w:tr>
      <w:tr>
        <w:trPr>
          <w:cantSplit/>
        </w:trPr>
        <w:tc>
          <w:tcPr>
            <w:tcW w:type="dxa" w:w="3672"/>
            <w:vAlign w:val="center"/>
            <w:tcMar>
              <w:top w:w="75" w:type="dxa"/>
              <w:start w:w="90" w:type="dxa"/>
              <w:bottom w:w="75" w:type="dxa"/>
              <w:end w:w="90" w:type="dxa"/>
            </w:tcMar>
          </w:tcPr>
          <w:p>
            <w:pPr>
              <w:spacing w:after="20"/>
            </w:pPr>
            <w:r/>
            <w:r>
              <w:rPr>
                <w:b w:val="0"/>
                <w:sz w:val="16"/>
              </w:rPr>
              <w:t>`one_document_checkpoint_fd7f5dde33.json`</w:t>
            </w:r>
          </w:p>
        </w:tc>
        <w:tc>
          <w:tcPr>
            <w:tcW w:type="dxa" w:w="2592"/>
            <w:vAlign w:val="center"/>
            <w:tcMar>
              <w:top w:w="75" w:type="dxa"/>
              <w:start w:w="90" w:type="dxa"/>
              <w:bottom w:w="75" w:type="dxa"/>
              <w:end w:w="90" w:type="dxa"/>
            </w:tcMar>
          </w:tcPr>
          <w:p>
            <w:pPr>
              <w:spacing w:after="20"/>
            </w:pPr>
            <w:r/>
            <w:r>
              <w:rPr>
                <w:b w:val="0"/>
                <w:sz w:val="16"/>
              </w:rPr>
              <w:t>146,879 bytes; 45 top-level records</w:t>
            </w:r>
          </w:p>
        </w:tc>
        <w:tc>
          <w:tcPr>
            <w:tcW w:type="dxa" w:w="3744"/>
            <w:vAlign w:val="center"/>
            <w:tcMar>
              <w:top w:w="75" w:type="dxa"/>
              <w:start w:w="90" w:type="dxa"/>
              <w:bottom w:w="75" w:type="dxa"/>
              <w:end w:w="90" w:type="dxa"/>
            </w:tcMar>
          </w:tcPr>
          <w:p>
            <w:pPr>
              <w:spacing w:after="20"/>
            </w:pPr>
            <w:r/>
            <w:r>
              <w:rPr>
                <w:b w:val="0"/>
                <w:sz w:val="16"/>
              </w:rPr>
              <w:t>Good answer-record backup. Preserve it.</w:t>
            </w:r>
          </w:p>
        </w:tc>
      </w:tr>
      <w:tr>
        <w:trPr>
          <w:cantSplit/>
        </w:trPr>
        <w:tc>
          <w:tcPr>
            <w:tcW w:type="dxa" w:w="3672"/>
            <w:vAlign w:val="center"/>
            <w:tcMar>
              <w:top w:w="75" w:type="dxa"/>
              <w:start w:w="90" w:type="dxa"/>
              <w:bottom w:w="75" w:type="dxa"/>
              <w:end w:w="90" w:type="dxa"/>
            </w:tcMar>
          </w:tcPr>
          <w:p>
            <w:pPr>
              <w:spacing w:after="20"/>
            </w:pPr>
            <w:r/>
            <w:r>
              <w:rPr>
                <w:b w:val="0"/>
                <w:sz w:val="16"/>
              </w:rPr>
              <w:t>`one_document_rag_results_fd7f5dde33.csv`</w:t>
            </w:r>
          </w:p>
        </w:tc>
        <w:tc>
          <w:tcPr>
            <w:tcW w:type="dxa" w:w="2592"/>
            <w:vAlign w:val="center"/>
            <w:tcMar>
              <w:top w:w="75" w:type="dxa"/>
              <w:start w:w="90" w:type="dxa"/>
              <w:bottom w:w="75" w:type="dxa"/>
              <w:end w:w="90" w:type="dxa"/>
            </w:tcMar>
          </w:tcPr>
          <w:p>
            <w:pPr>
              <w:spacing w:after="20"/>
            </w:pPr>
            <w:r/>
            <w:r>
              <w:rPr>
                <w:b w:val="0"/>
                <w:sz w:val="16"/>
              </w:rPr>
              <w:t>132,829 bytes</w:t>
            </w:r>
          </w:p>
        </w:tc>
        <w:tc>
          <w:tcPr>
            <w:tcW w:type="dxa" w:w="3744"/>
            <w:vAlign w:val="center"/>
            <w:tcMar>
              <w:top w:w="75" w:type="dxa"/>
              <w:start w:w="90" w:type="dxa"/>
              <w:bottom w:w="75" w:type="dxa"/>
              <w:end w:w="90" w:type="dxa"/>
            </w:tcMar>
          </w:tcPr>
          <w:p>
            <w:pPr>
              <w:spacing w:after="20"/>
            </w:pPr>
            <w:r/>
            <w:r>
              <w:rPr>
                <w:b w:val="0"/>
                <w:sz w:val="16"/>
              </w:rPr>
              <w:t>Matching CSV export. Preserve it.</w:t>
            </w:r>
          </w:p>
        </w:tc>
      </w:tr>
    </w:tbl>
    <w:p>
      <w:pPr>
        <w:spacing w:after="20"/>
      </w:pPr>
    </w:p>
    <w:p>
      <w:r>
        <w:t>The backup was read successfully into `backup_data`; it is a dict with 45 keys including `MiniLM||LLM1||0`, `MiniLM||LLM1||1`, and so forth. The user then restored `records = backup_data`, and the sample record showed three retrieved contexts. `score_one()` and the Gemini RAGAS setup were redefined after restart and all three metrics returned results. However, a subsequent call to `retrieve()` raised `NameError`, which shows retrieval’s function definition / in-memory indexes had not been recreated in the current session.</w:t>
      </w:r>
    </w:p>
    <w:p>
      <w:r>
        <w:t>The filename difference is consistent with an experiment-signature hash derived from model/configuration settings. Changing model IDs can create a different signature filename. An empty checkpoint with a new signature does not prove the original 45 records are lost.</w:t>
      </w:r>
    </w:p>
    <w:p>
      <w:pPr>
        <w:spacing w:before="80"/>
      </w:pPr>
      <w:r>
        <w:rPr>
          <w:b/>
        </w:rPr>
        <w:t>Recovery snippet (read-only source):</w:t>
      </w:r>
    </w:p>
    <w:p>
      <w:pPr>
        <w:spacing w:after="0"/>
        <w:ind w:left="317"/>
      </w:pPr>
      <w:r>
        <w:rPr>
          <w:rFonts w:ascii="Consolas" w:hAnsi="Consolas"/>
          <w:color w:val="234B64"/>
          <w:sz w:val="16"/>
        </w:rPr>
        <w:t>import json, os</w:t>
      </w:r>
    </w:p>
    <w:p>
      <w:pPr>
        <w:spacing w:after="0"/>
        <w:ind w:left="317"/>
      </w:pPr>
      <w:r>
        <w:rPr>
          <w:rFonts w:ascii="Consolas" w:hAnsi="Consolas"/>
          <w:color w:val="234B64"/>
          <w:sz w:val="16"/>
        </w:rPr>
        <w:t>PROJECT_DIR = "/content/drive/MyDrive/RAG_Project"</w:t>
      </w:r>
    </w:p>
    <w:p>
      <w:pPr>
        <w:spacing w:after="0"/>
        <w:ind w:left="317"/>
      </w:pPr>
      <w:r>
        <w:rPr>
          <w:rFonts w:ascii="Consolas" w:hAnsi="Consolas"/>
          <w:color w:val="234B64"/>
          <w:sz w:val="16"/>
        </w:rPr>
        <w:t>BACKUP_JSON = os.path.join(PROJECT_DIR, "one_document_checkpoint_fd7f5dde33.json")</w:t>
      </w:r>
    </w:p>
    <w:p>
      <w:pPr>
        <w:spacing w:after="0"/>
        <w:ind w:left="317"/>
      </w:pPr>
      <w:r>
        <w:rPr>
          <w:rFonts w:ascii="Consolas" w:hAnsi="Consolas"/>
          <w:color w:val="234B64"/>
          <w:sz w:val="16"/>
        </w:rPr>
        <w:t>with open(BACKUP_JSON, "r", encoding="utf-8") as f:</w:t>
      </w:r>
    </w:p>
    <w:p>
      <w:pPr>
        <w:spacing w:after="0"/>
        <w:ind w:left="317"/>
      </w:pPr>
      <w:r>
        <w:rPr>
          <w:rFonts w:ascii="Consolas" w:hAnsi="Consolas"/>
          <w:color w:val="234B64"/>
          <w:sz w:val="16"/>
        </w:rPr>
        <w:t xml:space="preserve">    records = json.load(f)</w:t>
      </w:r>
    </w:p>
    <w:p>
      <w:pPr>
        <w:spacing w:after="0"/>
        <w:ind w:left="317"/>
      </w:pPr>
      <w:r>
        <w:rPr>
          <w:rFonts w:ascii="Consolas" w:hAnsi="Consolas"/>
          <w:color w:val="234B64"/>
          <w:sz w:val="16"/>
        </w:rPr>
        <w:t>assert len(records) == 45</w:t>
      </w:r>
    </w:p>
    <w:p>
      <w:pPr>
        <w:spacing w:after="0"/>
        <w:ind w:left="317"/>
      </w:pPr>
      <w:r>
        <w:rPr>
          <w:rFonts w:ascii="Consolas" w:hAnsi="Consolas"/>
          <w:color w:val="234B64"/>
          <w:sz w:val="16"/>
        </w:rPr>
        <w:t>print(len(records), list(records)[:5])</w:t>
      </w:r>
    </w:p>
    <w:p>
      <w:r>
        <w:t>Do not write evaluation results into `one_document_checkpoint_fd7f5dde33.json`. Use a separate file such as `one_document_gemini_judge_checkpoint.json` and persist each completed metric. Also inspect the notebook checkpoint initialization: setting `records = {}` and immediately saving it to the wrong filename could create an empty checkpoint that looks like data loss.</w:t>
      </w:r>
    </w:p>
    <w:p>
      <w:pPr>
        <w:pStyle w:val="Heading1"/>
      </w:pPr>
      <w:r>
        <w:t>9. Current live status after the most recent restart</w:t>
      </w:r>
    </w:p>
    <w:tbl>
      <w:tblPr>
        <w:tblStyle w:val="LightShading-Accent1"/>
        <w:tblW w:type="auto" w:w="0"/>
        <w:jc w:val="center"/>
        <w:tblLook w:firstColumn="1" w:firstRow="1" w:lastColumn="0" w:lastRow="0" w:noHBand="0" w:noVBand="1" w:val="04A0"/>
      </w:tblPr>
      <w:tblGrid>
        <w:gridCol w:w="5040"/>
        <w:gridCol w:w="5040"/>
      </w:tblGrid>
      <w:tr>
        <w:trPr>
          <w:cantSplit/>
        </w:trPr>
        <w:tc>
          <w:tcPr>
            <w:tcW w:type="dxa" w:w="2520"/>
            <w:vAlign w:val="center"/>
            <w:shd w:fill="17365D"/>
            <w:tcMar>
              <w:top w:w="75" w:type="dxa"/>
              <w:start w:w="90" w:type="dxa"/>
              <w:bottom w:w="75" w:type="dxa"/>
              <w:end w:w="90" w:type="dxa"/>
            </w:tcMar>
          </w:tcPr>
          <w:p>
            <w:pPr>
              <w:spacing w:after="20"/>
            </w:pPr>
            <w:r/>
            <w:r>
              <w:rPr>
                <w:b/>
                <w:color w:val="FFFFFF"/>
                <w:sz w:val="16"/>
              </w:rPr>
              <w:t>Component</w:t>
            </w:r>
          </w:p>
        </w:tc>
        <w:tc>
          <w:tcPr>
            <w:tcW w:type="dxa" w:w="7488"/>
            <w:vAlign w:val="center"/>
            <w:shd w:fill="17365D"/>
            <w:tcMar>
              <w:top w:w="75" w:type="dxa"/>
              <w:start w:w="90" w:type="dxa"/>
              <w:bottom w:w="75" w:type="dxa"/>
              <w:end w:w="90" w:type="dxa"/>
            </w:tcMar>
          </w:tcPr>
          <w:p>
            <w:pPr>
              <w:spacing w:after="20"/>
            </w:pPr>
            <w:r/>
            <w:r>
              <w:rPr>
                <w:b/>
                <w:color w:val="FFFFFF"/>
                <w:sz w:val="16"/>
              </w:rPr>
              <w:t>Status</w:t>
            </w:r>
          </w:p>
        </w:tc>
      </w:tr>
      <w:tr>
        <w:trPr>
          <w:cantSplit/>
        </w:trPr>
        <w:tc>
          <w:tcPr>
            <w:tcW w:type="dxa" w:w="2520"/>
            <w:vAlign w:val="center"/>
            <w:tcMar>
              <w:top w:w="75" w:type="dxa"/>
              <w:start w:w="90" w:type="dxa"/>
              <w:bottom w:w="75" w:type="dxa"/>
              <w:end w:w="90" w:type="dxa"/>
            </w:tcMar>
          </w:tcPr>
          <w:p>
            <w:pPr>
              <w:spacing w:after="20"/>
            </w:pPr>
            <w:r/>
            <w:r>
              <w:rPr>
                <w:b w:val="0"/>
                <w:sz w:val="16"/>
              </w:rPr>
              <w:t>Google Drive</w:t>
            </w:r>
          </w:p>
        </w:tc>
        <w:tc>
          <w:tcPr>
            <w:tcW w:type="dxa" w:w="7488"/>
            <w:vAlign w:val="center"/>
            <w:tcMar>
              <w:top w:w="75" w:type="dxa"/>
              <w:start w:w="90" w:type="dxa"/>
              <w:bottom w:w="75" w:type="dxa"/>
              <w:end w:w="90" w:type="dxa"/>
            </w:tcMar>
          </w:tcPr>
          <w:p>
            <w:pPr>
              <w:spacing w:after="20"/>
            </w:pPr>
            <w:r/>
            <w:r>
              <w:rPr>
                <w:b w:val="0"/>
                <w:sz w:val="16"/>
              </w:rPr>
              <w:t>Already mounted at `/content/drive`.</w:t>
            </w:r>
          </w:p>
        </w:tc>
      </w:tr>
      <w:tr>
        <w:trPr>
          <w:cantSplit/>
        </w:trPr>
        <w:tc>
          <w:tcPr>
            <w:tcW w:type="dxa" w:w="2520"/>
            <w:vAlign w:val="center"/>
            <w:tcMar>
              <w:top w:w="75" w:type="dxa"/>
              <w:start w:w="90" w:type="dxa"/>
              <w:bottom w:w="75" w:type="dxa"/>
              <w:end w:w="90" w:type="dxa"/>
            </w:tcMar>
          </w:tcPr>
          <w:p>
            <w:pPr>
              <w:spacing w:after="20"/>
            </w:pPr>
            <w:r/>
            <w:r>
              <w:rPr>
                <w:b w:val="0"/>
                <w:sz w:val="16"/>
              </w:rPr>
              <w:t>Saved records</w:t>
            </w:r>
          </w:p>
        </w:tc>
        <w:tc>
          <w:tcPr>
            <w:tcW w:type="dxa" w:w="7488"/>
            <w:vAlign w:val="center"/>
            <w:tcMar>
              <w:top w:w="75" w:type="dxa"/>
              <w:start w:w="90" w:type="dxa"/>
              <w:bottom w:w="75" w:type="dxa"/>
              <w:end w:w="90" w:type="dxa"/>
            </w:tcMar>
          </w:tcPr>
          <w:p>
            <w:pPr>
              <w:spacing w:after="20"/>
            </w:pPr>
            <w:r/>
            <w:r>
              <w:rPr>
                <w:b w:val="0"/>
                <w:sz w:val="16"/>
              </w:rPr>
              <w:t>45 records read from the `fd7f5dde33` backup.</w:t>
            </w:r>
          </w:p>
        </w:tc>
      </w:tr>
      <w:tr>
        <w:trPr>
          <w:cantSplit/>
        </w:trPr>
        <w:tc>
          <w:tcPr>
            <w:tcW w:type="dxa" w:w="2520"/>
            <w:vAlign w:val="center"/>
            <w:tcMar>
              <w:top w:w="75" w:type="dxa"/>
              <w:start w:w="90" w:type="dxa"/>
              <w:bottom w:w="75" w:type="dxa"/>
              <w:end w:w="90" w:type="dxa"/>
            </w:tcMar>
          </w:tcPr>
          <w:p>
            <w:pPr>
              <w:spacing w:after="20"/>
            </w:pPr>
            <w:r/>
            <w:r>
              <w:rPr>
                <w:b w:val="0"/>
                <w:sz w:val="16"/>
              </w:rPr>
              <w:t>Gemini integration</w:t>
            </w:r>
          </w:p>
        </w:tc>
        <w:tc>
          <w:tcPr>
            <w:tcW w:type="dxa" w:w="7488"/>
            <w:vAlign w:val="center"/>
            <w:tcMar>
              <w:top w:w="75" w:type="dxa"/>
              <w:start w:w="90" w:type="dxa"/>
              <w:bottom w:w="75" w:type="dxa"/>
              <w:end w:w="90" w:type="dxa"/>
            </w:tcMar>
          </w:tcPr>
          <w:p>
            <w:pPr>
              <w:spacing w:after="20"/>
            </w:pPr>
            <w:r/>
            <w:r>
              <w:rPr>
                <w:b w:val="0"/>
                <w:sz w:val="16"/>
              </w:rPr>
              <w:t>`langchain-google-genai` was installed successfully; import and judge initialization succeeded.</w:t>
            </w:r>
          </w:p>
        </w:tc>
      </w:tr>
      <w:tr>
        <w:trPr>
          <w:cantSplit/>
        </w:trPr>
        <w:tc>
          <w:tcPr>
            <w:tcW w:type="dxa" w:w="2520"/>
            <w:vAlign w:val="center"/>
            <w:tcMar>
              <w:top w:w="75" w:type="dxa"/>
              <w:start w:w="90" w:type="dxa"/>
              <w:bottom w:w="75" w:type="dxa"/>
              <w:end w:w="90" w:type="dxa"/>
            </w:tcMar>
          </w:tcPr>
          <w:p>
            <w:pPr>
              <w:spacing w:after="20"/>
            </w:pPr>
            <w:r/>
            <w:r>
              <w:rPr>
                <w:b w:val="0"/>
                <w:sz w:val="16"/>
              </w:rPr>
              <w:t>Live judge</w:t>
            </w:r>
          </w:p>
        </w:tc>
        <w:tc>
          <w:tcPr>
            <w:tcW w:type="dxa" w:w="7488"/>
            <w:vAlign w:val="center"/>
            <w:tcMar>
              <w:top w:w="75" w:type="dxa"/>
              <w:start w:w="90" w:type="dxa"/>
              <w:bottom w:w="75" w:type="dxa"/>
              <w:end w:w="90" w:type="dxa"/>
            </w:tcMar>
          </w:tcPr>
          <w:p>
            <w:pPr>
              <w:spacing w:after="20"/>
            </w:pPr>
            <w:r/>
            <w:r>
              <w:rPr>
                <w:b w:val="0"/>
                <w:sz w:val="16"/>
              </w:rPr>
              <w:t>`gemini-3.5-flash-lite`; `gemini-3.8-flash` was attempted but errored in this setup and was not used.</w:t>
            </w:r>
          </w:p>
        </w:tc>
      </w:tr>
      <w:tr>
        <w:trPr>
          <w:cantSplit/>
        </w:trPr>
        <w:tc>
          <w:tcPr>
            <w:tcW w:type="dxa" w:w="2520"/>
            <w:vAlign w:val="center"/>
            <w:tcMar>
              <w:top w:w="75" w:type="dxa"/>
              <w:start w:w="90" w:type="dxa"/>
              <w:bottom w:w="75" w:type="dxa"/>
              <w:end w:w="90" w:type="dxa"/>
            </w:tcMar>
          </w:tcPr>
          <w:p>
            <w:pPr>
              <w:spacing w:after="20"/>
            </w:pPr>
            <w:r/>
            <w:r>
              <w:rPr>
                <w:b w:val="0"/>
                <w:sz w:val="16"/>
              </w:rPr>
              <w:t>RAGAS first-record metrics</w:t>
            </w:r>
          </w:p>
        </w:tc>
        <w:tc>
          <w:tcPr>
            <w:tcW w:type="dxa" w:w="7488"/>
            <w:vAlign w:val="center"/>
            <w:tcMar>
              <w:top w:w="75" w:type="dxa"/>
              <w:start w:w="90" w:type="dxa"/>
              <w:bottom w:w="75" w:type="dxa"/>
              <w:end w:w="90" w:type="dxa"/>
            </w:tcMar>
          </w:tcPr>
          <w:p>
            <w:pPr>
              <w:spacing w:after="20"/>
            </w:pPr>
            <w:r/>
            <w:r>
              <w:rPr>
                <w:b w:val="0"/>
                <w:sz w:val="16"/>
              </w:rPr>
              <w:t>Gemini produced 0.3263 Answer Correctness, 0.8000 Faithfulness, 0.0000 Context Recall.</w:t>
            </w:r>
          </w:p>
        </w:tc>
      </w:tr>
      <w:tr>
        <w:trPr>
          <w:cantSplit/>
        </w:trPr>
        <w:tc>
          <w:tcPr>
            <w:tcW w:type="dxa" w:w="2520"/>
            <w:vAlign w:val="center"/>
            <w:tcMar>
              <w:top w:w="75" w:type="dxa"/>
              <w:start w:w="90" w:type="dxa"/>
              <w:bottom w:w="75" w:type="dxa"/>
              <w:end w:w="90" w:type="dxa"/>
            </w:tcMar>
          </w:tcPr>
          <w:p>
            <w:pPr>
              <w:spacing w:after="20"/>
            </w:pPr>
            <w:r/>
            <w:r>
              <w:rPr>
                <w:b w:val="0"/>
                <w:sz w:val="16"/>
              </w:rPr>
              <w:t>Retrieval/index objects</w:t>
            </w:r>
          </w:p>
        </w:tc>
        <w:tc>
          <w:tcPr>
            <w:tcW w:type="dxa" w:w="7488"/>
            <w:vAlign w:val="center"/>
            <w:tcMar>
              <w:top w:w="75" w:type="dxa"/>
              <w:start w:w="90" w:type="dxa"/>
              <w:bottom w:w="75" w:type="dxa"/>
              <w:end w:w="90" w:type="dxa"/>
            </w:tcMar>
          </w:tcPr>
          <w:p>
            <w:pPr>
              <w:spacing w:after="20"/>
            </w:pPr>
            <w:r/>
            <w:r>
              <w:rPr>
                <w:b w:val="0"/>
                <w:sz w:val="16"/>
              </w:rPr>
              <w:t>`retrieve()` currently raises `NameError`; re-create `pages`, `chunks`, embedding helpers, indexes, and function definitions.</w:t>
            </w:r>
          </w:p>
        </w:tc>
      </w:tr>
      <w:tr>
        <w:trPr>
          <w:cantSplit/>
        </w:trPr>
        <w:tc>
          <w:tcPr>
            <w:tcW w:type="dxa" w:w="2520"/>
            <w:vAlign w:val="center"/>
            <w:tcMar>
              <w:top w:w="75" w:type="dxa"/>
              <w:start w:w="90" w:type="dxa"/>
              <w:bottom w:w="75" w:type="dxa"/>
              <w:end w:w="90" w:type="dxa"/>
            </w:tcMar>
          </w:tcPr>
          <w:p>
            <w:pPr>
              <w:spacing w:after="20"/>
            </w:pPr>
            <w:r/>
            <w:r>
              <w:rPr>
                <w:b w:val="0"/>
                <w:sz w:val="16"/>
              </w:rPr>
              <w:t>Generation</w:t>
            </w:r>
          </w:p>
        </w:tc>
        <w:tc>
          <w:tcPr>
            <w:tcW w:type="dxa" w:w="7488"/>
            <w:vAlign w:val="center"/>
            <w:tcMar>
              <w:top w:w="75" w:type="dxa"/>
              <w:start w:w="90" w:type="dxa"/>
              <w:bottom w:w="75" w:type="dxa"/>
              <w:end w:w="90" w:type="dxa"/>
            </w:tcMar>
          </w:tcPr>
          <w:p>
            <w:pPr>
              <w:spacing w:after="20"/>
            </w:pPr>
            <w:r/>
            <w:r>
              <w:rPr>
                <w:b w:val="0"/>
                <w:sz w:val="16"/>
              </w:rPr>
              <w:t>Do not rerun. Saved answers exist.</w:t>
            </w:r>
          </w:p>
        </w:tc>
      </w:tr>
      <w:tr>
        <w:trPr>
          <w:cantSplit/>
        </w:trPr>
        <w:tc>
          <w:tcPr>
            <w:tcW w:type="dxa" w:w="2520"/>
            <w:vAlign w:val="center"/>
            <w:tcMar>
              <w:top w:w="75" w:type="dxa"/>
              <w:start w:w="90" w:type="dxa"/>
              <w:bottom w:w="75" w:type="dxa"/>
              <w:end w:w="90" w:type="dxa"/>
            </w:tcMar>
          </w:tcPr>
          <w:p>
            <w:pPr>
              <w:spacing w:after="20"/>
            </w:pPr>
            <w:r/>
            <w:r>
              <w:rPr>
                <w:b w:val="0"/>
                <w:sz w:val="16"/>
              </w:rPr>
              <w:t>Notebook configuration mismatch</w:t>
            </w:r>
          </w:p>
        </w:tc>
        <w:tc>
          <w:tcPr>
            <w:tcW w:type="dxa" w:w="7488"/>
            <w:vAlign w:val="center"/>
            <w:tcMar>
              <w:top w:w="75" w:type="dxa"/>
              <w:start w:w="90" w:type="dxa"/>
              <w:bottom w:w="75" w:type="dxa"/>
              <w:end w:w="90" w:type="dxa"/>
            </w:tcMar>
          </w:tcPr>
          <w:p>
            <w:pPr>
              <w:spacing w:after="20"/>
            </w:pPr>
            <w:r/>
            <w:r>
              <w:rPr>
                <w:b w:val="0"/>
                <w:sz w:val="16"/>
              </w:rPr>
              <w:t>The cleaned notebook’s default config still shows older `gemini-2.5-flash-lite` and Groq judge settings. Update the notebook configuration/comments to match the live tested model if that is the final experimental setup.</w:t>
            </w:r>
          </w:p>
        </w:tc>
      </w:tr>
    </w:tbl>
    <w:p>
      <w:pPr>
        <w:spacing w:after="20"/>
      </w:pPr>
    </w:p>
    <w:p>
      <w:pPr>
        <w:pStyle w:val="Heading1"/>
      </w:pPr>
      <w:r>
        <w:t>10. Recommended next steps</w:t>
      </w:r>
    </w:p>
    <w:p>
      <w:pPr>
        <w:pStyle w:val="Heading2"/>
      </w:pPr>
      <w:r>
        <w:t>Step A — protect the good backup</w:t>
      </w:r>
    </w:p>
    <w:p>
      <w:r>
        <w:t>Load the non-empty `fd7f5dde33` JSON. Verify `len(records) == 45`. Do not run the generation loop or write to the backup path. Create a separate evaluation output path with a descriptive name.</w:t>
      </w:r>
    </w:p>
    <w:p>
      <w:pPr>
        <w:pStyle w:val="Heading2"/>
      </w:pPr>
      <w:r>
        <w:t>Step B — restore retrieval only</w:t>
      </w:r>
    </w:p>
    <w:p>
      <w:r>
        <w:t>Rerun only setup cells that restore imports/configuration, PDF extraction, cleaning/chunking, retry helper, embeddings/FAISS creation, and the `retrieve()` definition. Start with MiniLM for the diagnostic to minimize re-embedding work. The FAISS indexes exist in RAM and may need rebuilding. Embedding caches under `/content/emb_cache` live on ephemeral Colab storage and can disappear on restart. Avoid the generator smoke-test loop embedded in/after the retrieval setup if you want to avoid extra model calls.</w:t>
      </w:r>
    </w:p>
    <w:p>
      <w:pPr>
        <w:pStyle w:val="Heading2"/>
      </w:pPr>
      <w:r>
        <w:t>Step C — diagnose PCA / balancing retrieval</w:t>
      </w:r>
    </w:p>
    <w:p>
      <w:pPr>
        <w:spacing w:after="0"/>
        <w:ind w:left="317"/>
      </w:pPr>
      <w:r>
        <w:rPr>
          <w:rFonts w:ascii="Consolas" w:hAnsi="Consolas"/>
          <w:color w:val="234B64"/>
          <w:sz w:val="16"/>
        </w:rPr>
        <w:t>debug_query = (</w:t>
      </w:r>
    </w:p>
    <w:p>
      <w:pPr>
        <w:spacing w:after="0"/>
        <w:ind w:left="317"/>
      </w:pPr>
      <w:r>
        <w:rPr>
          <w:rFonts w:ascii="Consolas" w:hAnsi="Consolas"/>
          <w:color w:val="234B64"/>
          <w:sz w:val="16"/>
        </w:rPr>
        <w:t xml:space="preserve">    "What PCA-based feature selection methods and dataset balancing "</w:t>
      </w:r>
    </w:p>
    <w:p>
      <w:pPr>
        <w:spacing w:after="0"/>
        <w:ind w:left="317"/>
      </w:pPr>
      <w:r>
        <w:rPr>
          <w:rFonts w:ascii="Consolas" w:hAnsi="Consolas"/>
          <w:color w:val="234B64"/>
          <w:sz w:val="16"/>
        </w:rPr>
        <w:t xml:space="preserve">    "techniques were explored in the paper on early detection of "</w:t>
      </w:r>
    </w:p>
    <w:p>
      <w:pPr>
        <w:spacing w:after="0"/>
        <w:ind w:left="317"/>
      </w:pPr>
      <w:r>
        <w:rPr>
          <w:rFonts w:ascii="Consolas" w:hAnsi="Consolas"/>
          <w:color w:val="234B64"/>
          <w:sz w:val="16"/>
        </w:rPr>
        <w:t xml:space="preserve">    "Parkinson's disease using machine learning?"</w:t>
      </w:r>
    </w:p>
    <w:p>
      <w:pPr>
        <w:spacing w:after="0"/>
        <w:ind w:left="317"/>
      </w:pPr>
      <w:r>
        <w:rPr>
          <w:rFonts w:ascii="Consolas" w:hAnsi="Consolas"/>
          <w:color w:val="234B64"/>
          <w:sz w:val="16"/>
        </w:rPr>
        <w:t>)</w:t>
      </w:r>
    </w:p>
    <w:p>
      <w:pPr>
        <w:spacing w:after="0"/>
        <w:ind w:left="317"/>
      </w:pPr>
      <w:r>
        <w:rPr>
          <w:rFonts w:ascii="Consolas" w:hAnsi="Consolas"/>
          <w:color w:val="234B64"/>
          <w:sz w:val="16"/>
        </w:rPr>
        <w:t>debug_contexts, debug_ids = retrieve("MiniLM", debug_query, k=10)</w:t>
      </w:r>
    </w:p>
    <w:p>
      <w:pPr>
        <w:spacing w:after="0"/>
        <w:ind w:left="317"/>
      </w:pPr>
      <w:r>
        <w:rPr>
          <w:rFonts w:ascii="Consolas" w:hAnsi="Consolas"/>
          <w:color w:val="234B64"/>
          <w:sz w:val="16"/>
        </w:rPr>
        <w:t>print("Retrieved chunks:", len(debug_contexts))</w:t>
      </w:r>
    </w:p>
    <w:p>
      <w:pPr>
        <w:spacing w:after="0"/>
        <w:ind w:left="317"/>
      </w:pPr>
      <w:r>
        <w:rPr>
          <w:rFonts w:ascii="Consolas" w:hAnsi="Consolas"/>
          <w:color w:val="234B64"/>
          <w:sz w:val="16"/>
        </w:rPr>
        <w:t>for i, context in enumerate(debug_contexts, start=1):</w:t>
      </w:r>
    </w:p>
    <w:p>
      <w:pPr>
        <w:spacing w:after="0"/>
        <w:ind w:left="317"/>
      </w:pPr>
      <w:r>
        <w:rPr>
          <w:rFonts w:ascii="Consolas" w:hAnsi="Consolas"/>
          <w:color w:val="234B64"/>
          <w:sz w:val="16"/>
        </w:rPr>
        <w:t xml:space="preserve">    print(f"\n--- CHUNK {i} ---\n{context[:1800]}")</w:t>
      </w:r>
    </w:p>
    <w:p>
      <w:r>
        <w:t>Inspect whether results contain PCA, the five selected features, upsampling, and the balanced dataset discussion. Check whether the original top-3 results are redundant because chunks 1 and 2 repeat the abstract. Only change chunking or top-k as a documented experimental change and apply it consistently.</w:t>
      </w:r>
    </w:p>
    <w:p>
      <w:pPr>
        <w:pStyle w:val="Heading2"/>
      </w:pPr>
      <w:r>
        <w:t>Step D — verify the RAGAS input and score</w:t>
      </w:r>
    </w:p>
    <w:p>
      <w:pPr>
        <w:pStyle w:val="ListBullet"/>
        <w:spacing w:after="40"/>
      </w:pPr>
      <w:r>
        <w:t>Confirm the saved reference and retrieved_contexts passed to `SingleTurnSample` match the record exactly.</w:t>
      </w:r>
    </w:p>
    <w:p>
      <w:pPr>
        <w:pStyle w:val="ListBullet"/>
        <w:spacing w:after="40"/>
      </w:pPr>
      <w:r>
        <w:t>Repeat the same one-record metric after retrieval has been inspected.</w:t>
      </w:r>
    </w:p>
    <w:p>
      <w:pPr>
        <w:pStyle w:val="ListBullet"/>
        <w:spacing w:after="40"/>
      </w:pPr>
      <w:r>
        <w:t>Check one representative item per embedding and generation LLM before starting the full run.</w:t>
      </w:r>
    </w:p>
    <w:p>
      <w:pPr>
        <w:pStyle w:val="ListBullet"/>
        <w:spacing w:after="40"/>
      </w:pPr>
      <w:r>
        <w:t>Do not turn errors into 0.0; zero is a valid metric result. Use null/NaN plus a failure status and error message.</w:t>
      </w:r>
    </w:p>
    <w:p>
      <w:pPr>
        <w:pStyle w:val="Heading2"/>
      </w:pPr>
      <w:r>
        <w:t>Step E — run the full evaluation only after the pilot passes</w:t>
      </w:r>
    </w:p>
    <w:p>
      <w:r>
        <w:t>Five questions × three embeddings × three LLMs = 45 saved answers. With three metrics per answer, there are up to 135 metric scores. Actual API calls may be higher because an individual RAGAS metric can make multiple judge calls. Save each successful metric immediately and resume from missing metrics rather than repeating completed work.</w:t>
      </w:r>
    </w:p>
    <w:p>
      <w:pPr>
        <w:pStyle w:val="Heading1"/>
      </w:pPr>
      <w:r>
        <w:t>11. Research-methodology safeguards</w:t>
      </w:r>
    </w:p>
    <w:p>
      <w:pPr>
        <w:pStyle w:val="ListBullet"/>
        <w:spacing w:after="40"/>
      </w:pPr>
      <w:r>
        <w:t>Use the same judge, metric versions, scoring prompts/settings, question set, and ground truths for all generator outputs in the comparison.</w:t>
      </w:r>
    </w:p>
    <w:p>
      <w:pPr>
        <w:pStyle w:val="ListBullet"/>
        <w:spacing w:after="40"/>
      </w:pPr>
      <w:r>
        <w:t>For embedding comparisons, hold question and generator constant. For generator comparisons, hold embedding and retrieved context constant.</w:t>
      </w:r>
    </w:p>
    <w:p>
      <w:pPr>
        <w:pStyle w:val="ListBullet"/>
        <w:spacing w:after="40"/>
      </w:pPr>
      <w:r>
        <w:t>Report valid-score coverage: how many of 45 answer records have a valid score for each metric. Show failure counts/errors as well as means.</w:t>
      </w:r>
    </w:p>
    <w:p>
      <w:pPr>
        <w:pStyle w:val="ListBullet"/>
        <w:spacing w:after="40"/>
      </w:pPr>
      <w:r>
        <w:t>Keep each metric separate; do not invent a single overall score unless its formula is pre-defined and justified.</w:t>
      </w:r>
    </w:p>
    <w:p>
      <w:pPr>
        <w:pStyle w:val="ListBullet"/>
        <w:spacing w:after="40"/>
      </w:pPr>
      <w:r>
        <w:t>Interpret scores using qualitative examples. Scores of 0, 0.5, and 1 can all occur; do not assume a score is fake based only on its value.</w:t>
      </w:r>
    </w:p>
    <w:p>
      <w:pPr>
        <w:pStyle w:val="ListBullet"/>
        <w:spacing w:after="40"/>
      </w:pPr>
      <w:r>
        <w:t>Record the exact judge ID and note that it currently overlaps with LLM3. A one-document, five-question experiment is a small exploratory comparison, not general proof of RAG performance.</w:t>
      </w:r>
    </w:p>
    <w:p>
      <w:pPr>
        <w:pStyle w:val="ListBullet"/>
        <w:spacing w:after="40"/>
      </w:pPr>
      <w:r>
        <w:t>The notebook’s 3-model experiment evaluates how well a RAG pipeline answers paper questions. It does not train or clinically validate a machine-learning system for diagnosing Parkinson’s disease.</w:t>
      </w:r>
    </w:p>
    <w:p>
      <w:pPr>
        <w:pStyle w:val="Heading1"/>
      </w:pPr>
      <w:r>
        <w:t>12. Project paths and artifacts</w:t>
      </w:r>
    </w:p>
    <w:tbl>
      <w:tblPr>
        <w:tblStyle w:val="LightShading-Accent1"/>
        <w:tblW w:type="auto" w:w="0"/>
        <w:jc w:val="center"/>
        <w:tblLook w:firstColumn="1" w:firstRow="1" w:lastColumn="0" w:lastRow="0" w:noHBand="0" w:noVBand="1" w:val="04A0"/>
      </w:tblPr>
      <w:tblGrid>
        <w:gridCol w:w="3360"/>
        <w:gridCol w:w="3360"/>
        <w:gridCol w:w="3360"/>
      </w:tblGrid>
      <w:tr>
        <w:trPr>
          <w:cantSplit/>
        </w:trPr>
        <w:tc>
          <w:tcPr>
            <w:tcW w:type="dxa" w:w="2592"/>
            <w:vAlign w:val="center"/>
            <w:shd w:fill="17365D"/>
            <w:tcMar>
              <w:top w:w="75" w:type="dxa"/>
              <w:start w:w="90" w:type="dxa"/>
              <w:bottom w:w="75" w:type="dxa"/>
              <w:end w:w="90" w:type="dxa"/>
            </w:tcMar>
          </w:tcPr>
          <w:p>
            <w:pPr>
              <w:spacing w:after="20"/>
            </w:pPr>
            <w:r/>
            <w:r>
              <w:rPr>
                <w:b/>
                <w:color w:val="FFFFFF"/>
                <w:sz w:val="16"/>
              </w:rPr>
              <w:t>Artifact</w:t>
            </w:r>
          </w:p>
        </w:tc>
        <w:tc>
          <w:tcPr>
            <w:tcW w:type="dxa" w:w="4320"/>
            <w:vAlign w:val="center"/>
            <w:shd w:fill="17365D"/>
            <w:tcMar>
              <w:top w:w="75" w:type="dxa"/>
              <w:start w:w="90" w:type="dxa"/>
              <w:bottom w:w="75" w:type="dxa"/>
              <w:end w:w="90" w:type="dxa"/>
            </w:tcMar>
          </w:tcPr>
          <w:p>
            <w:pPr>
              <w:spacing w:after="20"/>
            </w:pPr>
            <w:r/>
            <w:r>
              <w:rPr>
                <w:b/>
                <w:color w:val="FFFFFF"/>
                <w:sz w:val="16"/>
              </w:rPr>
              <w:t>Path / name</w:t>
            </w:r>
          </w:p>
        </w:tc>
        <w:tc>
          <w:tcPr>
            <w:tcW w:type="dxa" w:w="3096"/>
            <w:vAlign w:val="center"/>
            <w:shd w:fill="17365D"/>
            <w:tcMar>
              <w:top w:w="75" w:type="dxa"/>
              <w:start w:w="90" w:type="dxa"/>
              <w:bottom w:w="75" w:type="dxa"/>
              <w:end w:w="90" w:type="dxa"/>
            </w:tcMar>
          </w:tcPr>
          <w:p>
            <w:pPr>
              <w:spacing w:after="20"/>
            </w:pPr>
            <w:r/>
            <w:r>
              <w:rPr>
                <w:b/>
                <w:color w:val="FFFFFF"/>
                <w:sz w:val="16"/>
              </w:rPr>
              <w:t>Notes</w:t>
            </w:r>
          </w:p>
        </w:tc>
      </w:tr>
      <w:tr>
        <w:trPr>
          <w:cantSplit/>
        </w:trPr>
        <w:tc>
          <w:tcPr>
            <w:tcW w:type="dxa" w:w="2592"/>
            <w:vAlign w:val="center"/>
            <w:tcMar>
              <w:top w:w="75" w:type="dxa"/>
              <w:start w:w="90" w:type="dxa"/>
              <w:bottom w:w="75" w:type="dxa"/>
              <w:end w:w="90" w:type="dxa"/>
            </w:tcMar>
          </w:tcPr>
          <w:p>
            <w:pPr>
              <w:spacing w:after="20"/>
            </w:pPr>
            <w:r/>
            <w:r>
              <w:rPr>
                <w:b w:val="0"/>
                <w:sz w:val="16"/>
              </w:rPr>
              <w:t>PDF in this authoring workspace</w:t>
            </w:r>
          </w:p>
        </w:tc>
        <w:tc>
          <w:tcPr>
            <w:tcW w:type="dxa" w:w="4320"/>
            <w:vAlign w:val="center"/>
            <w:tcMar>
              <w:top w:w="75" w:type="dxa"/>
              <w:start w:w="90" w:type="dxa"/>
              <w:bottom w:w="75" w:type="dxa"/>
              <w:end w:w="90" w:type="dxa"/>
            </w:tcMar>
          </w:tcPr>
          <w:p>
            <w:pPr>
              <w:spacing w:after="20"/>
            </w:pPr>
            <w:r/>
            <w:r>
              <w:rPr>
                <w:b w:val="0"/>
                <w:sz w:val="16"/>
              </w:rPr>
              <w:t>`/mnt/data/paper1.pdf`</w:t>
            </w:r>
          </w:p>
        </w:tc>
        <w:tc>
          <w:tcPr>
            <w:tcW w:type="dxa" w:w="3096"/>
            <w:vAlign w:val="center"/>
            <w:tcMar>
              <w:top w:w="75" w:type="dxa"/>
              <w:start w:w="90" w:type="dxa"/>
              <w:bottom w:w="75" w:type="dxa"/>
              <w:end w:w="90" w:type="dxa"/>
            </w:tcMar>
          </w:tcPr>
          <w:p>
            <w:pPr>
              <w:spacing w:after="20"/>
            </w:pPr>
            <w:r/>
            <w:r>
              <w:rPr>
                <w:b w:val="0"/>
                <w:sz w:val="16"/>
              </w:rPr>
              <w:t>Source PDF supplied for this handoff; upload into Colab `/content` when starting a fresh runtime.</w:t>
            </w:r>
          </w:p>
        </w:tc>
      </w:tr>
      <w:tr>
        <w:trPr>
          <w:cantSplit/>
        </w:trPr>
        <w:tc>
          <w:tcPr>
            <w:tcW w:type="dxa" w:w="2592"/>
            <w:vAlign w:val="center"/>
            <w:tcMar>
              <w:top w:w="75" w:type="dxa"/>
              <w:start w:w="90" w:type="dxa"/>
              <w:bottom w:w="75" w:type="dxa"/>
              <w:end w:w="90" w:type="dxa"/>
            </w:tcMar>
          </w:tcPr>
          <w:p>
            <w:pPr>
              <w:spacing w:after="20"/>
            </w:pPr>
            <w:r/>
            <w:r>
              <w:rPr>
                <w:b w:val="0"/>
                <w:sz w:val="16"/>
              </w:rPr>
              <w:t>Original notebook copy</w:t>
            </w:r>
          </w:p>
        </w:tc>
        <w:tc>
          <w:tcPr>
            <w:tcW w:type="dxa" w:w="4320"/>
            <w:vAlign w:val="center"/>
            <w:tcMar>
              <w:top w:w="75" w:type="dxa"/>
              <w:start w:w="90" w:type="dxa"/>
              <w:bottom w:w="75" w:type="dxa"/>
              <w:end w:w="90" w:type="dxa"/>
            </w:tcMar>
          </w:tcPr>
          <w:p>
            <w:pPr>
              <w:spacing w:after="20"/>
            </w:pPr>
            <w:r/>
            <w:r>
              <w:rPr>
                <w:b w:val="0"/>
                <w:sz w:val="16"/>
              </w:rPr>
              <w:t>`/mnt/data/RAG_Project_Backup.ipynb`</w:t>
            </w:r>
          </w:p>
        </w:tc>
        <w:tc>
          <w:tcPr>
            <w:tcW w:type="dxa" w:w="3096"/>
            <w:vAlign w:val="center"/>
            <w:tcMar>
              <w:top w:w="75" w:type="dxa"/>
              <w:start w:w="90" w:type="dxa"/>
              <w:bottom w:w="75" w:type="dxa"/>
              <w:end w:w="90" w:type="dxa"/>
            </w:tcMar>
          </w:tcPr>
          <w:p>
            <w:pPr>
              <w:spacing w:after="20"/>
            </w:pPr>
            <w:r/>
            <w:r>
              <w:rPr>
                <w:b w:val="0"/>
                <w:sz w:val="16"/>
              </w:rPr>
              <w:t>52 cells; includes older 10-question / 7-metric design notes and diagnostic cells.</w:t>
            </w:r>
          </w:p>
        </w:tc>
      </w:tr>
      <w:tr>
        <w:trPr>
          <w:cantSplit/>
        </w:trPr>
        <w:tc>
          <w:tcPr>
            <w:tcW w:type="dxa" w:w="2592"/>
            <w:vAlign w:val="center"/>
            <w:tcMar>
              <w:top w:w="75" w:type="dxa"/>
              <w:start w:w="90" w:type="dxa"/>
              <w:bottom w:w="75" w:type="dxa"/>
              <w:end w:w="90" w:type="dxa"/>
            </w:tcMar>
          </w:tcPr>
          <w:p>
            <w:pPr>
              <w:spacing w:after="20"/>
            </w:pPr>
            <w:r/>
            <w:r>
              <w:rPr>
                <w:b w:val="0"/>
                <w:sz w:val="16"/>
              </w:rPr>
              <w:t>Cleaned notebook</w:t>
            </w:r>
          </w:p>
        </w:tc>
        <w:tc>
          <w:tcPr>
            <w:tcW w:type="dxa" w:w="4320"/>
            <w:vAlign w:val="center"/>
            <w:tcMar>
              <w:top w:w="75" w:type="dxa"/>
              <w:start w:w="90" w:type="dxa"/>
              <w:bottom w:w="75" w:type="dxa"/>
              <w:end w:w="90" w:type="dxa"/>
            </w:tcMar>
          </w:tcPr>
          <w:p>
            <w:pPr>
              <w:spacing w:after="20"/>
            </w:pPr>
            <w:r/>
            <w:r>
              <w:rPr>
                <w:b w:val="0"/>
                <w:sz w:val="16"/>
              </w:rPr>
              <w:t>`/mnt/data/RAG_Research_Colab_Complete.ipynb`</w:t>
            </w:r>
          </w:p>
        </w:tc>
        <w:tc>
          <w:tcPr>
            <w:tcW w:type="dxa" w:w="3096"/>
            <w:vAlign w:val="center"/>
            <w:tcMar>
              <w:top w:w="75" w:type="dxa"/>
              <w:start w:w="90" w:type="dxa"/>
              <w:bottom w:w="75" w:type="dxa"/>
              <w:end w:w="90" w:type="dxa"/>
            </w:tcMar>
          </w:tcPr>
          <w:p>
            <w:pPr>
              <w:spacing w:after="20"/>
            </w:pPr>
            <w:r/>
            <w:r>
              <w:rPr>
                <w:b w:val="0"/>
                <w:sz w:val="16"/>
              </w:rPr>
              <w:t>49 cells; intended design is 5 questions and 3 metrics.</w:t>
            </w:r>
          </w:p>
        </w:tc>
      </w:tr>
      <w:tr>
        <w:trPr>
          <w:cantSplit/>
        </w:trPr>
        <w:tc>
          <w:tcPr>
            <w:tcW w:type="dxa" w:w="2592"/>
            <w:vAlign w:val="center"/>
            <w:tcMar>
              <w:top w:w="75" w:type="dxa"/>
              <w:start w:w="90" w:type="dxa"/>
              <w:bottom w:w="75" w:type="dxa"/>
              <w:end w:w="90" w:type="dxa"/>
            </w:tcMar>
          </w:tcPr>
          <w:p>
            <w:pPr>
              <w:spacing w:after="20"/>
            </w:pPr>
            <w:r/>
            <w:r>
              <w:rPr>
                <w:b w:val="0"/>
                <w:sz w:val="16"/>
              </w:rPr>
              <w:t>Drive project directory</w:t>
            </w:r>
          </w:p>
        </w:tc>
        <w:tc>
          <w:tcPr>
            <w:tcW w:type="dxa" w:w="4320"/>
            <w:vAlign w:val="center"/>
            <w:tcMar>
              <w:top w:w="75" w:type="dxa"/>
              <w:start w:w="90" w:type="dxa"/>
              <w:bottom w:w="75" w:type="dxa"/>
              <w:end w:w="90" w:type="dxa"/>
            </w:tcMar>
          </w:tcPr>
          <w:p>
            <w:pPr>
              <w:spacing w:after="20"/>
            </w:pPr>
            <w:r/>
            <w:r>
              <w:rPr>
                <w:b w:val="0"/>
                <w:sz w:val="16"/>
              </w:rPr>
              <w:t>`/content/drive/MyDrive/RAG_Project`</w:t>
            </w:r>
          </w:p>
        </w:tc>
        <w:tc>
          <w:tcPr>
            <w:tcW w:type="dxa" w:w="3096"/>
            <w:vAlign w:val="center"/>
            <w:tcMar>
              <w:top w:w="75" w:type="dxa"/>
              <w:start w:w="90" w:type="dxa"/>
              <w:bottom w:w="75" w:type="dxa"/>
              <w:end w:w="90" w:type="dxa"/>
            </w:tcMar>
          </w:tcPr>
          <w:p>
            <w:pPr>
              <w:spacing w:after="20"/>
            </w:pPr>
            <w:r/>
            <w:r>
              <w:rPr>
                <w:b w:val="0"/>
                <w:sz w:val="16"/>
              </w:rPr>
              <w:t>Persistent project location in Colab.</w:t>
            </w:r>
          </w:p>
        </w:tc>
      </w:tr>
      <w:tr>
        <w:trPr>
          <w:cantSplit/>
        </w:trPr>
        <w:tc>
          <w:tcPr>
            <w:tcW w:type="dxa" w:w="2592"/>
            <w:vAlign w:val="center"/>
            <w:tcMar>
              <w:top w:w="75" w:type="dxa"/>
              <w:start w:w="90" w:type="dxa"/>
              <w:bottom w:w="75" w:type="dxa"/>
              <w:end w:w="90" w:type="dxa"/>
            </w:tcMar>
          </w:tcPr>
          <w:p>
            <w:pPr>
              <w:spacing w:after="20"/>
            </w:pPr>
            <w:r/>
            <w:r>
              <w:rPr>
                <w:b w:val="0"/>
                <w:sz w:val="16"/>
              </w:rPr>
              <w:t>Preserve this JSON backup</w:t>
            </w:r>
          </w:p>
        </w:tc>
        <w:tc>
          <w:tcPr>
            <w:tcW w:type="dxa" w:w="4320"/>
            <w:vAlign w:val="center"/>
            <w:tcMar>
              <w:top w:w="75" w:type="dxa"/>
              <w:start w:w="90" w:type="dxa"/>
              <w:bottom w:w="75" w:type="dxa"/>
              <w:end w:w="90" w:type="dxa"/>
            </w:tcMar>
          </w:tcPr>
          <w:p>
            <w:pPr>
              <w:spacing w:after="20"/>
            </w:pPr>
            <w:r/>
            <w:r>
              <w:rPr>
                <w:b w:val="0"/>
                <w:sz w:val="16"/>
              </w:rPr>
              <w:t>`one_document_checkpoint_fd7f5dde33.json`</w:t>
            </w:r>
          </w:p>
        </w:tc>
        <w:tc>
          <w:tcPr>
            <w:tcW w:type="dxa" w:w="3096"/>
            <w:vAlign w:val="center"/>
            <w:tcMar>
              <w:top w:w="75" w:type="dxa"/>
              <w:start w:w="90" w:type="dxa"/>
              <w:bottom w:w="75" w:type="dxa"/>
              <w:end w:w="90" w:type="dxa"/>
            </w:tcMar>
          </w:tcPr>
          <w:p>
            <w:pPr>
              <w:spacing w:after="20"/>
            </w:pPr>
            <w:r/>
            <w:r>
              <w:rPr>
                <w:b w:val="0"/>
                <w:sz w:val="16"/>
              </w:rPr>
              <w:t>45 records verified.</w:t>
            </w:r>
          </w:p>
        </w:tc>
      </w:tr>
      <w:tr>
        <w:trPr>
          <w:cantSplit/>
        </w:trPr>
        <w:tc>
          <w:tcPr>
            <w:tcW w:type="dxa" w:w="2592"/>
            <w:vAlign w:val="center"/>
            <w:tcMar>
              <w:top w:w="75" w:type="dxa"/>
              <w:start w:w="90" w:type="dxa"/>
              <w:bottom w:w="75" w:type="dxa"/>
              <w:end w:w="90" w:type="dxa"/>
            </w:tcMar>
          </w:tcPr>
          <w:p>
            <w:pPr>
              <w:spacing w:after="20"/>
            </w:pPr>
            <w:r/>
            <w:r>
              <w:rPr>
                <w:b w:val="0"/>
                <w:sz w:val="16"/>
              </w:rPr>
              <w:t>Preserve this CSV</w:t>
            </w:r>
          </w:p>
        </w:tc>
        <w:tc>
          <w:tcPr>
            <w:tcW w:type="dxa" w:w="4320"/>
            <w:vAlign w:val="center"/>
            <w:tcMar>
              <w:top w:w="75" w:type="dxa"/>
              <w:start w:w="90" w:type="dxa"/>
              <w:bottom w:w="75" w:type="dxa"/>
              <w:end w:w="90" w:type="dxa"/>
            </w:tcMar>
          </w:tcPr>
          <w:p>
            <w:pPr>
              <w:spacing w:after="20"/>
            </w:pPr>
            <w:r/>
            <w:r>
              <w:rPr>
                <w:b w:val="0"/>
                <w:sz w:val="16"/>
              </w:rPr>
              <w:t>`one_document_rag_results_fd7f5dde33.csv`</w:t>
            </w:r>
          </w:p>
        </w:tc>
        <w:tc>
          <w:tcPr>
            <w:tcW w:type="dxa" w:w="3096"/>
            <w:vAlign w:val="center"/>
            <w:tcMar>
              <w:top w:w="75" w:type="dxa"/>
              <w:start w:w="90" w:type="dxa"/>
              <w:bottom w:w="75" w:type="dxa"/>
              <w:end w:w="90" w:type="dxa"/>
            </w:tcMar>
          </w:tcPr>
          <w:p>
            <w:pPr>
              <w:spacing w:after="20"/>
            </w:pPr>
            <w:r/>
            <w:r>
              <w:rPr>
                <w:b w:val="0"/>
                <w:sz w:val="16"/>
              </w:rPr>
              <w:t>Matching generated-answer export.</w:t>
            </w:r>
          </w:p>
        </w:tc>
      </w:tr>
      <w:tr>
        <w:trPr>
          <w:cantSplit/>
        </w:trPr>
        <w:tc>
          <w:tcPr>
            <w:tcW w:type="dxa" w:w="2592"/>
            <w:vAlign w:val="center"/>
            <w:tcMar>
              <w:top w:w="75" w:type="dxa"/>
              <w:start w:w="90" w:type="dxa"/>
              <w:bottom w:w="75" w:type="dxa"/>
              <w:end w:w="90" w:type="dxa"/>
            </w:tcMar>
          </w:tcPr>
          <w:p>
            <w:pPr>
              <w:spacing w:after="20"/>
            </w:pPr>
            <w:r/>
            <w:r>
              <w:rPr>
                <w:b w:val="0"/>
                <w:sz w:val="16"/>
              </w:rPr>
              <w:t>Empty checkpoint</w:t>
            </w:r>
          </w:p>
        </w:tc>
        <w:tc>
          <w:tcPr>
            <w:tcW w:type="dxa" w:w="4320"/>
            <w:vAlign w:val="center"/>
            <w:tcMar>
              <w:top w:w="75" w:type="dxa"/>
              <w:start w:w="90" w:type="dxa"/>
              <w:bottom w:w="75" w:type="dxa"/>
              <w:end w:w="90" w:type="dxa"/>
            </w:tcMar>
          </w:tcPr>
          <w:p>
            <w:pPr>
              <w:spacing w:after="20"/>
            </w:pPr>
            <w:r/>
            <w:r>
              <w:rPr>
                <w:b w:val="0"/>
                <w:sz w:val="16"/>
              </w:rPr>
              <w:t>`one_document_checkpoint_e35a32e5fc.json`</w:t>
            </w:r>
          </w:p>
        </w:tc>
        <w:tc>
          <w:tcPr>
            <w:tcW w:type="dxa" w:w="3096"/>
            <w:vAlign w:val="center"/>
            <w:tcMar>
              <w:top w:w="75" w:type="dxa"/>
              <w:start w:w="90" w:type="dxa"/>
              <w:bottom w:w="75" w:type="dxa"/>
              <w:end w:w="90" w:type="dxa"/>
            </w:tcMar>
          </w:tcPr>
          <w:p>
            <w:pPr>
              <w:spacing w:after="20"/>
            </w:pPr>
            <w:r/>
            <w:r>
              <w:rPr>
                <w:b w:val="0"/>
                <w:sz w:val="16"/>
              </w:rPr>
              <w:t>Contains `{}`; do not trust it as source of records.</w:t>
            </w:r>
          </w:p>
        </w:tc>
      </w:tr>
      <w:tr>
        <w:trPr>
          <w:cantSplit/>
        </w:trPr>
        <w:tc>
          <w:tcPr>
            <w:tcW w:type="dxa" w:w="2592"/>
            <w:vAlign w:val="center"/>
            <w:tcMar>
              <w:top w:w="75" w:type="dxa"/>
              <w:start w:w="90" w:type="dxa"/>
              <w:bottom w:w="75" w:type="dxa"/>
              <w:end w:w="90" w:type="dxa"/>
            </w:tcMar>
          </w:tcPr>
          <w:p>
            <w:pPr>
              <w:spacing w:after="20"/>
            </w:pPr>
            <w:r/>
            <w:r>
              <w:rPr>
                <w:b w:val="0"/>
                <w:sz w:val="16"/>
              </w:rPr>
              <w:t>Suggested new evaluation checkpoint</w:t>
            </w:r>
          </w:p>
        </w:tc>
        <w:tc>
          <w:tcPr>
            <w:tcW w:type="dxa" w:w="4320"/>
            <w:vAlign w:val="center"/>
            <w:tcMar>
              <w:top w:w="75" w:type="dxa"/>
              <w:start w:w="90" w:type="dxa"/>
              <w:bottom w:w="75" w:type="dxa"/>
              <w:end w:w="90" w:type="dxa"/>
            </w:tcMar>
          </w:tcPr>
          <w:p>
            <w:pPr>
              <w:spacing w:after="20"/>
            </w:pPr>
            <w:r/>
            <w:r>
              <w:rPr>
                <w:b w:val="0"/>
                <w:sz w:val="16"/>
              </w:rPr>
              <w:t>`one_document_gemini_judge_checkpoint.json`</w:t>
            </w:r>
          </w:p>
        </w:tc>
        <w:tc>
          <w:tcPr>
            <w:tcW w:type="dxa" w:w="3096"/>
            <w:vAlign w:val="center"/>
            <w:tcMar>
              <w:top w:w="75" w:type="dxa"/>
              <w:start w:w="90" w:type="dxa"/>
              <w:bottom w:w="75" w:type="dxa"/>
              <w:end w:w="90" w:type="dxa"/>
            </w:tcMar>
          </w:tcPr>
          <w:p>
            <w:pPr>
              <w:spacing w:after="20"/>
            </w:pPr>
            <w:r/>
            <w:r>
              <w:rPr>
                <w:b w:val="0"/>
                <w:sz w:val="16"/>
              </w:rPr>
              <w:t>Separate score checkpoint so original answers remain unchanged.</w:t>
            </w:r>
          </w:p>
        </w:tc>
      </w:tr>
    </w:tbl>
    <w:p>
      <w:pPr>
        <w:spacing w:after="20"/>
      </w:pPr>
    </w:p>
    <w:p>
      <w:pPr>
        <w:pStyle w:val="Heading1"/>
      </w:pPr>
      <w:r>
        <w:t>13. Paper citation and handoff summary</w:t>
      </w:r>
    </w:p>
    <w:p>
      <w:r>
        <w:t>Govindu, A., &amp; Palwe, S. (2023). Early detection of Parkinson’s disease using machine learning. Procedia Computer Science, 218, 249–261.</w:t>
      </w:r>
    </w:p>
    <w:p>
      <w:r>
        <w:t>The key working principle is: preserve the 45 answer records; rebuild ephemeral runtime state after restarts; debug retrieval/ground-truth alignment using a small example; validate scores from real evaluator calls; save each result and error independently; only then scale to the complete 135-metric run.</w:t>
      </w:r>
    </w:p>
    <w:sectPr w:rsidR="00FC693F" w:rsidRPr="0006063C" w:rsidSect="00034616">
      <w:headerReference w:type="default" r:id="rId9"/>
      <w:footerReference w:type="default" r:id="rId10"/>
      <w:pgSz w:w="12240" w:h="15840"/>
      <w:pgMar w:top="1037" w:right="1080" w:bottom="979"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Research notebook handoff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PARKINSON'S PAPER RAG RESEARCH | PROJECT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831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24527A"/>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24527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Parkinson's Paper RAG Research Project - Detailed Handoff</dc:title>
  <dc:subject>Research design, implementation status, evaluation and checkpoint recovery</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