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Lato" w:cs="Lato" w:eastAsia="Lato" w:hAnsi="Lato"/>
          <w:sz w:val="34"/>
          <w:szCs w:val="34"/>
        </w:rPr>
      </w:pPr>
      <w:r w:rsidDel="00000000" w:rsidR="00000000" w:rsidRPr="00000000">
        <w:rPr>
          <w:rFonts w:ascii="Lato" w:cs="Lato" w:eastAsia="Lato" w:hAnsi="Lato"/>
          <w:sz w:val="34"/>
          <w:szCs w:val="34"/>
          <w:rtl w:val="0"/>
        </w:rPr>
        <w:t xml:space="preserve">Trainer on Social Listening for civil society actors in Mongolia</w:t>
      </w:r>
    </w:p>
    <w:p w:rsidR="00000000" w:rsidDel="00000000" w:rsidP="00000000" w:rsidRDefault="00000000" w:rsidRPr="00000000" w14:paraId="00000004">
      <w:pPr>
        <w:rPr>
          <w:rFonts w:ascii="Lato" w:cs="Lato" w:eastAsia="Lato" w:hAnsi="Lato"/>
          <w:sz w:val="34"/>
          <w:szCs w:val="34"/>
        </w:rPr>
      </w:pPr>
      <w:r w:rsidDel="00000000" w:rsidR="00000000" w:rsidRPr="00000000">
        <w:rPr>
          <w:rtl w:val="0"/>
        </w:rPr>
      </w:r>
    </w:p>
    <w:p w:rsidR="00000000" w:rsidDel="00000000" w:rsidP="00000000" w:rsidRDefault="00000000" w:rsidRPr="00000000" w14:paraId="00000005">
      <w:pPr>
        <w:rPr>
          <w:rFonts w:ascii="Lato" w:cs="Lato" w:eastAsia="Lato" w:hAnsi="Lato"/>
        </w:rPr>
      </w:pPr>
      <w:r w:rsidDel="00000000" w:rsidR="00000000" w:rsidRPr="00000000">
        <w:rPr>
          <w:rFonts w:ascii="Lato" w:cs="Lato" w:eastAsia="Lato" w:hAnsi="Lato"/>
          <w:rtl w:val="0"/>
        </w:rPr>
        <w:t xml:space="preserve">With the increasing accessibility to the Internet and reduced cost of producing and disseminating misleading content</w:t>
      </w:r>
      <w:r w:rsidDel="00000000" w:rsidR="00000000" w:rsidRPr="00000000">
        <w:rPr>
          <w:rFonts w:ascii="Lato" w:cs="Lato" w:eastAsia="Lato" w:hAnsi="Lato"/>
          <w:rtl w:val="0"/>
        </w:rPr>
        <w:t xml:space="preserve">, people globally are exposed to an unprecedented volume of potentially harmful information. This prevalence of disinformation has become a significant challenge for media and civil society actors (CSOs). This project addresses the urgent need to equip media and  CSO actors with the knowledge and tools necessary to navigate this complex information landscape, identify disinformation, and provide reliable information to the public.</w:t>
      </w:r>
    </w:p>
    <w:p w:rsidR="00000000" w:rsidDel="00000000" w:rsidP="00000000" w:rsidRDefault="00000000" w:rsidRPr="00000000" w14:paraId="00000006">
      <w:pPr>
        <w:rPr>
          <w:rFonts w:ascii="Lato" w:cs="Lato" w:eastAsia="Lato" w:hAnsi="Lato"/>
        </w:rPr>
      </w:pPr>
      <w:r w:rsidDel="00000000" w:rsidR="00000000" w:rsidRPr="00000000">
        <w:rPr>
          <w:rtl w:val="0"/>
        </w:rPr>
      </w:r>
    </w:p>
    <w:p w:rsidR="00000000" w:rsidDel="00000000" w:rsidP="00000000" w:rsidRDefault="00000000" w:rsidRPr="00000000" w14:paraId="00000007">
      <w:pPr>
        <w:rPr>
          <w:rFonts w:ascii="Lato" w:cs="Lato" w:eastAsia="Lato" w:hAnsi="Lato"/>
        </w:rPr>
      </w:pPr>
      <w:r w:rsidDel="00000000" w:rsidR="00000000" w:rsidRPr="00000000">
        <w:rPr>
          <w:rFonts w:ascii="Lato" w:cs="Lato" w:eastAsia="Lato" w:hAnsi="Lato"/>
          <w:rtl w:val="0"/>
        </w:rPr>
        <w:t xml:space="preserve">We outline a comprehensive training program designed to equip media and CSO actors with the necessary skills and tools to combat disinformation in the digital age effectively. We focus on teaching them about hands-on data collection from social media platforms, providing an understanding of emerging platforms, discussing trends in disinformation identification, and leveraging AI technologies to detect the spread of misinformation. This program will empower media rooms and CSOs to adapt to the ever-evolving social-media information landscape.</w:t>
      </w:r>
    </w:p>
    <w:p w:rsidR="00000000" w:rsidDel="00000000" w:rsidP="00000000" w:rsidRDefault="00000000" w:rsidRPr="00000000" w14:paraId="00000008">
      <w:pPr>
        <w:rPr>
          <w:rFonts w:ascii="Lato" w:cs="Lato" w:eastAsia="Lato" w:hAnsi="Lato"/>
          <w:color w:val="f2f2f1"/>
          <w:shd w:fill="0f0f0f" w:val="clear"/>
        </w:rPr>
      </w:pPr>
      <w:r w:rsidDel="00000000" w:rsidR="00000000" w:rsidRPr="00000000">
        <w:rPr>
          <w:rtl w:val="0"/>
        </w:rPr>
      </w:r>
    </w:p>
    <w:p w:rsidR="00000000" w:rsidDel="00000000" w:rsidP="00000000" w:rsidRDefault="00000000" w:rsidRPr="00000000" w14:paraId="00000009">
      <w:pPr>
        <w:rPr>
          <w:rFonts w:ascii="Lato" w:cs="Lato" w:eastAsia="Lato" w:hAnsi="Lato"/>
          <w:b w:val="1"/>
        </w:rPr>
      </w:pPr>
      <w:r w:rsidDel="00000000" w:rsidR="00000000" w:rsidRPr="00000000">
        <w:rPr>
          <w:rFonts w:ascii="Lato" w:cs="Lato" w:eastAsia="Lato" w:hAnsi="Lato"/>
          <w:b w:val="1"/>
          <w:rtl w:val="0"/>
        </w:rPr>
        <w:t xml:space="preserve">Organization</w:t>
      </w:r>
    </w:p>
    <w:p w:rsidR="00000000" w:rsidDel="00000000" w:rsidP="00000000" w:rsidRDefault="00000000" w:rsidRPr="00000000" w14:paraId="0000000A">
      <w:pPr>
        <w:rPr>
          <w:rFonts w:ascii="Lato" w:cs="Lato" w:eastAsia="Lato" w:hAnsi="Lato"/>
          <w:shd w:fill="d9ead3" w:val="clear"/>
        </w:rPr>
      </w:pPr>
      <w:r w:rsidDel="00000000" w:rsidR="00000000" w:rsidRPr="00000000">
        <w:rPr>
          <w:rtl w:val="0"/>
        </w:rPr>
      </w:r>
    </w:p>
    <w:p w:rsidR="00000000" w:rsidDel="00000000" w:rsidP="00000000" w:rsidRDefault="00000000" w:rsidRPr="00000000" w14:paraId="0000000B">
      <w:pPr>
        <w:rPr>
          <w:rFonts w:ascii="Lato" w:cs="Lato" w:eastAsia="Lato" w:hAnsi="Lato"/>
        </w:rPr>
      </w:pPr>
      <w:hyperlink r:id="rId6">
        <w:r w:rsidDel="00000000" w:rsidR="00000000" w:rsidRPr="00000000">
          <w:rPr>
            <w:rFonts w:ascii="Lato" w:cs="Lato" w:eastAsia="Lato" w:hAnsi="Lato"/>
            <w:color w:val="1155cc"/>
            <w:rtl w:val="0"/>
          </w:rPr>
          <w:t xml:space="preserve">SimPPL</w:t>
        </w:r>
      </w:hyperlink>
      <w:r w:rsidDel="00000000" w:rsidR="00000000" w:rsidRPr="00000000">
        <w:rPr>
          <w:rFonts w:ascii="Lato" w:cs="Lato" w:eastAsia="Lato" w:hAnsi="Lato"/>
          <w:rtl w:val="0"/>
        </w:rPr>
        <w:t xml:space="preserve"> is a research collective that aims to rebuild trust in the social internet. Our work spans three verticals: we identify networks of threat actors, measure the influence of mis and disinformation, and deploy mitigation measures that are open-access and allow the public to audit online information. We support newsrooms, fact-checkers, and intergovernmental agencies like the United Nations in deploying AI tools for social good that are informed by local stakeholders and cultural norms. Our team is pursuing cutting-edge engineering and research projects that help advance information integrity and limit the effects of misleading information online. We also train students through international award-winning, hybrid, months-long programs in machine learning and social science complementing their curriculum, with the goal of producing top-tier research and developing scalable computing tools.</w:t>
      </w:r>
    </w:p>
    <w:p w:rsidR="00000000" w:rsidDel="00000000" w:rsidP="00000000" w:rsidRDefault="00000000" w:rsidRPr="00000000" w14:paraId="0000000C">
      <w:pPr>
        <w:rPr>
          <w:rFonts w:ascii="Lato" w:cs="Lato" w:eastAsia="Lato" w:hAnsi="Lato"/>
        </w:rPr>
      </w:pPr>
      <w:r w:rsidDel="00000000" w:rsidR="00000000" w:rsidRPr="00000000">
        <w:rPr>
          <w:rtl w:val="0"/>
        </w:rPr>
      </w:r>
    </w:p>
    <w:p w:rsidR="00000000" w:rsidDel="00000000" w:rsidP="00000000" w:rsidRDefault="00000000" w:rsidRPr="00000000" w14:paraId="0000000D">
      <w:pPr>
        <w:rPr>
          <w:rFonts w:ascii="Lato" w:cs="Lato" w:eastAsia="Lato" w:hAnsi="Lato"/>
          <w:b w:val="1"/>
        </w:rPr>
      </w:pPr>
      <w:r w:rsidDel="00000000" w:rsidR="00000000" w:rsidRPr="00000000">
        <w:rPr>
          <w:rFonts w:ascii="Lato" w:cs="Lato" w:eastAsia="Lato" w:hAnsi="Lato"/>
          <w:b w:val="1"/>
          <w:rtl w:val="0"/>
        </w:rPr>
        <w:t xml:space="preserve">SimPPL has previously worked successfully with the NEST Center for Journalism in Mongolia, and with Deutsche Welle Akademie on a number of projects focusing on digital literacy, social listening, and AI. We have conducted successful trainings for DW staff and NEST Center staff with a focus on Generative AI and on technology development for fact-checkers, respectively. </w:t>
      </w:r>
    </w:p>
    <w:p w:rsidR="00000000" w:rsidDel="00000000" w:rsidP="00000000" w:rsidRDefault="00000000" w:rsidRPr="00000000" w14:paraId="0000000E">
      <w:pPr>
        <w:rPr>
          <w:rFonts w:ascii="Lato" w:cs="Lato" w:eastAsia="Lato" w:hAnsi="Lato"/>
          <w:shd w:fill="d9ead3" w:val="clear"/>
        </w:rPr>
      </w:pPr>
      <w:r w:rsidDel="00000000" w:rsidR="00000000" w:rsidRPr="00000000">
        <w:rPr>
          <w:rtl w:val="0"/>
        </w:rPr>
      </w:r>
    </w:p>
    <w:p w:rsidR="00000000" w:rsidDel="00000000" w:rsidP="00000000" w:rsidRDefault="00000000" w:rsidRPr="00000000" w14:paraId="0000000F">
      <w:pPr>
        <w:rPr>
          <w:rFonts w:ascii="Lato" w:cs="Lato" w:eastAsia="Lato" w:hAnsi="Lato"/>
          <w:b w:val="1"/>
        </w:rPr>
      </w:pPr>
      <w:r w:rsidDel="00000000" w:rsidR="00000000" w:rsidRPr="00000000">
        <w:rPr>
          <w:rFonts w:ascii="Lato" w:cs="Lato" w:eastAsia="Lato" w:hAnsi="Lato"/>
          <w:b w:val="1"/>
          <w:rtl w:val="0"/>
        </w:rPr>
        <w:t xml:space="preserve">Accomplishments</w:t>
      </w:r>
      <w:r w:rsidDel="00000000" w:rsidR="00000000" w:rsidRPr="00000000">
        <w:rPr>
          <w:rtl w:val="0"/>
        </w:rPr>
      </w:r>
    </w:p>
    <w:p w:rsidR="00000000" w:rsidDel="00000000" w:rsidP="00000000" w:rsidRDefault="00000000" w:rsidRPr="00000000" w14:paraId="00000010">
      <w:pPr>
        <w:rPr>
          <w:rFonts w:ascii="Lato" w:cs="Lato" w:eastAsia="Lato" w:hAnsi="Lato"/>
        </w:rPr>
      </w:pPr>
      <w:r w:rsidDel="00000000" w:rsidR="00000000" w:rsidRPr="00000000">
        <w:rPr>
          <w:rtl w:val="0"/>
        </w:rPr>
      </w:r>
    </w:p>
    <w:p w:rsidR="00000000" w:rsidDel="00000000" w:rsidP="00000000" w:rsidRDefault="00000000" w:rsidRPr="00000000" w14:paraId="00000011">
      <w:pPr>
        <w:rPr>
          <w:rFonts w:ascii="Lato" w:cs="Lato" w:eastAsia="Lato" w:hAnsi="Lato"/>
        </w:rPr>
      </w:pPr>
      <w:r w:rsidDel="00000000" w:rsidR="00000000" w:rsidRPr="00000000">
        <w:rPr>
          <w:rFonts w:ascii="Lato" w:cs="Lato" w:eastAsia="Lato" w:hAnsi="Lato"/>
          <w:rtl w:val="0"/>
        </w:rPr>
        <w:t xml:space="preserve">SimPPL’s work spans 6 countries with over 20 universities, newsrooms, and nonprofit partners, reaching thousands of people with over 50 million viewers of our online media coverage in multiple countries. We built and deployed systems to audit recommender systems at Oxford (</w:t>
      </w:r>
      <w:hyperlink r:id="rId7">
        <w:r w:rsidDel="00000000" w:rsidR="00000000" w:rsidRPr="00000000">
          <w:rPr>
            <w:rFonts w:ascii="Lato" w:cs="Lato" w:eastAsia="Lato" w:hAnsi="Lato"/>
            <w:color w:val="1155cc"/>
            <w:rtl w:val="0"/>
          </w:rPr>
          <w:t xml:space="preserve">Mehta et. al, 2022</w:t>
        </w:r>
      </w:hyperlink>
      <w:r w:rsidDel="00000000" w:rsidR="00000000" w:rsidRPr="00000000">
        <w:rPr>
          <w:rFonts w:ascii="Lato" w:cs="Lato" w:eastAsia="Lato" w:hAnsi="Lato"/>
          <w:rtl w:val="0"/>
        </w:rPr>
        <w:t xml:space="preserve">), tracked coordinated networks with UK-based newsrooms, detected state-backed threat actors with former US intelligence agency partners, identified gendered hate and harassment with Bangladeshi country leads for Meta (</w:t>
      </w:r>
      <w:hyperlink r:id="rId8">
        <w:r w:rsidDel="00000000" w:rsidR="00000000" w:rsidRPr="00000000">
          <w:rPr>
            <w:rFonts w:ascii="Lato" w:cs="Lato" w:eastAsia="Lato" w:hAnsi="Lato"/>
            <w:color w:val="1155cc"/>
            <w:rtl w:val="0"/>
          </w:rPr>
          <w:t xml:space="preserve">Infolab report, 2024</w:t>
        </w:r>
      </w:hyperlink>
      <w:r w:rsidDel="00000000" w:rsidR="00000000" w:rsidRPr="00000000">
        <w:rPr>
          <w:rFonts w:ascii="Lato" w:cs="Lato" w:eastAsia="Lato" w:hAnsi="Lato"/>
          <w:rtl w:val="0"/>
        </w:rPr>
        <w:t xml:space="preserve">), supported digital literacy in Germany and Mongolia, deployed digital literacy and healthcare tools for hundreds in villages in India and Bangladesh. We have trained over a hundred undergraduate students, published papers at workshops at ICML, NeurIPS, ICWSM, AAAI, received awards from MIT, Google, Mozilla, the NYC Media Lab, the Goethe Institut, the Center for Tech and Society, and been invited to panels and presentations at multiple embassies to advise policymaking around AI.</w:t>
      </w:r>
    </w:p>
    <w:p w:rsidR="00000000" w:rsidDel="00000000" w:rsidP="00000000" w:rsidRDefault="00000000" w:rsidRPr="00000000" w14:paraId="00000012">
      <w:pPr>
        <w:rPr>
          <w:rFonts w:ascii="Lato" w:cs="Lato" w:eastAsia="Lato" w:hAnsi="Lato"/>
        </w:rPr>
      </w:pPr>
      <w:r w:rsidDel="00000000" w:rsidR="00000000" w:rsidRPr="00000000">
        <w:rPr>
          <w:rtl w:val="0"/>
        </w:rPr>
      </w:r>
    </w:p>
    <w:p w:rsidR="00000000" w:rsidDel="00000000" w:rsidP="00000000" w:rsidRDefault="00000000" w:rsidRPr="00000000" w14:paraId="00000013">
      <w:pPr>
        <w:rPr>
          <w:rFonts w:ascii="Lato" w:cs="Lato" w:eastAsia="Lato" w:hAnsi="Lato"/>
          <w:b w:val="1"/>
          <w:shd w:fill="d9ead3" w:val="clear"/>
        </w:rPr>
      </w:pPr>
      <w:r w:rsidDel="00000000" w:rsidR="00000000" w:rsidRPr="00000000">
        <w:rPr>
          <w:rFonts w:ascii="Lato" w:cs="Lato" w:eastAsia="Lato" w:hAnsi="Lato"/>
          <w:rtl w:val="0"/>
        </w:rPr>
        <w:t xml:space="preserve">Our work with platforms like X (Twitter), Meta, and evaluating information on Bluesky (</w:t>
      </w:r>
      <w:hyperlink r:id="rId9">
        <w:r w:rsidDel="00000000" w:rsidR="00000000" w:rsidRPr="00000000">
          <w:rPr>
            <w:rFonts w:ascii="Lato" w:cs="Lato" w:eastAsia="Lato" w:hAnsi="Lato"/>
            <w:color w:val="1155cc"/>
            <w:rtl w:val="0"/>
          </w:rPr>
          <w:t xml:space="preserve">Shamraj et. al, 2024</w:t>
        </w:r>
      </w:hyperlink>
      <w:r w:rsidDel="00000000" w:rsidR="00000000" w:rsidRPr="00000000">
        <w:rPr>
          <w:rFonts w:ascii="Lato" w:cs="Lato" w:eastAsia="Lato" w:hAnsi="Lato"/>
          <w:rtl w:val="0"/>
        </w:rPr>
        <w:t xml:space="preserve">), Truth Social (</w:t>
      </w:r>
      <w:hyperlink r:id="rId10">
        <w:r w:rsidDel="00000000" w:rsidR="00000000" w:rsidRPr="00000000">
          <w:rPr>
            <w:rFonts w:ascii="Lato" w:cs="Lato" w:eastAsia="Lato" w:hAnsi="Lato"/>
            <w:color w:val="1155cc"/>
            <w:rtl w:val="0"/>
          </w:rPr>
          <w:t xml:space="preserve">Shah et. al, 2024</w:t>
        </w:r>
      </w:hyperlink>
      <w:r w:rsidDel="00000000" w:rsidR="00000000" w:rsidRPr="00000000">
        <w:rPr>
          <w:rFonts w:ascii="Lato" w:cs="Lato" w:eastAsia="Lato" w:hAnsi="Lato"/>
          <w:rtl w:val="0"/>
        </w:rPr>
        <w:t xml:space="preserve">), and Telegram, presented at Stanford University, spotlight the variety of dark patterns within large and small tech platforms and how platform business models are centered around extracting value from user data, often at odds with data protection policies like the GDPR. Our leadership’s contributions at the Integrity Institute, a trust and safety think tank, informs policymakers in the US, EU, and UK to improve </w:t>
      </w:r>
      <w:hyperlink r:id="rId11">
        <w:r w:rsidDel="00000000" w:rsidR="00000000" w:rsidRPr="00000000">
          <w:rPr>
            <w:rFonts w:ascii="Lato" w:cs="Lato" w:eastAsia="Lato" w:hAnsi="Lato"/>
            <w:color w:val="1155cc"/>
            <w:rtl w:val="0"/>
          </w:rPr>
          <w:t xml:space="preserve">transparency regulation</w:t>
        </w:r>
      </w:hyperlink>
      <w:r w:rsidDel="00000000" w:rsidR="00000000" w:rsidRPr="00000000">
        <w:rPr>
          <w:rFonts w:ascii="Lato" w:cs="Lato" w:eastAsia="Lato" w:hAnsi="Lato"/>
          <w:rtl w:val="0"/>
        </w:rPr>
        <w:t xml:space="preserve"> and </w:t>
      </w:r>
      <w:hyperlink r:id="rId12">
        <w:r w:rsidDel="00000000" w:rsidR="00000000" w:rsidRPr="00000000">
          <w:rPr>
            <w:rFonts w:ascii="Lato" w:cs="Lato" w:eastAsia="Lato" w:hAnsi="Lato"/>
            <w:color w:val="1155cc"/>
            <w:rtl w:val="0"/>
          </w:rPr>
          <w:t xml:space="preserve">elections integrity measures</w:t>
        </w:r>
      </w:hyperlink>
      <w:r w:rsidDel="00000000" w:rsidR="00000000" w:rsidRPr="00000000">
        <w:rPr>
          <w:rFonts w:ascii="Lato" w:cs="Lato" w:eastAsia="Lato" w:hAnsi="Lato"/>
          <w:rtl w:val="0"/>
        </w:rPr>
        <w:t xml:space="preserve">. Their efforts served as the basis for the advice provided to the European Digital Media Observatory, Ofcom, European Council on Algorithmic Transparency, and were featured in national media, newsletters, and presentations. </w:t>
      </w:r>
      <w:r w:rsidDel="00000000" w:rsidR="00000000" w:rsidRPr="00000000">
        <w:rPr>
          <w:rtl w:val="0"/>
        </w:rPr>
      </w:r>
    </w:p>
    <w:p w:rsidR="00000000" w:rsidDel="00000000" w:rsidP="00000000" w:rsidRDefault="00000000" w:rsidRPr="00000000" w14:paraId="00000014">
      <w:pPr>
        <w:pStyle w:val="Heading3"/>
        <w:rPr>
          <w:rFonts w:ascii="Lato" w:cs="Lato" w:eastAsia="Lato" w:hAnsi="Lato"/>
        </w:rPr>
      </w:pPr>
      <w:bookmarkStart w:colFirst="0" w:colLast="0" w:name="_254vzjxuj2bw" w:id="0"/>
      <w:bookmarkEnd w:id="0"/>
      <w:r w:rsidDel="00000000" w:rsidR="00000000" w:rsidRPr="00000000">
        <w:rPr>
          <w:rFonts w:ascii="Lato" w:cs="Lato" w:eastAsia="Lato" w:hAnsi="Lato"/>
          <w:rtl w:val="0"/>
        </w:rPr>
        <w:t xml:space="preserve">Timeline</w:t>
      </w:r>
    </w:p>
    <w:p w:rsidR="00000000" w:rsidDel="00000000" w:rsidP="00000000" w:rsidRDefault="00000000" w:rsidRPr="00000000" w14:paraId="00000015">
      <w:pPr>
        <w:rPr>
          <w:rFonts w:ascii="Lato" w:cs="Lato" w:eastAsia="Lato" w:hAnsi="Lato"/>
        </w:rPr>
      </w:pPr>
      <w:r w:rsidDel="00000000" w:rsidR="00000000" w:rsidRPr="00000000">
        <w:rPr>
          <w:rtl w:val="0"/>
        </w:rPr>
      </w:r>
    </w:p>
    <w:tbl>
      <w:tblPr>
        <w:tblStyle w:val="Table1"/>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95"/>
        <w:gridCol w:w="900"/>
        <w:gridCol w:w="1185"/>
        <w:tblGridChange w:id="0">
          <w:tblGrid>
            <w:gridCol w:w="7695"/>
            <w:gridCol w:w="900"/>
            <w:gridCol w:w="1185"/>
          </w:tblGrid>
        </w:tblGridChange>
      </w:tblGrid>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144.0" w:type="dxa"/>
              <w:left w:w="144.0" w:type="dxa"/>
              <w:bottom w:w="144.0" w:type="dxa"/>
              <w:right w:w="144.0" w:type="dxa"/>
            </w:tcMar>
            <w:vAlign w:val="bottom"/>
          </w:tcPr>
          <w:p w:rsidR="00000000" w:rsidDel="00000000" w:rsidP="00000000" w:rsidRDefault="00000000" w:rsidRPr="00000000" w14:paraId="00000016">
            <w:pPr>
              <w:widowControl w:val="0"/>
              <w:rPr>
                <w:rFonts w:ascii="Lato" w:cs="Lato" w:eastAsia="Lato" w:hAnsi="Lato"/>
                <w:b w:val="1"/>
                <w:sz w:val="30"/>
                <w:szCs w:val="30"/>
              </w:rPr>
            </w:pPr>
            <w:r w:rsidDel="00000000" w:rsidR="00000000" w:rsidRPr="00000000">
              <w:rPr>
                <w:rFonts w:ascii="Lato" w:cs="Lato" w:eastAsia="Lato" w:hAnsi="Lato"/>
                <w:b w:val="1"/>
                <w:sz w:val="30"/>
                <w:szCs w:val="30"/>
                <w:rtl w:val="0"/>
              </w:rPr>
              <w:t xml:space="preserve">Agenda</w:t>
            </w:r>
          </w:p>
        </w:tc>
        <w:tc>
          <w:tcPr>
            <w:tcBorders>
              <w:top w:color="cccccc" w:space="0" w:sz="6" w:val="single"/>
              <w:left w:color="cccccc" w:space="0" w:sz="6" w:val="single"/>
              <w:bottom w:color="cccccc" w:space="0" w:sz="6" w:val="single"/>
              <w:right w:color="cccccc" w:space="0" w:sz="6" w:val="single"/>
            </w:tcBorders>
            <w:tcMar>
              <w:top w:w="144.0" w:type="dxa"/>
              <w:left w:w="144.0" w:type="dxa"/>
              <w:bottom w:w="144.0" w:type="dxa"/>
              <w:right w:w="144.0" w:type="dxa"/>
            </w:tcMar>
            <w:vAlign w:val="bottom"/>
          </w:tcPr>
          <w:p w:rsidR="00000000" w:rsidDel="00000000" w:rsidP="00000000" w:rsidRDefault="00000000" w:rsidRPr="00000000" w14:paraId="00000017">
            <w:pPr>
              <w:widowControl w:val="0"/>
              <w:rPr>
                <w:rFonts w:ascii="Lato" w:cs="Lato" w:eastAsia="Lato" w:hAnsi="Lato"/>
                <w:b w:val="1"/>
              </w:rPr>
            </w:pPr>
            <w:r w:rsidDel="00000000" w:rsidR="00000000" w:rsidRPr="00000000">
              <w:rPr>
                <w:rFonts w:ascii="Lato" w:cs="Lato" w:eastAsia="Lato" w:hAnsi="Lato"/>
                <w:b w:val="1"/>
                <w:rtl w:val="0"/>
              </w:rPr>
              <w:t xml:space="preserve">Day 1</w:t>
            </w:r>
          </w:p>
        </w:tc>
        <w:tc>
          <w:tcPr>
            <w:tcBorders>
              <w:top w:color="cccccc" w:space="0" w:sz="6" w:val="single"/>
              <w:left w:color="cccccc" w:space="0" w:sz="6" w:val="single"/>
              <w:bottom w:color="cccccc" w:space="0" w:sz="6" w:val="single"/>
              <w:right w:color="cccccc" w:space="0" w:sz="6" w:val="single"/>
            </w:tcBorders>
            <w:tcMar>
              <w:top w:w="144.0" w:type="dxa"/>
              <w:left w:w="144.0" w:type="dxa"/>
              <w:bottom w:w="144.0" w:type="dxa"/>
              <w:right w:w="144.0" w:type="dxa"/>
            </w:tcMar>
            <w:vAlign w:val="bottom"/>
          </w:tcPr>
          <w:p w:rsidR="00000000" w:rsidDel="00000000" w:rsidP="00000000" w:rsidRDefault="00000000" w:rsidRPr="00000000" w14:paraId="00000018">
            <w:pPr>
              <w:widowControl w:val="0"/>
              <w:rPr>
                <w:rFonts w:ascii="Lato" w:cs="Lato" w:eastAsia="Lato" w:hAnsi="Lato"/>
                <w:b w:val="1"/>
              </w:rPr>
            </w:pPr>
            <w:r w:rsidDel="00000000" w:rsidR="00000000" w:rsidRPr="00000000">
              <w:rPr>
                <w:rFonts w:ascii="Lato" w:cs="Lato" w:eastAsia="Lato" w:hAnsi="Lato"/>
                <w:b w:val="1"/>
                <w:rtl w:val="0"/>
              </w:rPr>
              <w:t xml:space="preserve">Day 2</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72.0" w:type="dxa"/>
              <w:left w:w="72.0" w:type="dxa"/>
              <w:bottom w:w="72.0" w:type="dxa"/>
              <w:right w:w="72.0" w:type="dxa"/>
            </w:tcMar>
            <w:vAlign w:val="bottom"/>
          </w:tcPr>
          <w:p w:rsidR="00000000" w:rsidDel="00000000" w:rsidP="00000000" w:rsidRDefault="00000000" w:rsidRPr="00000000" w14:paraId="00000019">
            <w:pPr>
              <w:widowControl w:val="0"/>
              <w:rPr>
                <w:rFonts w:ascii="Lato" w:cs="Lato" w:eastAsia="Lato" w:hAnsi="Lato"/>
              </w:rPr>
            </w:pPr>
            <w:r w:rsidDel="00000000" w:rsidR="00000000" w:rsidRPr="00000000">
              <w:rPr>
                <w:rFonts w:ascii="Lato" w:cs="Lato" w:eastAsia="Lato" w:hAnsi="Lato"/>
                <w:rtl w:val="0"/>
              </w:rPr>
              <w:t xml:space="preserve">Case Studies for the Identification of Misleading Information – Meta and YouTube</w:t>
            </w:r>
          </w:p>
        </w:tc>
        <w:tc>
          <w:tcPr>
            <w:tcBorders>
              <w:top w:color="cccccc" w:space="0" w:sz="6" w:val="single"/>
              <w:left w:color="cccccc" w:space="0" w:sz="6" w:val="single"/>
              <w:bottom w:color="cccccc" w:space="0" w:sz="6" w:val="single"/>
              <w:right w:color="cccccc" w:space="0" w:sz="6" w:val="single"/>
            </w:tcBorders>
            <w:tcMar>
              <w:top w:w="72.0" w:type="dxa"/>
              <w:left w:w="72.0" w:type="dxa"/>
              <w:bottom w:w="72.0" w:type="dxa"/>
              <w:right w:w="72.0" w:type="dxa"/>
            </w:tcMar>
            <w:vAlign w:val="bottom"/>
          </w:tcPr>
          <w:p w:rsidR="00000000" w:rsidDel="00000000" w:rsidP="00000000" w:rsidRDefault="00000000" w:rsidRPr="00000000" w14:paraId="0000001A">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1 hr.</w:t>
            </w:r>
          </w:p>
        </w:tc>
        <w:tc>
          <w:tcPr>
            <w:tcBorders>
              <w:top w:color="cccccc" w:space="0" w:sz="6" w:val="single"/>
              <w:left w:color="cccccc" w:space="0" w:sz="6" w:val="single"/>
              <w:bottom w:color="cccccc" w:space="0" w:sz="6" w:val="single"/>
              <w:right w:color="cccccc" w:space="0" w:sz="6" w:val="single"/>
            </w:tcBorders>
            <w:tcMar>
              <w:top w:w="72.0" w:type="dxa"/>
              <w:left w:w="72.0" w:type="dxa"/>
              <w:bottom w:w="72.0" w:type="dxa"/>
              <w:right w:w="72.0" w:type="dxa"/>
            </w:tcMar>
            <w:vAlign w:val="bottom"/>
          </w:tcPr>
          <w:p w:rsidR="00000000" w:rsidDel="00000000" w:rsidP="00000000" w:rsidRDefault="00000000" w:rsidRPr="00000000" w14:paraId="0000001B">
            <w:pPr>
              <w:widowControl w:val="0"/>
              <w:rPr>
                <w:rFonts w:ascii="Lato" w:cs="Lato" w:eastAsia="Lato" w:hAnsi="Lato"/>
                <w:sz w:val="24"/>
                <w:szCs w:val="24"/>
              </w:rPr>
            </w:pPr>
            <w:r w:rsidDel="00000000" w:rsidR="00000000" w:rsidRPr="00000000">
              <w:rPr>
                <w:rtl w:val="0"/>
              </w:rPr>
            </w:r>
          </w:p>
        </w:tc>
      </w:tr>
      <w:tr>
        <w:trPr>
          <w:cantSplit w:val="0"/>
          <w:trHeight w:val="420" w:hRule="atLeast"/>
          <w:tblHeader w:val="0"/>
        </w:trPr>
        <w:tc>
          <w:tcPr>
            <w:tcBorders>
              <w:top w:color="cccccc" w:space="0" w:sz="6" w:val="single"/>
              <w:left w:color="cccccc" w:space="0" w:sz="6" w:val="single"/>
              <w:bottom w:color="cccccc" w:space="0" w:sz="6" w:val="single"/>
              <w:right w:color="cccccc" w:space="0" w:sz="6" w:val="single"/>
            </w:tcBorders>
            <w:tcMar>
              <w:top w:w="72.0" w:type="dxa"/>
              <w:left w:w="72.0" w:type="dxa"/>
              <w:bottom w:w="72.0" w:type="dxa"/>
              <w:right w:w="72.0" w:type="dxa"/>
            </w:tcMar>
            <w:vAlign w:val="bottom"/>
          </w:tcPr>
          <w:p w:rsidR="00000000" w:rsidDel="00000000" w:rsidP="00000000" w:rsidRDefault="00000000" w:rsidRPr="00000000" w14:paraId="0000001C">
            <w:pPr>
              <w:widowControl w:val="0"/>
              <w:rPr>
                <w:rFonts w:ascii="Lato" w:cs="Lato" w:eastAsia="Lato" w:hAnsi="Lato"/>
              </w:rPr>
            </w:pPr>
            <w:r w:rsidDel="00000000" w:rsidR="00000000" w:rsidRPr="00000000">
              <w:rPr>
                <w:rFonts w:ascii="Lato" w:cs="Lato" w:eastAsia="Lato" w:hAnsi="Lato"/>
                <w:rtl w:val="0"/>
              </w:rPr>
              <w:t xml:space="preserve">Identification of Chinese and Russian Influence Operations in Mongolia</w:t>
            </w:r>
          </w:p>
        </w:tc>
        <w:tc>
          <w:tcPr>
            <w:tcBorders>
              <w:top w:color="cccccc" w:space="0" w:sz="6" w:val="single"/>
              <w:left w:color="cccccc" w:space="0" w:sz="6" w:val="single"/>
              <w:bottom w:color="cccccc" w:space="0" w:sz="6" w:val="single"/>
              <w:right w:color="cccccc" w:space="0" w:sz="6" w:val="single"/>
            </w:tcBorders>
            <w:tcMar>
              <w:top w:w="72.0" w:type="dxa"/>
              <w:left w:w="72.0" w:type="dxa"/>
              <w:bottom w:w="72.0" w:type="dxa"/>
              <w:right w:w="72.0" w:type="dxa"/>
            </w:tcMar>
            <w:vAlign w:val="bottom"/>
          </w:tcPr>
          <w:p w:rsidR="00000000" w:rsidDel="00000000" w:rsidP="00000000" w:rsidRDefault="00000000" w:rsidRPr="00000000" w14:paraId="0000001D">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2 hrs.</w:t>
            </w:r>
          </w:p>
        </w:tc>
        <w:tc>
          <w:tcPr>
            <w:tcBorders>
              <w:top w:color="cccccc" w:space="0" w:sz="6" w:val="single"/>
              <w:left w:color="cccccc" w:space="0" w:sz="6" w:val="single"/>
              <w:bottom w:color="cccccc" w:space="0" w:sz="6" w:val="single"/>
              <w:right w:color="cccccc" w:space="0" w:sz="6" w:val="single"/>
            </w:tcBorders>
            <w:tcMar>
              <w:top w:w="72.0" w:type="dxa"/>
              <w:left w:w="72.0" w:type="dxa"/>
              <w:bottom w:w="72.0" w:type="dxa"/>
              <w:right w:w="72.0" w:type="dxa"/>
            </w:tcMar>
            <w:vAlign w:val="bottom"/>
          </w:tcPr>
          <w:p w:rsidR="00000000" w:rsidDel="00000000" w:rsidP="00000000" w:rsidRDefault="00000000" w:rsidRPr="00000000" w14:paraId="0000001E">
            <w:pPr>
              <w:widowControl w:val="0"/>
              <w:rPr>
                <w:rFonts w:ascii="Lato" w:cs="Lato" w:eastAsia="Lato" w:hAnsi="Lato"/>
              </w:rPr>
            </w:pP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cccccc" w:space="0" w:sz="6" w:val="single"/>
              <w:right w:color="cccccc" w:space="0" w:sz="6" w:val="single"/>
            </w:tcBorders>
            <w:tcMar>
              <w:top w:w="72.0" w:type="dxa"/>
              <w:left w:w="72.0" w:type="dxa"/>
              <w:bottom w:w="72.0" w:type="dxa"/>
              <w:right w:w="72.0" w:type="dxa"/>
            </w:tcMar>
            <w:vAlign w:val="bottom"/>
          </w:tcPr>
          <w:p w:rsidR="00000000" w:rsidDel="00000000" w:rsidP="00000000" w:rsidRDefault="00000000" w:rsidRPr="00000000" w14:paraId="0000001F">
            <w:pPr>
              <w:widowControl w:val="0"/>
              <w:rPr>
                <w:rFonts w:ascii="Lato" w:cs="Lato" w:eastAsia="Lato" w:hAnsi="Lato"/>
              </w:rPr>
            </w:pPr>
            <w:r w:rsidDel="00000000" w:rsidR="00000000" w:rsidRPr="00000000">
              <w:rPr>
                <w:rFonts w:ascii="Lato" w:cs="Lato" w:eastAsia="Lato" w:hAnsi="Lato"/>
                <w:rtl w:val="0"/>
              </w:rPr>
              <w:t xml:space="preserve">Emergent Social Media Platforms: Bluesky and the Fediverse</w:t>
            </w:r>
          </w:p>
        </w:tc>
        <w:tc>
          <w:tcPr>
            <w:tcBorders>
              <w:top w:color="cccccc" w:space="0" w:sz="6" w:val="single"/>
              <w:left w:color="cccccc" w:space="0" w:sz="6" w:val="single"/>
              <w:bottom w:color="cccccc" w:space="0" w:sz="6" w:val="single"/>
              <w:right w:color="cccccc" w:space="0" w:sz="6" w:val="single"/>
            </w:tcBorders>
            <w:tcMar>
              <w:top w:w="72.0" w:type="dxa"/>
              <w:left w:w="72.0" w:type="dxa"/>
              <w:bottom w:w="72.0" w:type="dxa"/>
              <w:right w:w="72.0" w:type="dxa"/>
            </w:tcMar>
            <w:vAlign w:val="bottom"/>
          </w:tcPr>
          <w:p w:rsidR="00000000" w:rsidDel="00000000" w:rsidP="00000000" w:rsidRDefault="00000000" w:rsidRPr="00000000" w14:paraId="00000020">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1 hr.</w:t>
            </w:r>
          </w:p>
        </w:tc>
        <w:tc>
          <w:tcPr>
            <w:tcBorders>
              <w:top w:color="cccccc" w:space="0" w:sz="6" w:val="single"/>
              <w:left w:color="cccccc" w:space="0" w:sz="6" w:val="single"/>
              <w:bottom w:color="cccccc" w:space="0" w:sz="6" w:val="single"/>
              <w:right w:color="cccccc" w:space="0" w:sz="6" w:val="single"/>
            </w:tcBorders>
            <w:tcMar>
              <w:top w:w="72.0" w:type="dxa"/>
              <w:left w:w="72.0" w:type="dxa"/>
              <w:bottom w:w="72.0" w:type="dxa"/>
              <w:right w:w="72.0" w:type="dxa"/>
            </w:tcMar>
            <w:vAlign w:val="bottom"/>
          </w:tcPr>
          <w:p w:rsidR="00000000" w:rsidDel="00000000" w:rsidP="00000000" w:rsidRDefault="00000000" w:rsidRPr="00000000" w14:paraId="00000021">
            <w:pPr>
              <w:widowControl w:val="0"/>
              <w:rPr>
                <w:rFonts w:ascii="Lato" w:cs="Lato" w:eastAsia="Lato" w:hAnsi="Lato"/>
                <w:sz w:val="24"/>
                <w:szCs w:val="24"/>
              </w:rPr>
            </w:pP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cccccc" w:space="0" w:sz="6" w:val="single"/>
              <w:right w:color="cccccc" w:space="0" w:sz="6" w:val="single"/>
            </w:tcBorders>
            <w:tcMar>
              <w:top w:w="72.0" w:type="dxa"/>
              <w:left w:w="72.0" w:type="dxa"/>
              <w:bottom w:w="72.0" w:type="dxa"/>
              <w:right w:w="72.0" w:type="dxa"/>
            </w:tcMar>
            <w:vAlign w:val="bottom"/>
          </w:tcPr>
          <w:p w:rsidR="00000000" w:rsidDel="00000000" w:rsidP="00000000" w:rsidRDefault="00000000" w:rsidRPr="00000000" w14:paraId="00000022">
            <w:pPr>
              <w:widowControl w:val="0"/>
              <w:rPr>
                <w:rFonts w:ascii="Lato" w:cs="Lato" w:eastAsia="Lato" w:hAnsi="Lato"/>
                <w:b w:val="1"/>
              </w:rPr>
            </w:pPr>
            <w:r w:rsidDel="00000000" w:rsidR="00000000" w:rsidRPr="00000000">
              <w:rPr>
                <w:rFonts w:ascii="Lato" w:cs="Lato" w:eastAsia="Lato" w:hAnsi="Lato"/>
                <w:b w:val="1"/>
                <w:rtl w:val="0"/>
              </w:rPr>
              <w:t xml:space="preserve">Workshop: Data Collection from Social Media Platforms</w:t>
            </w:r>
          </w:p>
        </w:tc>
        <w:tc>
          <w:tcPr>
            <w:tcBorders>
              <w:top w:color="cccccc" w:space="0" w:sz="6" w:val="single"/>
              <w:left w:color="cccccc" w:space="0" w:sz="6" w:val="single"/>
              <w:bottom w:color="cccccc" w:space="0" w:sz="6" w:val="single"/>
              <w:right w:color="cccccc" w:space="0" w:sz="6" w:val="single"/>
            </w:tcBorders>
            <w:tcMar>
              <w:top w:w="72.0" w:type="dxa"/>
              <w:left w:w="72.0" w:type="dxa"/>
              <w:bottom w:w="72.0" w:type="dxa"/>
              <w:right w:w="72.0" w:type="dxa"/>
            </w:tcMar>
            <w:vAlign w:val="bottom"/>
          </w:tcPr>
          <w:p w:rsidR="00000000" w:rsidDel="00000000" w:rsidP="00000000" w:rsidRDefault="00000000" w:rsidRPr="00000000" w14:paraId="00000023">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2 hrs.</w:t>
            </w:r>
          </w:p>
        </w:tc>
        <w:tc>
          <w:tcPr>
            <w:tcBorders>
              <w:top w:color="cccccc" w:space="0" w:sz="6" w:val="single"/>
              <w:left w:color="cccccc" w:space="0" w:sz="6" w:val="single"/>
              <w:bottom w:color="cccccc" w:space="0" w:sz="6" w:val="single"/>
              <w:right w:color="cccccc" w:space="0" w:sz="6" w:val="single"/>
            </w:tcBorders>
            <w:tcMar>
              <w:top w:w="72.0" w:type="dxa"/>
              <w:left w:w="72.0" w:type="dxa"/>
              <w:bottom w:w="72.0" w:type="dxa"/>
              <w:right w:w="72.0" w:type="dxa"/>
            </w:tcMar>
            <w:vAlign w:val="bottom"/>
          </w:tcPr>
          <w:p w:rsidR="00000000" w:rsidDel="00000000" w:rsidP="00000000" w:rsidRDefault="00000000" w:rsidRPr="00000000" w14:paraId="00000024">
            <w:pPr>
              <w:widowControl w:val="0"/>
              <w:rPr>
                <w:rFonts w:ascii="Lato" w:cs="Lato" w:eastAsia="Lato" w:hAnsi="Lato"/>
                <w:sz w:val="24"/>
                <w:szCs w:val="24"/>
              </w:rPr>
            </w:pPr>
            <w:r w:rsidDel="00000000" w:rsidR="00000000" w:rsidRPr="00000000">
              <w:rPr>
                <w:rtl w:val="0"/>
              </w:rPr>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72.0" w:type="dxa"/>
              <w:left w:w="72.0" w:type="dxa"/>
              <w:bottom w:w="72.0" w:type="dxa"/>
              <w:right w:w="72.0" w:type="dxa"/>
            </w:tcMar>
            <w:vAlign w:val="bottom"/>
          </w:tcPr>
          <w:p w:rsidR="00000000" w:rsidDel="00000000" w:rsidP="00000000" w:rsidRDefault="00000000" w:rsidRPr="00000000" w14:paraId="00000025">
            <w:pPr>
              <w:widowControl w:val="0"/>
              <w:rPr>
                <w:rFonts w:ascii="Lato" w:cs="Lato" w:eastAsia="Lato" w:hAnsi="Lato"/>
              </w:rPr>
            </w:pPr>
            <w:r w:rsidDel="00000000" w:rsidR="00000000" w:rsidRPr="00000000">
              <w:rPr>
                <w:rFonts w:ascii="Lato" w:cs="Lato" w:eastAsia="Lato" w:hAnsi="Lato"/>
                <w:rtl w:val="0"/>
              </w:rPr>
              <w:t xml:space="preserve">Research Tools for Journalists and Civil Society</w:t>
            </w:r>
          </w:p>
        </w:tc>
        <w:tc>
          <w:tcPr>
            <w:tcBorders>
              <w:top w:color="cccccc" w:space="0" w:sz="6" w:val="single"/>
              <w:left w:color="cccccc" w:space="0" w:sz="6" w:val="single"/>
              <w:bottom w:color="cccccc" w:space="0" w:sz="6" w:val="single"/>
              <w:right w:color="cccccc" w:space="0" w:sz="6" w:val="single"/>
            </w:tcBorders>
            <w:tcMar>
              <w:top w:w="72.0" w:type="dxa"/>
              <w:left w:w="72.0" w:type="dxa"/>
              <w:bottom w:w="72.0" w:type="dxa"/>
              <w:right w:w="72.0" w:type="dxa"/>
            </w:tcMar>
            <w:vAlign w:val="bottom"/>
          </w:tcPr>
          <w:p w:rsidR="00000000" w:rsidDel="00000000" w:rsidP="00000000" w:rsidRDefault="00000000" w:rsidRPr="00000000" w14:paraId="00000026">
            <w:pPr>
              <w:widowControl w:val="0"/>
              <w:rPr>
                <w:rFonts w:ascii="Lato" w:cs="Lato" w:eastAsia="Lato" w:hAnsi="Lato"/>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72.0" w:type="dxa"/>
              <w:left w:w="72.0" w:type="dxa"/>
              <w:bottom w:w="72.0" w:type="dxa"/>
              <w:right w:w="72.0" w:type="dxa"/>
            </w:tcMar>
            <w:vAlign w:val="bottom"/>
          </w:tcPr>
          <w:p w:rsidR="00000000" w:rsidDel="00000000" w:rsidP="00000000" w:rsidRDefault="00000000" w:rsidRPr="00000000" w14:paraId="00000027">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1 hr.</w:t>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72.0" w:type="dxa"/>
              <w:left w:w="72.0" w:type="dxa"/>
              <w:bottom w:w="72.0" w:type="dxa"/>
              <w:right w:w="72.0" w:type="dxa"/>
            </w:tcMar>
            <w:vAlign w:val="bottom"/>
          </w:tcPr>
          <w:p w:rsidR="00000000" w:rsidDel="00000000" w:rsidP="00000000" w:rsidRDefault="00000000" w:rsidRPr="00000000" w14:paraId="00000028">
            <w:pPr>
              <w:widowControl w:val="0"/>
              <w:rPr>
                <w:rFonts w:ascii="Lato" w:cs="Lato" w:eastAsia="Lato" w:hAnsi="Lato"/>
              </w:rPr>
            </w:pPr>
            <w:r w:rsidDel="00000000" w:rsidR="00000000" w:rsidRPr="00000000">
              <w:rPr>
                <w:rFonts w:ascii="Lato" w:cs="Lato" w:eastAsia="Lato" w:hAnsi="Lato"/>
                <w:rtl w:val="0"/>
              </w:rPr>
              <w:t xml:space="preserve">Measurement of the Influence of Misinformation</w:t>
            </w:r>
          </w:p>
        </w:tc>
        <w:tc>
          <w:tcPr>
            <w:tcBorders>
              <w:top w:color="cccccc" w:space="0" w:sz="6" w:val="single"/>
              <w:left w:color="cccccc" w:space="0" w:sz="6" w:val="single"/>
              <w:bottom w:color="cccccc" w:space="0" w:sz="6" w:val="single"/>
              <w:right w:color="cccccc" w:space="0" w:sz="6" w:val="single"/>
            </w:tcBorders>
            <w:tcMar>
              <w:top w:w="72.0" w:type="dxa"/>
              <w:left w:w="72.0" w:type="dxa"/>
              <w:bottom w:w="72.0" w:type="dxa"/>
              <w:right w:w="72.0" w:type="dxa"/>
            </w:tcMar>
            <w:vAlign w:val="bottom"/>
          </w:tcPr>
          <w:p w:rsidR="00000000" w:rsidDel="00000000" w:rsidP="00000000" w:rsidRDefault="00000000" w:rsidRPr="00000000" w14:paraId="00000029">
            <w:pPr>
              <w:widowControl w:val="0"/>
              <w:rPr>
                <w:rFonts w:ascii="Lato" w:cs="Lato" w:eastAsia="Lato" w:hAnsi="Lato"/>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72.0" w:type="dxa"/>
              <w:left w:w="72.0" w:type="dxa"/>
              <w:bottom w:w="72.0" w:type="dxa"/>
              <w:right w:w="72.0" w:type="dxa"/>
            </w:tcMar>
            <w:vAlign w:val="bottom"/>
          </w:tcPr>
          <w:p w:rsidR="00000000" w:rsidDel="00000000" w:rsidP="00000000" w:rsidRDefault="00000000" w:rsidRPr="00000000" w14:paraId="0000002A">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1 hrs.</w:t>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72.0" w:type="dxa"/>
              <w:left w:w="72.0" w:type="dxa"/>
              <w:bottom w:w="72.0" w:type="dxa"/>
              <w:right w:w="72.0" w:type="dxa"/>
            </w:tcMar>
            <w:vAlign w:val="bottom"/>
          </w:tcPr>
          <w:p w:rsidR="00000000" w:rsidDel="00000000" w:rsidP="00000000" w:rsidRDefault="00000000" w:rsidRPr="00000000" w14:paraId="0000002B">
            <w:pPr>
              <w:widowControl w:val="0"/>
              <w:rPr>
                <w:rFonts w:ascii="Lato" w:cs="Lato" w:eastAsia="Lato" w:hAnsi="Lato"/>
              </w:rPr>
            </w:pPr>
            <w:r w:rsidDel="00000000" w:rsidR="00000000" w:rsidRPr="00000000">
              <w:rPr>
                <w:rFonts w:ascii="Lato" w:cs="Lato" w:eastAsia="Lato" w:hAnsi="Lato"/>
                <w:rtl w:val="0"/>
              </w:rPr>
              <w:t xml:space="preserve">Artificial Intelligence for Combating Disinformation</w:t>
            </w:r>
          </w:p>
        </w:tc>
        <w:tc>
          <w:tcPr>
            <w:tcBorders>
              <w:top w:color="cccccc" w:space="0" w:sz="6" w:val="single"/>
              <w:left w:color="cccccc" w:space="0" w:sz="6" w:val="single"/>
              <w:bottom w:color="cccccc" w:space="0" w:sz="6" w:val="single"/>
              <w:right w:color="cccccc" w:space="0" w:sz="6" w:val="single"/>
            </w:tcBorders>
            <w:tcMar>
              <w:top w:w="72.0" w:type="dxa"/>
              <w:left w:w="72.0" w:type="dxa"/>
              <w:bottom w:w="72.0" w:type="dxa"/>
              <w:right w:w="72.0" w:type="dxa"/>
            </w:tcMar>
            <w:vAlign w:val="bottom"/>
          </w:tcPr>
          <w:p w:rsidR="00000000" w:rsidDel="00000000" w:rsidP="00000000" w:rsidRDefault="00000000" w:rsidRPr="00000000" w14:paraId="0000002C">
            <w:pPr>
              <w:widowControl w:val="0"/>
              <w:rPr>
                <w:rFonts w:ascii="Lato" w:cs="Lato" w:eastAsia="Lato" w:hAnsi="Lato"/>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72.0" w:type="dxa"/>
              <w:left w:w="72.0" w:type="dxa"/>
              <w:bottom w:w="72.0" w:type="dxa"/>
              <w:right w:w="72.0" w:type="dxa"/>
            </w:tcMar>
            <w:vAlign w:val="bottom"/>
          </w:tcPr>
          <w:p w:rsidR="00000000" w:rsidDel="00000000" w:rsidP="00000000" w:rsidRDefault="00000000" w:rsidRPr="00000000" w14:paraId="0000002D">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1 hr.</w:t>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72.0" w:type="dxa"/>
              <w:left w:w="72.0" w:type="dxa"/>
              <w:bottom w:w="72.0" w:type="dxa"/>
              <w:right w:w="72.0" w:type="dxa"/>
            </w:tcMar>
            <w:vAlign w:val="bottom"/>
          </w:tcPr>
          <w:p w:rsidR="00000000" w:rsidDel="00000000" w:rsidP="00000000" w:rsidRDefault="00000000" w:rsidRPr="00000000" w14:paraId="0000002E">
            <w:pPr>
              <w:widowControl w:val="0"/>
              <w:rPr>
                <w:rFonts w:ascii="Lato" w:cs="Lato" w:eastAsia="Lato" w:hAnsi="Lato"/>
              </w:rPr>
            </w:pPr>
            <w:r w:rsidDel="00000000" w:rsidR="00000000" w:rsidRPr="00000000">
              <w:rPr>
                <w:rFonts w:ascii="Lato" w:cs="Lato" w:eastAsia="Lato" w:hAnsi="Lato"/>
                <w:rtl w:val="0"/>
              </w:rPr>
              <w:t xml:space="preserve">Human-assisted Content Flagging</w:t>
            </w:r>
          </w:p>
        </w:tc>
        <w:tc>
          <w:tcPr>
            <w:tcBorders>
              <w:top w:color="cccccc" w:space="0" w:sz="6" w:val="single"/>
              <w:left w:color="cccccc" w:space="0" w:sz="6" w:val="single"/>
              <w:bottom w:color="cccccc" w:space="0" w:sz="6" w:val="single"/>
              <w:right w:color="cccccc" w:space="0" w:sz="6" w:val="single"/>
            </w:tcBorders>
            <w:tcMar>
              <w:top w:w="72.0" w:type="dxa"/>
              <w:left w:w="72.0" w:type="dxa"/>
              <w:bottom w:w="72.0" w:type="dxa"/>
              <w:right w:w="72.0" w:type="dxa"/>
            </w:tcMar>
            <w:vAlign w:val="bottom"/>
          </w:tcPr>
          <w:p w:rsidR="00000000" w:rsidDel="00000000" w:rsidP="00000000" w:rsidRDefault="00000000" w:rsidRPr="00000000" w14:paraId="0000002F">
            <w:pPr>
              <w:widowControl w:val="0"/>
              <w:rPr>
                <w:rFonts w:ascii="Lato" w:cs="Lato" w:eastAsia="Lato" w:hAnsi="Lato"/>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72.0" w:type="dxa"/>
              <w:left w:w="72.0" w:type="dxa"/>
              <w:bottom w:w="72.0" w:type="dxa"/>
              <w:right w:w="72.0" w:type="dxa"/>
            </w:tcMar>
            <w:vAlign w:val="bottom"/>
          </w:tcPr>
          <w:p w:rsidR="00000000" w:rsidDel="00000000" w:rsidP="00000000" w:rsidRDefault="00000000" w:rsidRPr="00000000" w14:paraId="00000030">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1 hr.</w:t>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72.0" w:type="dxa"/>
              <w:left w:w="72.0" w:type="dxa"/>
              <w:bottom w:w="72.0" w:type="dxa"/>
              <w:right w:w="72.0" w:type="dxa"/>
            </w:tcMar>
            <w:vAlign w:val="bottom"/>
          </w:tcPr>
          <w:p w:rsidR="00000000" w:rsidDel="00000000" w:rsidP="00000000" w:rsidRDefault="00000000" w:rsidRPr="00000000" w14:paraId="00000031">
            <w:pPr>
              <w:widowControl w:val="0"/>
              <w:rPr>
                <w:rFonts w:ascii="Lato" w:cs="Lato" w:eastAsia="Lato" w:hAnsi="Lato"/>
                <w:b w:val="1"/>
              </w:rPr>
            </w:pPr>
            <w:r w:rsidDel="00000000" w:rsidR="00000000" w:rsidRPr="00000000">
              <w:rPr>
                <w:rFonts w:ascii="Lato" w:cs="Lato" w:eastAsia="Lato" w:hAnsi="Lato"/>
                <w:b w:val="1"/>
                <w:rtl w:val="0"/>
              </w:rPr>
              <w:t xml:space="preserve">Workshop: Using AI to Flag Hateful Speech</w:t>
            </w:r>
          </w:p>
        </w:tc>
        <w:tc>
          <w:tcPr>
            <w:tcBorders>
              <w:top w:color="cccccc" w:space="0" w:sz="6" w:val="single"/>
              <w:left w:color="cccccc" w:space="0" w:sz="6" w:val="single"/>
              <w:bottom w:color="cccccc" w:space="0" w:sz="6" w:val="single"/>
              <w:right w:color="cccccc" w:space="0" w:sz="6" w:val="single"/>
            </w:tcBorders>
            <w:tcMar>
              <w:top w:w="72.0" w:type="dxa"/>
              <w:left w:w="72.0" w:type="dxa"/>
              <w:bottom w:w="72.0" w:type="dxa"/>
              <w:right w:w="72.0" w:type="dxa"/>
            </w:tcMar>
            <w:vAlign w:val="bottom"/>
          </w:tcPr>
          <w:p w:rsidR="00000000" w:rsidDel="00000000" w:rsidP="00000000" w:rsidRDefault="00000000" w:rsidRPr="00000000" w14:paraId="00000032">
            <w:pPr>
              <w:widowControl w:val="0"/>
              <w:rPr>
                <w:rFonts w:ascii="Lato" w:cs="Lato" w:eastAsia="Lato" w:hAnsi="Lato"/>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72.0" w:type="dxa"/>
              <w:left w:w="72.0" w:type="dxa"/>
              <w:bottom w:w="72.0" w:type="dxa"/>
              <w:right w:w="72.0" w:type="dxa"/>
            </w:tcMar>
            <w:vAlign w:val="bottom"/>
          </w:tcPr>
          <w:p w:rsidR="00000000" w:rsidDel="00000000" w:rsidP="00000000" w:rsidRDefault="00000000" w:rsidRPr="00000000" w14:paraId="00000033">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2 hrs.</w:t>
            </w:r>
          </w:p>
        </w:tc>
      </w:tr>
    </w:tbl>
    <w:p w:rsidR="00000000" w:rsidDel="00000000" w:rsidP="00000000" w:rsidRDefault="00000000" w:rsidRPr="00000000" w14:paraId="00000034">
      <w:pPr>
        <w:pStyle w:val="Heading3"/>
        <w:rPr>
          <w:rFonts w:ascii="Lato" w:cs="Lato" w:eastAsia="Lato" w:hAnsi="Lato"/>
        </w:rPr>
      </w:pPr>
      <w:bookmarkStart w:colFirst="0" w:colLast="0" w:name="_5bvogn2wnqi" w:id="1"/>
      <w:bookmarkEnd w:id="1"/>
      <w:r w:rsidDel="00000000" w:rsidR="00000000" w:rsidRPr="00000000">
        <w:rPr>
          <w:rtl w:val="0"/>
        </w:rPr>
      </w:r>
    </w:p>
    <w:p w:rsidR="00000000" w:rsidDel="00000000" w:rsidP="00000000" w:rsidRDefault="00000000" w:rsidRPr="00000000" w14:paraId="00000035">
      <w:pPr>
        <w:pStyle w:val="Heading3"/>
        <w:rPr>
          <w:rFonts w:ascii="Lato" w:cs="Lato" w:eastAsia="Lato" w:hAnsi="Lato"/>
        </w:rPr>
      </w:pPr>
      <w:bookmarkStart w:colFirst="0" w:colLast="0" w:name="_vzkj45x5mjle" w:id="2"/>
      <w:bookmarkEnd w:id="2"/>
      <w:r w:rsidDel="00000000" w:rsidR="00000000" w:rsidRPr="00000000">
        <w:rPr>
          <w:rFonts w:ascii="Lato" w:cs="Lato" w:eastAsia="Lato" w:hAnsi="Lato"/>
          <w:rtl w:val="0"/>
        </w:rPr>
        <w:t xml:space="preserve">Budget</w:t>
      </w:r>
    </w:p>
    <w:p w:rsidR="00000000" w:rsidDel="00000000" w:rsidP="00000000" w:rsidRDefault="00000000" w:rsidRPr="00000000" w14:paraId="00000036">
      <w:pPr>
        <w:rPr>
          <w:rFonts w:ascii="Lato" w:cs="Lato" w:eastAsia="Lato" w:hAnsi="Lato"/>
        </w:rPr>
      </w:pPr>
      <w:r w:rsidDel="00000000" w:rsidR="00000000" w:rsidRPr="00000000">
        <w:rPr>
          <w:rtl w:val="0"/>
        </w:rPr>
      </w:r>
    </w:p>
    <w:p w:rsidR="00000000" w:rsidDel="00000000" w:rsidP="00000000" w:rsidRDefault="00000000" w:rsidRPr="00000000" w14:paraId="00000037">
      <w:pPr>
        <w:rPr>
          <w:rFonts w:ascii="Lato" w:cs="Lato" w:eastAsia="Lato" w:hAnsi="Lato"/>
        </w:rPr>
      </w:pPr>
      <w:r w:rsidDel="00000000" w:rsidR="00000000" w:rsidRPr="00000000">
        <w:rPr>
          <w:rFonts w:ascii="Lato" w:cs="Lato" w:eastAsia="Lato" w:hAnsi="Lato"/>
          <w:rtl w:val="0"/>
        </w:rPr>
        <w:t xml:space="preserve">The training team will comprise a team leader and up to 9 staff members who bring individual expertise into social listening, AI, hate and harassment, mis and disinformation. The agenda describes presentations and workshops each staff member will develop and lead. Our proposed budget includes all overheads and legal fees for the work to be done. </w:t>
        <w:br w:type="textWrapping"/>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Cost (EUR)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Lato" w:cs="Lato" w:eastAsia="Lato" w:hAnsi="Lat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Lato" w:cs="Lato" w:eastAsia="Lato" w:hAnsi="Lato"/>
              </w:rPr>
            </w:pPr>
            <w:r w:rsidDel="00000000" w:rsidR="00000000" w:rsidRPr="00000000">
              <w:rPr>
                <w:rFonts w:ascii="Lato" w:cs="Lato" w:eastAsia="Lato" w:hAnsi="Lato"/>
                <w:rtl w:val="0"/>
              </w:rPr>
              <w:t xml:space="preserve">Staff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Lato" w:cs="Lato" w:eastAsia="Lato" w:hAnsi="Lato"/>
              </w:rPr>
            </w:pPr>
            <w:r w:rsidDel="00000000" w:rsidR="00000000" w:rsidRPr="00000000">
              <w:rPr>
                <w:rFonts w:ascii="Lato" w:cs="Lato" w:eastAsia="Lato" w:hAnsi="Lato"/>
                <w:rtl w:val="0"/>
              </w:rPr>
              <w:t xml:space="preserve">5800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Lato" w:cs="Lato" w:eastAsia="Lato" w:hAnsi="Lato"/>
              </w:rPr>
            </w:pPr>
            <w:r w:rsidDel="00000000" w:rsidR="00000000" w:rsidRPr="00000000">
              <w:rPr>
                <w:rFonts w:ascii="Lato" w:cs="Lato" w:eastAsia="Lato" w:hAnsi="Lato"/>
                <w:rtl w:val="0"/>
              </w:rPr>
              <w:t xml:space="preserve">9 staff members</w:t>
            </w:r>
          </w:p>
          <w:p w:rsidR="00000000" w:rsidDel="00000000" w:rsidP="00000000" w:rsidRDefault="00000000" w:rsidRPr="00000000" w14:paraId="0000003F">
            <w:pPr>
              <w:widowControl w:val="0"/>
              <w:spacing w:line="240" w:lineRule="auto"/>
              <w:rPr>
                <w:rFonts w:ascii="Lato" w:cs="Lato" w:eastAsia="Lato" w:hAnsi="Lato"/>
              </w:rPr>
            </w:pPr>
            <w:r w:rsidDel="00000000" w:rsidR="00000000" w:rsidRPr="00000000">
              <w:rPr>
                <w:rFonts w:ascii="Lato" w:cs="Lato" w:eastAsia="Lato" w:hAnsi="Lato"/>
                <w:rtl w:val="0"/>
              </w:rPr>
              <w:t xml:space="preserve">Team Lead: 75 EUR / hr * 24 hrs</w:t>
            </w:r>
          </w:p>
          <w:p w:rsidR="00000000" w:rsidDel="00000000" w:rsidP="00000000" w:rsidRDefault="00000000" w:rsidRPr="00000000" w14:paraId="00000040">
            <w:pPr>
              <w:widowControl w:val="0"/>
              <w:spacing w:line="240" w:lineRule="auto"/>
              <w:rPr>
                <w:rFonts w:ascii="Lato" w:cs="Lato" w:eastAsia="Lato" w:hAnsi="Lato"/>
              </w:rPr>
            </w:pPr>
            <w:r w:rsidDel="00000000" w:rsidR="00000000" w:rsidRPr="00000000">
              <w:rPr>
                <w:rFonts w:ascii="Lato" w:cs="Lato" w:eastAsia="Lato" w:hAnsi="Lato"/>
                <w:rtl w:val="0"/>
              </w:rPr>
              <w:t xml:space="preserve">Presenters (8): 25 EUR / hr * 20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Lato" w:cs="Lato" w:eastAsia="Lato" w:hAnsi="Lato"/>
              </w:rPr>
            </w:pPr>
            <w:r w:rsidDel="00000000" w:rsidR="00000000" w:rsidRPr="00000000">
              <w:rPr>
                <w:rFonts w:ascii="Lato" w:cs="Lato" w:eastAsia="Lato" w:hAnsi="Lato"/>
                <w:rtl w:val="0"/>
              </w:rPr>
              <w:t xml:space="preserve">The staff members we will dedicate to this project for the listed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Lato" w:cs="Lato" w:eastAsia="Lato" w:hAnsi="Lato"/>
              </w:rPr>
            </w:pPr>
            <w:r w:rsidDel="00000000" w:rsidR="00000000" w:rsidRPr="00000000">
              <w:rPr>
                <w:rFonts w:ascii="Lato" w:cs="Lato" w:eastAsia="Lato" w:hAnsi="Lato"/>
                <w:rtl w:val="0"/>
              </w:rPr>
              <w:t xml:space="preserve">Software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Lato" w:cs="Lato" w:eastAsia="Lato" w:hAnsi="Lato"/>
              </w:rPr>
            </w:pPr>
            <w:r w:rsidDel="00000000" w:rsidR="00000000" w:rsidRPr="00000000">
              <w:rPr>
                <w:rFonts w:ascii="Lato" w:cs="Lato" w:eastAsia="Lato" w:hAnsi="Lato"/>
                <w:rtl w:val="0"/>
              </w:rPr>
              <w:t xml:space="preserve">425</w:t>
            </w:r>
          </w:p>
        </w:tc>
        <w:tc>
          <w:tcPr/>
          <w:p w:rsidR="00000000" w:rsidDel="00000000" w:rsidP="00000000" w:rsidRDefault="00000000" w:rsidRPr="00000000" w14:paraId="00000044">
            <w:pPr>
              <w:widowControl w:val="0"/>
              <w:spacing w:line="240" w:lineRule="auto"/>
              <w:rPr>
                <w:rFonts w:ascii="Lato" w:cs="Lato" w:eastAsia="Lato" w:hAnsi="Lato"/>
              </w:rPr>
            </w:pPr>
            <w:r w:rsidDel="00000000" w:rsidR="00000000" w:rsidRPr="00000000">
              <w:rPr>
                <w:rFonts w:ascii="Lato" w:cs="Lato" w:eastAsia="Lato" w:hAnsi="Lato"/>
                <w:rtl w:val="0"/>
              </w:rPr>
              <w:t xml:space="preserve">Data collection pipeline development, data storage, and cloud computing resources required for workshops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Lato" w:cs="Lato" w:eastAsia="Lato" w:hAnsi="Lato"/>
              </w:rPr>
            </w:pPr>
            <w:r w:rsidDel="00000000" w:rsidR="00000000" w:rsidRPr="00000000">
              <w:rPr>
                <w:rFonts w:ascii="Lato" w:cs="Lato" w:eastAsia="Lato" w:hAnsi="Lato"/>
                <w:rtl w:val="0"/>
              </w:rPr>
              <w:t xml:space="preserve">Preparing live demonstrations of AI tools and social listening systems for hands-on learning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Lato" w:cs="Lato" w:eastAsia="Lato" w:hAnsi="Lato"/>
              </w:rPr>
            </w:pPr>
            <w:r w:rsidDel="00000000" w:rsidR="00000000" w:rsidRPr="00000000">
              <w:rPr>
                <w:rFonts w:ascii="Lato" w:cs="Lato" w:eastAsia="Lato" w:hAnsi="Lato"/>
                <w:rtl w:val="0"/>
              </w:rPr>
              <w:t xml:space="preserve">Overhead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Lato" w:cs="Lato" w:eastAsia="Lato" w:hAnsi="Lato"/>
              </w:rPr>
            </w:pPr>
            <w:r w:rsidDel="00000000" w:rsidR="00000000" w:rsidRPr="00000000">
              <w:rPr>
                <w:rFonts w:ascii="Lato" w:cs="Lato" w:eastAsia="Lato" w:hAnsi="Lato"/>
                <w:rtl w:val="0"/>
              </w:rPr>
              <w:t xml:space="preserve">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Lato" w:cs="Lato" w:eastAsia="Lato" w:hAnsi="Lato"/>
              </w:rPr>
            </w:pPr>
            <w:r w:rsidDel="00000000" w:rsidR="00000000" w:rsidRPr="00000000">
              <w:rPr>
                <w:rFonts w:ascii="Lato" w:cs="Lato" w:eastAsia="Lato" w:hAnsi="Lato"/>
                <w:rtl w:val="0"/>
              </w:rPr>
              <w:t xml:space="preserve">Overhead expenditure including fiscal sponsorship fees.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Project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Lato" w:cs="Lato" w:eastAsia="Lato" w:hAnsi="Lato"/>
              </w:rPr>
            </w:pPr>
            <w:r w:rsidDel="00000000" w:rsidR="00000000" w:rsidRPr="00000000">
              <w:rPr>
                <w:rFonts w:ascii="Lato" w:cs="Lato" w:eastAsia="Lato" w:hAnsi="Lato"/>
                <w:rtl w:val="0"/>
              </w:rPr>
              <w:t xml:space="preserve">6800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Lato" w:cs="Lato" w:eastAsia="Lato" w:hAnsi="Lato"/>
              </w:rPr>
            </w:pPr>
            <w:r w:rsidDel="00000000" w:rsidR="00000000" w:rsidRPr="00000000">
              <w:rPr>
                <w:rtl w:val="0"/>
              </w:rPr>
            </w:r>
          </w:p>
        </w:tc>
      </w:tr>
    </w:tbl>
    <w:p w:rsidR="00000000" w:rsidDel="00000000" w:rsidP="00000000" w:rsidRDefault="00000000" w:rsidRPr="00000000" w14:paraId="0000004E">
      <w:pPr>
        <w:spacing w:after="240" w:before="240" w:lineRule="auto"/>
        <w:rPr>
          <w:rFonts w:ascii="Lato" w:cs="Lato" w:eastAsia="Lato" w:hAnsi="Lato"/>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spacing w:line="276" w:lineRule="auto"/>
      <w:jc w:val="right"/>
      <w:rPr/>
    </w:pPr>
    <w:r w:rsidDel="00000000" w:rsidR="00000000" w:rsidRPr="00000000">
      <w:rPr/>
      <w:drawing>
        <wp:inline distB="114300" distT="114300" distL="114300" distR="114300">
          <wp:extent cx="1643063" cy="474766"/>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43063" cy="47476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ntegrityinstitute.org/news/institute-news/integrity-institute-releases-overview-of-online-social-platform-transparency" TargetMode="External"/><Relationship Id="rId10" Type="http://schemas.openxmlformats.org/officeDocument/2006/relationships/hyperlink" Target="https://arxiv.org/abs/2406.03354" TargetMode="External"/><Relationship Id="rId13" Type="http://schemas.openxmlformats.org/officeDocument/2006/relationships/header" Target="header1.xml"/><Relationship Id="rId12" Type="http://schemas.openxmlformats.org/officeDocument/2006/relationships/hyperlink" Target="https://integrityinstitute.org/news/institute-news/elections-pt-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2406.09035" TargetMode="External"/><Relationship Id="rId5" Type="http://schemas.openxmlformats.org/officeDocument/2006/relationships/styles" Target="styles.xml"/><Relationship Id="rId6" Type="http://schemas.openxmlformats.org/officeDocument/2006/relationships/hyperlink" Target="https://simppl.org" TargetMode="External"/><Relationship Id="rId7" Type="http://schemas.openxmlformats.org/officeDocument/2006/relationships/hyperlink" Target="https://ora.ox.ac.uk/objects/uuid:d1b07465-cf5b-4cee-8c02-8ab1ff900623/files/s8623j018t" TargetMode="External"/><Relationship Id="rId8" Type="http://schemas.openxmlformats.org/officeDocument/2006/relationships/hyperlink" Target="https://infolab.techglobalinstitut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