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8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SimPPL, D.J. Sanghvi College of Engg. (University of Mumbai) </w:t>
      </w:r>
    </w:p>
    <w:p w:rsidR="00000000" w:rsidDel="00000000" w:rsidP="00000000" w:rsidRDefault="00000000" w:rsidRPr="00000000" w14:paraId="00000003">
      <w:pPr>
        <w:widowControl w:val="0"/>
        <w:spacing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Dr. Swapneel Mehta</w:t>
      </w:r>
    </w:p>
    <w:p w:rsidR="00000000" w:rsidDel="00000000" w:rsidP="00000000" w:rsidRDefault="00000000" w:rsidRPr="00000000" w14:paraId="00000004">
      <w:pPr>
        <w:widowControl w:val="0"/>
        <w:spacing w:before="249.21630859375"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23, 2024 </w:t>
      </w:r>
    </w:p>
    <w:p w:rsidR="00000000" w:rsidDel="00000000" w:rsidP="00000000" w:rsidRDefault="00000000" w:rsidRPr="00000000" w14:paraId="00000005">
      <w:pPr>
        <w:widowControl w:val="0"/>
        <w:spacing w:before="272.218017578125" w:line="375.2837562561035"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 Letter of Support for SimPPL’s exploreCSR Proposal </w:t>
        <w:br w:type="textWrapping"/>
      </w:r>
      <w:r w:rsidDel="00000000" w:rsidR="00000000" w:rsidRPr="00000000">
        <w:rPr>
          <w:rFonts w:ascii="Times New Roman" w:cs="Times New Roman" w:eastAsia="Times New Roman" w:hAnsi="Times New Roman"/>
          <w:sz w:val="24"/>
          <w:szCs w:val="24"/>
          <w:rtl w:val="0"/>
        </w:rPr>
        <w:t xml:space="preserve">Dear Dr. Mehta, </w:t>
      </w:r>
    </w:p>
    <w:p w:rsidR="00000000" w:rsidDel="00000000" w:rsidP="00000000" w:rsidRDefault="00000000" w:rsidRPr="00000000" w14:paraId="00000006">
      <w:pPr>
        <w:widowControl w:val="0"/>
        <w:spacing w:line="229.88847255706787"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proposal submitted by yourself, titled “SimPPL Responsible Computing Partnerships Program” is selected for funding, it is our intent to be a partner and collaborate with you. SimPPL proposes to create responsible computing tools for civil society, newsrooms, nonprofits, and intergovernmental agencies, training undergraduate students to lead and deploy tools that address some of the societal challenges we deal with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7">
      <w:pPr>
        <w:widowControl w:val="0"/>
        <w:spacing w:line="229.88847255706787" w:lineRule="auto"/>
        <w:ind w:left="-18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29.88847255706787" w:lineRule="auto"/>
        <w:ind w:left="-180" w:righ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organization, the Spreeha Foundation, serves millions in Bangladesh that lack access to essential healthcare services. Only 7 doctors are available per 10,000 people and the average consultation time is 48 seconds, leading to prolonged waiting times, compromised care quality, and patient dissatisfaction. Spreeha brings </w:t>
      </w:r>
      <w:r w:rsidDel="00000000" w:rsidR="00000000" w:rsidRPr="00000000">
        <w:rPr>
          <w:rFonts w:ascii="Times New Roman" w:cs="Times New Roman" w:eastAsia="Times New Roman" w:hAnsi="Times New Roman"/>
          <w:b w:val="1"/>
          <w:sz w:val="24"/>
          <w:szCs w:val="24"/>
          <w:highlight w:val="white"/>
          <w:rtl w:val="0"/>
        </w:rPr>
        <w:t xml:space="preserve">affordable and quality healthcare</w:t>
      </w:r>
      <w:r w:rsidDel="00000000" w:rsidR="00000000" w:rsidRPr="00000000">
        <w:rPr>
          <w:rFonts w:ascii="Times New Roman" w:cs="Times New Roman" w:eastAsia="Times New Roman" w:hAnsi="Times New Roman"/>
          <w:sz w:val="24"/>
          <w:szCs w:val="24"/>
          <w:highlight w:val="white"/>
          <w:rtl w:val="0"/>
        </w:rPr>
        <w:t xml:space="preserve"> to low and middle-income communities of Bangladesh by building </w:t>
      </w:r>
      <w:r w:rsidDel="00000000" w:rsidR="00000000" w:rsidRPr="00000000">
        <w:rPr>
          <w:rFonts w:ascii="Times New Roman" w:cs="Times New Roman" w:eastAsia="Times New Roman" w:hAnsi="Times New Roman"/>
          <w:b w:val="1"/>
          <w:sz w:val="24"/>
          <w:szCs w:val="24"/>
          <w:highlight w:val="white"/>
          <w:rtl w:val="0"/>
        </w:rPr>
        <w:t xml:space="preserve">a hyper-local, tech-enabled urgent care network</w:t>
      </w:r>
      <w:r w:rsidDel="00000000" w:rsidR="00000000" w:rsidRPr="00000000">
        <w:rPr>
          <w:rFonts w:ascii="Times New Roman" w:cs="Times New Roman" w:eastAsia="Times New Roman" w:hAnsi="Times New Roman"/>
          <w:sz w:val="24"/>
          <w:szCs w:val="24"/>
          <w:highlight w:val="white"/>
          <w:rtl w:val="0"/>
        </w:rPr>
        <w:t xml:space="preserve">. Our</w:t>
      </w:r>
      <w:r w:rsidDel="00000000" w:rsidR="00000000" w:rsidRPr="00000000">
        <w:rPr>
          <w:rFonts w:ascii="Times New Roman" w:cs="Times New Roman" w:eastAsia="Times New Roman" w:hAnsi="Times New Roman"/>
          <w:sz w:val="24"/>
          <w:szCs w:val="24"/>
          <w:highlight w:val="white"/>
          <w:rtl w:val="0"/>
        </w:rPr>
        <w:t xml:space="preserve"> 4D Healthcare model provides comprehensive urgent care services, including access to primary and specialist doctors, authentic and affordable medications, reliable diagnostic tests, and digital health solutions like electronic prescriptions and health records. This integrated approach ensures quality, accessibility, and personalized care for all community members. We have impacted over 700,000 lives in our 12 years of operation, launched multiple health centers, provided nutrition, diagnostics, and care to improve their quality of life. We are a 501(c)(3) nonprofit in the United States working in Bangladesh, and are a Clinton Global Initiative Awardee for 2024, focused on Health Equity.</w:t>
      </w:r>
    </w:p>
    <w:p w:rsidR="00000000" w:rsidDel="00000000" w:rsidP="00000000" w:rsidRDefault="00000000" w:rsidRPr="00000000" w14:paraId="00000009">
      <w:pPr>
        <w:widowControl w:val="0"/>
        <w:spacing w:line="229.88847255706787"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The SimPPL team has built and deployed incredibly useful systems for information integrity and health literacy. It is my strong belief that the work SimPPL is doing will complement Spreeha’s digital health transition and help enable tech deployment for social good</w:t>
      </w:r>
      <w:r w:rsidDel="00000000" w:rsidR="00000000" w:rsidRPr="00000000">
        <w:rPr>
          <w:rFonts w:ascii="Times New Roman" w:cs="Times New Roman" w:eastAsia="Times New Roman" w:hAnsi="Times New Roman"/>
          <w:sz w:val="24"/>
          <w:szCs w:val="24"/>
          <w:rtl w:val="0"/>
        </w:rPr>
        <w:t xml:space="preserve">. We are excited to partner with them on improving access to digital healthcare systems in Bangladesh. </w:t>
      </w:r>
    </w:p>
    <w:p w:rsidR="00000000" w:rsidDel="00000000" w:rsidP="00000000" w:rsidRDefault="00000000" w:rsidRPr="00000000" w14:paraId="0000000A">
      <w:pPr>
        <w:widowControl w:val="0"/>
        <w:spacing w:before="105.5078125" w:line="229.88957405090332"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Please feel free to contact me if I can provide any additional information and good luck on your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application.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widowControl w:val="0"/>
        <w:spacing w:before="105.5059814453125"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All the best,</w:t>
      </w:r>
    </w:p>
    <w:p w:rsidR="00000000" w:rsidDel="00000000" w:rsidP="00000000" w:rsidRDefault="00000000" w:rsidRPr="00000000" w14:paraId="0000000C">
      <w:pPr>
        <w:widowControl w:val="0"/>
        <w:spacing w:before="105.5059814453125" w:line="240" w:lineRule="auto"/>
        <w:ind w:left="-18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before="105.5059814453125" w:line="240" w:lineRule="auto"/>
        <w:ind w:left="-18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105.5059814453125"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Halima Tus Sadia</w:t>
      </w:r>
    </w:p>
    <w:p w:rsidR="00000000" w:rsidDel="00000000" w:rsidP="00000000" w:rsidRDefault="00000000" w:rsidRPr="00000000" w14:paraId="0000000F">
      <w:pPr>
        <w:widowControl w:val="0"/>
        <w:spacing w:before="105.5059814453125"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Growth</w:t>
      </w:r>
    </w:p>
    <w:p w:rsidR="00000000" w:rsidDel="00000000" w:rsidP="00000000" w:rsidRDefault="00000000" w:rsidRPr="00000000" w14:paraId="00000010">
      <w:pPr>
        <w:widowControl w:val="0"/>
        <w:spacing w:before="105.5059814453125" w:line="240" w:lineRule="auto"/>
        <w:ind w:left="-1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Spreeha Foundation</w:t>
      </w:r>
    </w:p>
    <w:p w:rsidR="00000000" w:rsidDel="00000000" w:rsidP="00000000" w:rsidRDefault="00000000" w:rsidRPr="00000000" w14:paraId="00000011">
      <w:pPr>
        <w:widowControl w:val="0"/>
        <w:spacing w:before="105.5059814453125" w:line="240" w:lineRule="auto"/>
        <w:ind w:left="-180" w:righ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halima@spreeha.org</w:t>
        </w:r>
      </w:hyperlink>
      <w:r w:rsidDel="00000000" w:rsidR="00000000" w:rsidRPr="00000000">
        <w:rPr>
          <w:rFonts w:ascii="Times New Roman" w:cs="Times New Roman" w:eastAsia="Times New Roman" w:hAnsi="Times New Roman"/>
          <w:sz w:val="24"/>
          <w:szCs w:val="24"/>
          <w:rtl w:val="0"/>
        </w:rPr>
        <w:t xml:space="preserve">, Phone number: +8801935220287</w:t>
        <w:br w:type="textWrapp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Organizational Letterhead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lima@spreeha.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