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VIRAL SHERATHIYA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AI/ML Engineer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Ahmedabad, Gujarat, India  |  viralsherathiya1008@gmail.com  |  +91-8140408415  |  linkedin.com/in/viralsherathiya  |  github.com/Viral3899  |  viral3899.github.io</w:t>
      </w:r>
    </w:p>
    <w:p>
      <w:pPr>
        <w:pBdr>
          <w:bottom w:val="single" w:color="1F3864" w:sz="6"/>
        </w:pBdr>
        <w:spacing w:after="140"/>
      </w:pPr>
    </w:p>
    <w:p>
      <w:pPr>
        <w:pBdr>
          <w:bottom w:val="single" w:color="1F3864" w:sz="4"/>
        </w:pBd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Senior AI/ML Engineer with 3+ years building production-grade LLM applications, multi-agent LangGraph systems, and RAG pipelines using semantic search over vector databases (Qdrant, FAISS, Pinecone).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Shipped a multi-agent LangGraph POS system, an agentic insurance chatbot handling real user traffic, and BI dashboards that cut manual reporting effort by an estimated 60%+.</w:t>
      </w:r>
    </w:p>
    <w:p>
      <w:pPr>
        <w:pBdr>
          <w:bottom w:val="single" w:color="1F3864" w:sz="4"/>
        </w:pBd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CORE COMPETENCIES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Agentic AI &amp; Retrieval: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LangGraph, LangChain, Multi-Agent Systems, RAG, Semantic Search, Vector DBs (Qdrant, FAISS, Pinecone), Prompt Engineering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ML / DL &amp; Evaluation: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NLP, Computer Vision (YOLOv8), Predictive Modelling, Time Series, Evaluation Metrics (ROUGE, RAGAS, Precision/Recall)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Engineering &amp; MLOps: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FastAPI, AWS (EC2, S3, RDS), MLflow, DVC, Docker, CI/CD, Tableau/Power BI, Python | SQL | Pandas</w:t>
      </w:r>
    </w:p>
    <w:p>
      <w:pPr>
        <w:pBdr>
          <w:bottom w:val="single" w:color="1F3864" w:sz="4"/>
        </w:pBd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9600"/>
        </w:tabs>
        <w:spacing w:after="25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Machine Learning Engineer — Pranshtech Solutions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Apr 2025 – Jul 2025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Architected a multi-agent insurance chatbot in LangGraph (Greeting, Closing, Counter Question, Identity agents), improving contextual accuracy by ~25-30% over a single-agent baseline.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Engineered a hybrid LLM strategy (local LLaMA + cloud APIs) with semantic search retrieval, cutting inference costs ~35-40% while maintaining sub-second RAG latency.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Tableau dashboards and automated ETL for 5,000+ daily records, cutting manual reporting effort by ~60%.</w:t>
      </w:r>
    </w:p>
    <w:p>
      <w:pPr>
        <w:tabs>
          <w:tab w:val="right" w:pos="9600"/>
        </w:tabs>
        <w:spacing w:after="25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 Scientist — Wappnet System Pvt Ltd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Feb 2025 – Mar 2025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an AI-powered OCR pipeline (PaddleOCR + deep learning) achieving 90%+ field-level extraction accuracy.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 LangGraph multi-agent system for end-to-end restaurant ordering, payments, loyalty, and analytics.</w:t>
      </w:r>
    </w:p>
    <w:p>
      <w:pPr>
        <w:tabs>
          <w:tab w:val="right" w:pos="9600"/>
        </w:tabs>
        <w:spacing w:after="25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 Scientist — Nexuslink Services India Pvt. Ltd.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Sep 2023 – Jan 2025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Led AI chatbot projects (OpenAI, LLMs, OCR) for enterprise web solutions serving 10,000+ daily active users.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a hybrid Two-Tower recommendation engine with FAISS semantic search, driving a 15%+ engagement uplift.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executive Tableau dashboards; SQL optimisation cut dashboard load times by ~50%.</w:t>
      </w:r>
    </w:p>
    <w:p>
      <w:pPr>
        <w:tabs>
          <w:tab w:val="right" w:pos="9600"/>
        </w:tabs>
        <w:spacing w:after="25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 Analyst — Online PSB Loans (OPL Innovate)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May 2022 – Jun 2023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Tableau/Power BI MIS dashboards processing 8,000+ monthly loan applications with real-time refresh.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Cut report generation time by ~50% through automated ETL and optimised SQL sources.</w:t>
      </w:r>
    </w:p>
    <w:p>
      <w:pPr>
        <w:pBdr>
          <w:bottom w:val="single" w:color="1F3864" w:sz="4"/>
        </w:pBd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KEY PROJECTS</w:t>
      </w:r>
    </w:p>
    <w:p>
      <w:pPr>
        <w:tabs>
          <w:tab w:val="right" w:pos="9600"/>
        </w:tabs>
        <w:spacing w:after="25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Vibechat Smart POS — LangGraph · OpenAI · FastAPI · Docker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Multi-agent restaurant POS (Supervisor, Ordering, Modification, Inventory, Payment, Customer) with loop-guard logic and real-time state management.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predictive restocking recommendations; deployed as FastAPI microservices via Docker for zero-downtime, horizontally scalable updates.</w:t>
      </w:r>
    </w:p>
    <w:p>
      <w:pPr>
        <w:tabs>
          <w:tab w:val="right" w:pos="9600"/>
        </w:tabs>
        <w:spacing w:after="25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TiA Insurance Chatbot — LLaMA · RAG · FAISS · FastAPI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Agentic RAG system with semantic policy Q&amp;A retrieval, intent analysis, load balancing, and fallback handling; ~35% cost reduction via hybrid local/cloud LLM strategy.</w:t>
      </w:r>
    </w:p>
    <w:p>
      <w:pPr>
        <w:tabs>
          <w:tab w:val="right" w:pos="9600"/>
        </w:tabs>
        <w:spacing w:after="25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CV Attendance System — YOLOv8 · OpenCV · Flask · MySQL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Real-time attendance via facial recognition at 95%+ accuracy; GPU acceleration and multithreading cut detection latency ~40%.</w:t>
      </w:r>
    </w:p>
    <w:p>
      <w:pPr>
        <w:tabs>
          <w:tab w:val="right" w:pos="9600"/>
        </w:tabs>
        <w:spacing w:after="25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Short-Video Recommendation Engine — PyTorch · Transformers · FAISS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Transformer-based NLP summarisation with strong ROUGE scores; combined collaborative and content-based filtering, deployed via automated CI/CD (GitHub Actions).</w:t>
      </w:r>
    </w:p>
    <w:p>
      <w:pPr>
        <w:pBdr>
          <w:bottom w:val="single" w:color="1F3864" w:sz="4"/>
        </w:pBd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600"/>
        </w:tabs>
        <w:spacing w:after="15"/>
      </w:pPr>
      <w:r>
        <w:rPr>
          <w:rFonts w:ascii="Calibri" w:cs="Calibri" w:eastAsia="Calibri" w:hAnsi="Calibri"/>
          <w:b/>
          <w:bCs/>
          <w:color w:val="1F3864"/>
          <w:sz w:val="16"/>
          <w:szCs w:val="16"/>
        </w:rPr>
        <w:t xml:space="preserve">M.Sc. — Data Science, Jain University</w:t>
      </w:r>
      <w:r>
        <w:rPr>
          <w:rFonts w:ascii="Calibri" w:cs="Calibri" w:eastAsia="Calibri" w:hAnsi="Calibri"/>
          <w:i/>
          <w:iCs/>
          <w:color w:val="6B7280"/>
          <w:sz w:val="15"/>
          <w:szCs w:val="15"/>
        </w:rPr>
        <w:t xml:space="preserve">	Oct 2021 – Sep 2022</w:t>
      </w:r>
    </w:p>
    <w:p>
      <w:pPr>
        <w:tabs>
          <w:tab w:val="right" w:pos="9600"/>
        </w:tabs>
        <w:spacing w:after="15"/>
      </w:pPr>
      <w:r>
        <w:rPr>
          <w:rFonts w:ascii="Calibri" w:cs="Calibri" w:eastAsia="Calibri" w:hAnsi="Calibri"/>
          <w:b/>
          <w:bCs/>
          <w:color w:val="1F3864"/>
          <w:sz w:val="16"/>
          <w:szCs w:val="16"/>
        </w:rPr>
        <w:t xml:space="preserve">B.Tech. — Agricultural Engineering, Junagadh Agricultural University</w:t>
      </w:r>
      <w:r>
        <w:rPr>
          <w:rFonts w:ascii="Calibri" w:cs="Calibri" w:eastAsia="Calibri" w:hAnsi="Calibri"/>
          <w:i/>
          <w:iCs/>
          <w:color w:val="6B7280"/>
          <w:sz w:val="15"/>
          <w:szCs w:val="15"/>
        </w:rPr>
        <w:t xml:space="preserve">	Jul 2018 – Jun 2021</w:t>
      </w:r>
    </w:p>
    <w:p>
      <w:pPr>
        <w:pBdr>
          <w:bottom w:val="single" w:color="1F3864" w:sz="4"/>
        </w:pBdr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Tableau for Beginners (Udemy) · Data Science with Python (Fingertips) · IoT in Agriculture (Technex, IIT BHU)</w:t>
      </w:r>
    </w:p>
    <w:sectPr>
      <w:pgSz w:w="12240" w:h="15840" w:orient="portrait"/>
      <w:pgMar w:top="280" w:right="620" w:bottom="2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2026-09-23T03:58:39.769Z</dcterms:created>
  <dcterms:modified xsi:type="dcterms:W3CDTF">2026-09-23T03:58:39.777Z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