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79D" w:rsidRDefault="002C779D" w:rsidP="002C779D">
      <w:pPr>
        <w:pStyle w:val="Heading2"/>
      </w:pPr>
      <w:r>
        <w:t>Query 10: Cumulative distribution of extended cost for Colorado inventory</w:t>
      </w:r>
    </w:p>
    <w:p w:rsidR="009D20E7" w:rsidRDefault="009D20E7"/>
    <w:p w:rsidR="002615F1" w:rsidRDefault="002615F1">
      <w:r>
        <w:rPr>
          <w:noProof/>
        </w:rPr>
        <w:drawing>
          <wp:inline distT="0" distB="0" distL="0" distR="0" wp14:anchorId="21907492" wp14:editId="77621E2F">
            <wp:extent cx="551497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4B6" w:rsidRDefault="00ED34B6">
      <w:bookmarkStart w:id="0" w:name="_GoBack"/>
      <w:bookmarkEnd w:id="0"/>
    </w:p>
    <w:p w:rsidR="002C779D" w:rsidRDefault="00A161A2">
      <w:r>
        <w:rPr>
          <w:noProof/>
        </w:rPr>
        <w:drawing>
          <wp:inline distT="0" distB="0" distL="0" distR="0" wp14:anchorId="0FF3A53C" wp14:editId="48A4E998">
            <wp:extent cx="6781800" cy="429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F1"/>
    <w:rsid w:val="002615F1"/>
    <w:rsid w:val="002C779D"/>
    <w:rsid w:val="009D20E7"/>
    <w:rsid w:val="00A161A2"/>
    <w:rsid w:val="00ED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1084"/>
  <w15:chartTrackingRefBased/>
  <w15:docId w15:val="{7FEB2B41-DD93-4040-A531-036660FB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2C779D"/>
    <w:pPr>
      <w:keepNext/>
      <w:snapToGrid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2C779D"/>
    <w:rPr>
      <w:rFonts w:ascii="Arial" w:eastAsia="Times New Roman" w:hAnsi="Arial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6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5</cp:revision>
  <dcterms:created xsi:type="dcterms:W3CDTF">2017-07-20T18:58:00Z</dcterms:created>
  <dcterms:modified xsi:type="dcterms:W3CDTF">2017-07-20T19:00:00Z</dcterms:modified>
</cp:coreProperties>
</file>