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39F" w:rsidRDefault="00FE339F" w:rsidP="00FE339F">
      <w:pPr>
        <w:pStyle w:val="Heading2"/>
      </w:pPr>
      <w:r>
        <w:t>Query 8: Cumulative distribution functions for carrying cost of all branch plants</w:t>
      </w:r>
    </w:p>
    <w:p w:rsidR="009D20E7" w:rsidRDefault="009D20E7"/>
    <w:p w:rsidR="00FE339F" w:rsidRDefault="00E50268">
      <w:r>
        <w:rPr>
          <w:noProof/>
        </w:rPr>
        <w:drawing>
          <wp:inline distT="0" distB="0" distL="0" distR="0" wp14:anchorId="09340AF7" wp14:editId="7AAB5F7B">
            <wp:extent cx="4324350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68" w:rsidRDefault="00E50268"/>
    <w:p w:rsidR="00E50268" w:rsidRDefault="00784B11">
      <w:bookmarkStart w:id="0" w:name="_GoBack"/>
      <w:r>
        <w:rPr>
          <w:noProof/>
        </w:rPr>
        <w:drawing>
          <wp:inline distT="0" distB="0" distL="0" distR="0" wp14:anchorId="3834B02C" wp14:editId="770BC45B">
            <wp:extent cx="6753225" cy="5410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0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39F"/>
    <w:rsid w:val="00784B11"/>
    <w:rsid w:val="009D20E7"/>
    <w:rsid w:val="00E50268"/>
    <w:rsid w:val="00FE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C6CC5"/>
  <w15:chartTrackingRefBased/>
  <w15:docId w15:val="{938BEE1D-5B8E-4243-AC9A-DE826A6C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FE339F"/>
    <w:pPr>
      <w:keepNext/>
      <w:snapToGrid w:val="0"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FE339F"/>
    <w:rPr>
      <w:rFonts w:ascii="Arial" w:eastAsia="Times New Roman" w:hAnsi="Arial" w:cs="Times New Roman"/>
      <w:b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2</cp:revision>
  <dcterms:created xsi:type="dcterms:W3CDTF">2017-07-20T18:13:00Z</dcterms:created>
  <dcterms:modified xsi:type="dcterms:W3CDTF">2017-07-20T18:39:00Z</dcterms:modified>
</cp:coreProperties>
</file>