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E013E8">
      <w:r>
        <w:t>Step 14: Emissions Per Capita using three visualizations</w:t>
      </w:r>
    </w:p>
    <w:p w:rsidR="00E013E8" w:rsidRDefault="00E013E8"/>
    <w:p w:rsidR="00E013E8" w:rsidRDefault="00E013E8">
      <w:r>
        <w:rPr>
          <w:noProof/>
        </w:rPr>
        <w:drawing>
          <wp:inline distT="0" distB="0" distL="0" distR="0" wp14:anchorId="7E993192" wp14:editId="3B917D3C">
            <wp:extent cx="66008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E8"/>
    <w:rsid w:val="009D20E7"/>
    <w:rsid w:val="00E0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EF6A"/>
  <w15:chartTrackingRefBased/>
  <w15:docId w15:val="{1C1FB18D-647C-4062-B955-C4E52C45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2017-08-04T11:49:00Z</dcterms:created>
  <dcterms:modified xsi:type="dcterms:W3CDTF">2017-08-04T11:52:00Z</dcterms:modified>
</cp:coreProperties>
</file>