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1DFD" w:rsidRPr="007B0D96" w:rsidRDefault="00E51DFD">
      <w:pPr>
        <w:pStyle w:val="DocumentProject"/>
        <w:framePr w:hSpace="0" w:wrap="auto" w:vAnchor="margin" w:yAlign="inline"/>
        <w:ind w:left="360"/>
        <w:rPr>
          <w:b w:val="0"/>
        </w:rPr>
      </w:pPr>
      <w:r w:rsidRPr="007B0D96">
        <w:rPr>
          <w:b w:val="0"/>
        </w:rPr>
        <w:t>Methodology</w:t>
      </w:r>
    </w:p>
    <w:p w:rsidR="00E51DFD" w:rsidRPr="007B0D96" w:rsidRDefault="000C63C4">
      <w:pPr>
        <w:pStyle w:val="DocumentProject"/>
        <w:framePr w:hSpace="0" w:wrap="auto" w:vAnchor="margin" w:yAlign="inline"/>
        <w:ind w:left="360"/>
      </w:pPr>
      <w:r>
        <w:t>Higher Education/Housing</w:t>
      </w:r>
      <w:r w:rsidR="00802FFB" w:rsidRPr="007B0D96">
        <w:t xml:space="preserve"> Survey</w:t>
      </w:r>
    </w:p>
    <w:p w:rsidR="00E51DFD" w:rsidRPr="007B0D96" w:rsidRDefault="00E51DFD">
      <w:pPr>
        <w:pStyle w:val="DocumentClient"/>
        <w:framePr w:hSpace="0" w:wrap="auto" w:vAnchor="margin" w:yAlign="inline"/>
        <w:ind w:left="360"/>
      </w:pPr>
      <w:r w:rsidRPr="007B0D96">
        <w:t>Prepared by Princeton Survey Research Associates International</w:t>
      </w:r>
      <w:r w:rsidRPr="007B0D96">
        <w:br/>
        <w:t xml:space="preserve">for </w:t>
      </w:r>
      <w:r w:rsidR="00F16150" w:rsidRPr="007B0D96">
        <w:t xml:space="preserve">the Pew </w:t>
      </w:r>
      <w:r w:rsidR="003569C0" w:rsidRPr="007B0D96">
        <w:t>Social Trends &amp; Demographics Project</w:t>
      </w:r>
    </w:p>
    <w:p w:rsidR="00E51DFD" w:rsidRPr="007B0D96" w:rsidRDefault="007B0D96">
      <w:pPr>
        <w:pStyle w:val="DocumentDate"/>
        <w:framePr w:hSpace="0" w:wrap="auto" w:vAnchor="margin" w:yAlign="inline"/>
        <w:spacing w:after="480"/>
        <w:ind w:left="360"/>
      </w:pPr>
      <w:r w:rsidRPr="007B0D96">
        <w:t>March 2011</w:t>
      </w:r>
    </w:p>
    <w:p w:rsidR="00E51DFD" w:rsidRPr="007B0D96" w:rsidRDefault="00E51DFD">
      <w:pPr>
        <w:pStyle w:val="BodyofReport"/>
        <w:ind w:firstLine="0"/>
        <w:rPr>
          <w:b/>
          <w:bCs/>
        </w:rPr>
      </w:pPr>
      <w:r w:rsidRPr="007B0D96">
        <w:rPr>
          <w:b/>
          <w:bCs/>
        </w:rPr>
        <w:t>SUMMARY</w:t>
      </w:r>
    </w:p>
    <w:p w:rsidR="00E51DFD" w:rsidRPr="007B0D96" w:rsidRDefault="00E51DFD">
      <w:pPr>
        <w:pStyle w:val="BodyofReport"/>
        <w:ind w:firstLine="0"/>
      </w:pPr>
    </w:p>
    <w:p w:rsidR="00E51DFD" w:rsidRPr="007B0D96" w:rsidRDefault="00E51DFD">
      <w:pPr>
        <w:pStyle w:val="BodyofReport"/>
      </w:pPr>
      <w:r w:rsidRPr="007B0D96">
        <w:t xml:space="preserve">The </w:t>
      </w:r>
      <w:r w:rsidR="000C63C4">
        <w:t xml:space="preserve">Higher Education/Housing </w:t>
      </w:r>
      <w:r w:rsidRPr="007B0D96">
        <w:t xml:space="preserve">Survey, sponsored by </w:t>
      </w:r>
      <w:r w:rsidR="00411CA2" w:rsidRPr="007B0D96">
        <w:t xml:space="preserve">the </w:t>
      </w:r>
      <w:r w:rsidR="00F16150" w:rsidRPr="007B0D96">
        <w:t xml:space="preserve">Pew </w:t>
      </w:r>
      <w:r w:rsidR="003569C0" w:rsidRPr="007B0D96">
        <w:t>Social &amp; Demographic Trends Project</w:t>
      </w:r>
      <w:r w:rsidRPr="007B0D96">
        <w:t xml:space="preserve">, obtained telephone interviews with a nationally representative sample of </w:t>
      </w:r>
      <w:r w:rsidR="00F16150" w:rsidRPr="007B0D96">
        <w:t>2,</w:t>
      </w:r>
      <w:r w:rsidR="007B0D96" w:rsidRPr="007B0D96">
        <w:t>142</w:t>
      </w:r>
      <w:r w:rsidRPr="007B0D96">
        <w:t xml:space="preserve"> adults living in</w:t>
      </w:r>
      <w:r w:rsidR="00BF6DE2" w:rsidRPr="007B0D96">
        <w:t xml:space="preserve"> the</w:t>
      </w:r>
      <w:r w:rsidRPr="007B0D96">
        <w:t xml:space="preserve"> continental United States. </w:t>
      </w:r>
      <w:r w:rsidR="00D44672" w:rsidRPr="007B0D96">
        <w:t xml:space="preserve">The survey was conducted by Princeton Survey Research </w:t>
      </w:r>
      <w:r w:rsidR="00074B6E" w:rsidRPr="007B0D96">
        <w:t xml:space="preserve">Associates </w:t>
      </w:r>
      <w:r w:rsidR="00D44672" w:rsidRPr="007B0D96">
        <w:t xml:space="preserve">International. Interviews </w:t>
      </w:r>
      <w:r w:rsidRPr="007B0D96">
        <w:t xml:space="preserve">were </w:t>
      </w:r>
      <w:r w:rsidR="00EE1BB7" w:rsidRPr="007B0D96">
        <w:t>done</w:t>
      </w:r>
      <w:r w:rsidRPr="007B0D96">
        <w:t xml:space="preserve"> in English and Spanish by </w:t>
      </w:r>
      <w:r w:rsidR="00BF6DE2" w:rsidRPr="007B0D96">
        <w:t>Princeton Data Source</w:t>
      </w:r>
      <w:r w:rsidRPr="007B0D96">
        <w:t xml:space="preserve"> from </w:t>
      </w:r>
      <w:r w:rsidR="007B0D96" w:rsidRPr="007B0D96">
        <w:t>March 15-29, 2011</w:t>
      </w:r>
      <w:r w:rsidRPr="007B0D96">
        <w:t>. Statistical results are weighted to correct known demographic discrepancies. The margin of sampling error for the complete set of weighted data is ±</w:t>
      </w:r>
      <w:r w:rsidR="007B0D96" w:rsidRPr="007B0D96">
        <w:t>2.7</w:t>
      </w:r>
      <w:r w:rsidR="00F16150" w:rsidRPr="007B0D96">
        <w:t xml:space="preserve"> percentage points</w:t>
      </w:r>
      <w:r w:rsidRPr="007B0D96">
        <w:t>.</w:t>
      </w:r>
    </w:p>
    <w:p w:rsidR="00E51DFD" w:rsidRPr="007B0D96" w:rsidRDefault="00E51DFD">
      <w:pPr>
        <w:pStyle w:val="BodyofReport"/>
      </w:pPr>
      <w:r w:rsidRPr="007B0D96">
        <w:t>Details on the design, execution and analysis of the survey are discussed below.</w:t>
      </w:r>
    </w:p>
    <w:p w:rsidR="00E51DFD" w:rsidRPr="007B0D96" w:rsidRDefault="00E51DFD">
      <w:pPr>
        <w:pStyle w:val="BodyofReport"/>
        <w:ind w:firstLine="0"/>
        <w:rPr>
          <w:highlight w:val="yellow"/>
        </w:rPr>
      </w:pPr>
    </w:p>
    <w:p w:rsidR="00E51DFD" w:rsidRPr="007B0D96" w:rsidRDefault="00E51DFD">
      <w:pPr>
        <w:pStyle w:val="Heading1"/>
        <w:rPr>
          <w:rFonts w:ascii="Times New Roman" w:hAnsi="Times New Roman"/>
          <w:caps/>
          <w:sz w:val="24"/>
        </w:rPr>
      </w:pPr>
      <w:r w:rsidRPr="007B0D96">
        <w:rPr>
          <w:rFonts w:ascii="Times New Roman" w:hAnsi="Times New Roman"/>
          <w:caps/>
          <w:sz w:val="24"/>
        </w:rPr>
        <w:t>Design AND Data Collection Procedures</w:t>
      </w:r>
    </w:p>
    <w:p w:rsidR="00E51DFD" w:rsidRPr="007B0D96" w:rsidRDefault="00E51DFD"/>
    <w:p w:rsidR="00E51DFD" w:rsidRPr="007B0D96" w:rsidRDefault="00E51DFD">
      <w:pPr>
        <w:pStyle w:val="Heading4"/>
      </w:pPr>
      <w:r w:rsidRPr="007B0D96">
        <w:t>Sample Design</w:t>
      </w:r>
    </w:p>
    <w:p w:rsidR="00E51DFD" w:rsidRPr="007B0D96" w:rsidRDefault="00E51DFD">
      <w:pPr>
        <w:rPr>
          <w:b/>
          <w:bCs/>
        </w:rPr>
      </w:pPr>
    </w:p>
    <w:p w:rsidR="00BF6DE2" w:rsidRPr="007B0D96" w:rsidRDefault="0079115F">
      <w:pPr>
        <w:pStyle w:val="BodyofReport"/>
      </w:pPr>
      <w:r>
        <w:t>Interviews were conducted using a</w:t>
      </w:r>
      <w:r w:rsidR="001C54A0">
        <w:t xml:space="preserve"> combination of RDD landline,</w:t>
      </w:r>
      <w:r>
        <w:t xml:space="preserve"> RDD cell </w:t>
      </w:r>
      <w:r w:rsidR="001C54A0">
        <w:t xml:space="preserve">and callback </w:t>
      </w:r>
      <w:r>
        <w:t xml:space="preserve">samples. A total of 1,052 interviews were completed with respondents contacted by landline telephone and 1,090 with those contacted on their cellular phone. </w:t>
      </w:r>
      <w:r w:rsidR="007B0D96" w:rsidRPr="007B0D96">
        <w:t>Five</w:t>
      </w:r>
      <w:r w:rsidR="003569C0" w:rsidRPr="007B0D96">
        <w:t xml:space="preserve"> separate sample segments</w:t>
      </w:r>
      <w:r w:rsidR="00BF6DE2" w:rsidRPr="007B0D96">
        <w:t xml:space="preserve"> were used for data </w:t>
      </w:r>
      <w:r w:rsidR="00F86811" w:rsidRPr="007B0D96">
        <w:t>collection</w:t>
      </w:r>
      <w:r w:rsidR="00E0341A" w:rsidRPr="007B0D96">
        <w:t xml:space="preserve"> in order to obtain a</w:t>
      </w:r>
      <w:r w:rsidR="00BF6DE2" w:rsidRPr="007B0D96">
        <w:t xml:space="preserve"> representative sample </w:t>
      </w:r>
      <w:r w:rsidR="00431F8E" w:rsidRPr="007B0D96">
        <w:t>while oversampling</w:t>
      </w:r>
      <w:r w:rsidR="00BF6DE2" w:rsidRPr="007B0D96">
        <w:t xml:space="preserve"> </w:t>
      </w:r>
      <w:r w:rsidR="007B0D96" w:rsidRPr="007B0D96">
        <w:t>18-34 year-olds</w:t>
      </w:r>
      <w:r w:rsidR="00876F77" w:rsidRPr="007B0D96">
        <w:t>.</w:t>
      </w:r>
    </w:p>
    <w:p w:rsidR="00306FAD" w:rsidRPr="007B0D96" w:rsidRDefault="00306FAD">
      <w:pPr>
        <w:pStyle w:val="BodyofReport"/>
      </w:pPr>
    </w:p>
    <w:tbl>
      <w:tblPr>
        <w:tblW w:w="7072" w:type="dxa"/>
        <w:jc w:val="center"/>
        <w:tblLook w:val="04A0"/>
      </w:tblPr>
      <w:tblGrid>
        <w:gridCol w:w="1005"/>
        <w:gridCol w:w="3219"/>
        <w:gridCol w:w="1823"/>
        <w:gridCol w:w="1025"/>
      </w:tblGrid>
      <w:tr w:rsidR="00B75BEE" w:rsidRPr="007B0D96" w:rsidTr="00876F77">
        <w:trPr>
          <w:trHeight w:val="300"/>
          <w:jc w:val="center"/>
        </w:trPr>
        <w:tc>
          <w:tcPr>
            <w:tcW w:w="7072" w:type="dxa"/>
            <w:gridSpan w:val="4"/>
            <w:tcBorders>
              <w:top w:val="nil"/>
              <w:left w:val="nil"/>
              <w:bottom w:val="single" w:sz="4" w:space="0" w:color="auto"/>
              <w:right w:val="nil"/>
            </w:tcBorders>
            <w:shd w:val="clear" w:color="auto" w:fill="auto"/>
            <w:noWrap/>
            <w:vAlign w:val="bottom"/>
            <w:hideMark/>
          </w:tcPr>
          <w:p w:rsidR="00B75BEE" w:rsidRPr="007B0D96" w:rsidRDefault="00510DE0" w:rsidP="00B75BEE">
            <w:pPr>
              <w:widowControl/>
              <w:rPr>
                <w:rFonts w:ascii="Calibri" w:hAnsi="Calibri"/>
                <w:b/>
                <w:bCs/>
                <w:snapToGrid/>
                <w:color w:val="000000"/>
                <w:sz w:val="22"/>
                <w:szCs w:val="22"/>
              </w:rPr>
            </w:pPr>
            <w:r>
              <w:rPr>
                <w:rFonts w:ascii="Calibri" w:hAnsi="Calibri"/>
                <w:b/>
                <w:bCs/>
                <w:snapToGrid/>
                <w:color w:val="000000"/>
                <w:sz w:val="22"/>
                <w:szCs w:val="22"/>
              </w:rPr>
              <w:t>Table 1.</w:t>
            </w:r>
            <w:bookmarkStart w:id="0" w:name="_GoBack"/>
            <w:bookmarkEnd w:id="0"/>
            <w:r w:rsidR="00876F77" w:rsidRPr="007B0D96">
              <w:rPr>
                <w:rFonts w:ascii="Calibri" w:hAnsi="Calibri"/>
                <w:b/>
                <w:bCs/>
                <w:snapToGrid/>
                <w:color w:val="000000"/>
                <w:sz w:val="22"/>
                <w:szCs w:val="22"/>
              </w:rPr>
              <w:t xml:space="preserve"> Sample </w:t>
            </w:r>
            <w:r w:rsidR="00B75BEE" w:rsidRPr="007B0D96">
              <w:rPr>
                <w:rFonts w:ascii="Calibri" w:hAnsi="Calibri"/>
                <w:b/>
                <w:bCs/>
                <w:snapToGrid/>
                <w:color w:val="000000"/>
                <w:sz w:val="22"/>
                <w:szCs w:val="22"/>
              </w:rPr>
              <w:t>Segments</w:t>
            </w:r>
          </w:p>
        </w:tc>
      </w:tr>
      <w:tr w:rsidR="00B75BEE" w:rsidRPr="007B0D96" w:rsidTr="00876F77">
        <w:trPr>
          <w:trHeight w:val="300"/>
          <w:jc w:val="center"/>
        </w:trPr>
        <w:tc>
          <w:tcPr>
            <w:tcW w:w="1005" w:type="dxa"/>
            <w:tcBorders>
              <w:top w:val="nil"/>
              <w:left w:val="nil"/>
              <w:bottom w:val="nil"/>
              <w:right w:val="nil"/>
            </w:tcBorders>
            <w:shd w:val="clear" w:color="auto" w:fill="auto"/>
            <w:noWrap/>
            <w:vAlign w:val="bottom"/>
            <w:hideMark/>
          </w:tcPr>
          <w:p w:rsidR="00B75BEE" w:rsidRPr="007B0D96" w:rsidRDefault="00B75BEE" w:rsidP="00B75BEE">
            <w:pPr>
              <w:widowControl/>
              <w:jc w:val="center"/>
              <w:rPr>
                <w:rFonts w:ascii="Calibri" w:hAnsi="Calibri"/>
                <w:snapToGrid/>
                <w:color w:val="000000"/>
                <w:sz w:val="22"/>
                <w:szCs w:val="22"/>
                <w:u w:val="single"/>
              </w:rPr>
            </w:pPr>
            <w:r w:rsidRPr="007B0D96">
              <w:rPr>
                <w:rFonts w:ascii="Calibri" w:hAnsi="Calibri"/>
                <w:snapToGrid/>
                <w:color w:val="000000"/>
                <w:sz w:val="22"/>
                <w:szCs w:val="22"/>
                <w:u w:val="single"/>
              </w:rPr>
              <w:t>Se</w:t>
            </w:r>
            <w:r w:rsidR="00B71150" w:rsidRPr="007B0D96">
              <w:rPr>
                <w:rFonts w:ascii="Calibri" w:hAnsi="Calibri"/>
                <w:snapToGrid/>
                <w:color w:val="000000"/>
                <w:sz w:val="22"/>
                <w:szCs w:val="22"/>
                <w:u w:val="single"/>
              </w:rPr>
              <w:t>g</w:t>
            </w:r>
            <w:r w:rsidRPr="007B0D96">
              <w:rPr>
                <w:rFonts w:ascii="Calibri" w:hAnsi="Calibri"/>
                <w:snapToGrid/>
                <w:color w:val="000000"/>
                <w:sz w:val="22"/>
                <w:szCs w:val="22"/>
                <w:u w:val="single"/>
              </w:rPr>
              <w:t>ment</w:t>
            </w:r>
          </w:p>
        </w:tc>
        <w:tc>
          <w:tcPr>
            <w:tcW w:w="3219" w:type="dxa"/>
            <w:tcBorders>
              <w:top w:val="nil"/>
              <w:left w:val="nil"/>
              <w:bottom w:val="nil"/>
              <w:right w:val="nil"/>
            </w:tcBorders>
            <w:shd w:val="clear" w:color="auto" w:fill="auto"/>
            <w:noWrap/>
            <w:vAlign w:val="bottom"/>
            <w:hideMark/>
          </w:tcPr>
          <w:p w:rsidR="00B75BEE" w:rsidRPr="007B0D96" w:rsidRDefault="00B75BEE" w:rsidP="00B75BEE">
            <w:pPr>
              <w:widowControl/>
              <w:rPr>
                <w:rFonts w:ascii="Calibri" w:hAnsi="Calibri"/>
                <w:snapToGrid/>
                <w:color w:val="000000"/>
                <w:sz w:val="22"/>
                <w:szCs w:val="22"/>
                <w:u w:val="single"/>
              </w:rPr>
            </w:pPr>
            <w:r w:rsidRPr="007B0D96">
              <w:rPr>
                <w:rFonts w:ascii="Calibri" w:hAnsi="Calibri"/>
                <w:snapToGrid/>
                <w:color w:val="000000"/>
                <w:sz w:val="22"/>
                <w:szCs w:val="22"/>
                <w:u w:val="single"/>
              </w:rPr>
              <w:t>Sample Type</w:t>
            </w:r>
          </w:p>
        </w:tc>
        <w:tc>
          <w:tcPr>
            <w:tcW w:w="1823" w:type="dxa"/>
            <w:tcBorders>
              <w:top w:val="nil"/>
              <w:left w:val="nil"/>
              <w:bottom w:val="nil"/>
              <w:right w:val="nil"/>
            </w:tcBorders>
            <w:shd w:val="clear" w:color="auto" w:fill="auto"/>
            <w:noWrap/>
            <w:vAlign w:val="bottom"/>
            <w:hideMark/>
          </w:tcPr>
          <w:p w:rsidR="00B75BEE" w:rsidRPr="007B0D96" w:rsidRDefault="00B75BEE" w:rsidP="00B75BEE">
            <w:pPr>
              <w:widowControl/>
              <w:rPr>
                <w:rFonts w:ascii="Calibri" w:hAnsi="Calibri"/>
                <w:snapToGrid/>
                <w:color w:val="000000"/>
                <w:sz w:val="22"/>
                <w:szCs w:val="22"/>
                <w:u w:val="single"/>
              </w:rPr>
            </w:pPr>
            <w:r w:rsidRPr="007B0D96">
              <w:rPr>
                <w:rFonts w:ascii="Calibri" w:hAnsi="Calibri"/>
                <w:snapToGrid/>
                <w:color w:val="000000"/>
                <w:sz w:val="22"/>
                <w:szCs w:val="22"/>
                <w:u w:val="single"/>
              </w:rPr>
              <w:t>Population</w:t>
            </w:r>
          </w:p>
        </w:tc>
        <w:tc>
          <w:tcPr>
            <w:tcW w:w="1025" w:type="dxa"/>
            <w:tcBorders>
              <w:top w:val="nil"/>
              <w:left w:val="nil"/>
              <w:bottom w:val="nil"/>
              <w:right w:val="nil"/>
            </w:tcBorders>
            <w:shd w:val="clear" w:color="auto" w:fill="auto"/>
            <w:noWrap/>
            <w:vAlign w:val="bottom"/>
            <w:hideMark/>
          </w:tcPr>
          <w:p w:rsidR="00B75BEE" w:rsidRPr="007B0D96" w:rsidRDefault="00B75BEE" w:rsidP="00B75BEE">
            <w:pPr>
              <w:widowControl/>
              <w:jc w:val="center"/>
              <w:rPr>
                <w:rFonts w:ascii="Calibri" w:hAnsi="Calibri"/>
                <w:snapToGrid/>
                <w:color w:val="000000"/>
                <w:sz w:val="22"/>
                <w:szCs w:val="22"/>
                <w:u w:val="single"/>
              </w:rPr>
            </w:pPr>
            <w:r w:rsidRPr="007B0D96">
              <w:rPr>
                <w:rFonts w:ascii="Calibri" w:hAnsi="Calibri"/>
                <w:snapToGrid/>
                <w:color w:val="000000"/>
                <w:sz w:val="22"/>
                <w:szCs w:val="22"/>
                <w:u w:val="single"/>
              </w:rPr>
              <w:t>n=</w:t>
            </w:r>
          </w:p>
        </w:tc>
      </w:tr>
      <w:tr w:rsidR="00B75BEE" w:rsidRPr="007B0D96" w:rsidTr="00876F77">
        <w:trPr>
          <w:trHeight w:val="300"/>
          <w:jc w:val="center"/>
        </w:trPr>
        <w:tc>
          <w:tcPr>
            <w:tcW w:w="1005" w:type="dxa"/>
            <w:tcBorders>
              <w:top w:val="nil"/>
              <w:left w:val="nil"/>
              <w:bottom w:val="nil"/>
              <w:right w:val="nil"/>
            </w:tcBorders>
            <w:shd w:val="clear" w:color="auto" w:fill="auto"/>
            <w:noWrap/>
            <w:vAlign w:val="bottom"/>
            <w:hideMark/>
          </w:tcPr>
          <w:p w:rsidR="00B75BEE" w:rsidRPr="007B0D96" w:rsidRDefault="00B75BEE" w:rsidP="00B75BEE">
            <w:pPr>
              <w:widowControl/>
              <w:jc w:val="center"/>
              <w:rPr>
                <w:rFonts w:ascii="Calibri" w:hAnsi="Calibri"/>
                <w:snapToGrid/>
                <w:color w:val="000000"/>
                <w:sz w:val="22"/>
                <w:szCs w:val="22"/>
              </w:rPr>
            </w:pPr>
            <w:r w:rsidRPr="007B0D96">
              <w:rPr>
                <w:rFonts w:ascii="Calibri" w:hAnsi="Calibri"/>
                <w:snapToGrid/>
                <w:color w:val="000000"/>
                <w:sz w:val="22"/>
                <w:szCs w:val="22"/>
              </w:rPr>
              <w:t>1</w:t>
            </w:r>
          </w:p>
        </w:tc>
        <w:tc>
          <w:tcPr>
            <w:tcW w:w="3219" w:type="dxa"/>
            <w:tcBorders>
              <w:top w:val="nil"/>
              <w:left w:val="nil"/>
              <w:bottom w:val="nil"/>
              <w:right w:val="nil"/>
            </w:tcBorders>
            <w:shd w:val="clear" w:color="auto" w:fill="auto"/>
            <w:noWrap/>
            <w:vAlign w:val="bottom"/>
            <w:hideMark/>
          </w:tcPr>
          <w:p w:rsidR="00B75BEE" w:rsidRPr="007B0D96" w:rsidRDefault="00B75BEE" w:rsidP="00B75BEE">
            <w:pPr>
              <w:widowControl/>
              <w:rPr>
                <w:rFonts w:ascii="Calibri" w:hAnsi="Calibri"/>
                <w:snapToGrid/>
                <w:color w:val="000000"/>
                <w:sz w:val="22"/>
                <w:szCs w:val="22"/>
              </w:rPr>
            </w:pPr>
            <w:r w:rsidRPr="007B0D96">
              <w:rPr>
                <w:rFonts w:ascii="Calibri" w:hAnsi="Calibri"/>
                <w:snapToGrid/>
                <w:color w:val="000000"/>
                <w:sz w:val="22"/>
                <w:szCs w:val="22"/>
              </w:rPr>
              <w:t>Landline RDD</w:t>
            </w:r>
          </w:p>
        </w:tc>
        <w:tc>
          <w:tcPr>
            <w:tcW w:w="1823" w:type="dxa"/>
            <w:tcBorders>
              <w:top w:val="nil"/>
              <w:left w:val="nil"/>
              <w:bottom w:val="nil"/>
              <w:right w:val="nil"/>
            </w:tcBorders>
            <w:shd w:val="clear" w:color="auto" w:fill="auto"/>
            <w:noWrap/>
            <w:vAlign w:val="bottom"/>
            <w:hideMark/>
          </w:tcPr>
          <w:p w:rsidR="00B75BEE" w:rsidRPr="007B0D96" w:rsidRDefault="00B75BEE" w:rsidP="00B75BEE">
            <w:pPr>
              <w:widowControl/>
              <w:rPr>
                <w:rFonts w:ascii="Calibri" w:hAnsi="Calibri"/>
                <w:snapToGrid/>
                <w:color w:val="000000"/>
                <w:sz w:val="22"/>
                <w:szCs w:val="22"/>
              </w:rPr>
            </w:pPr>
            <w:r w:rsidRPr="007B0D96">
              <w:rPr>
                <w:rFonts w:ascii="Calibri" w:hAnsi="Calibri"/>
                <w:snapToGrid/>
                <w:color w:val="000000"/>
                <w:sz w:val="22"/>
                <w:szCs w:val="22"/>
              </w:rPr>
              <w:t>All adults</w:t>
            </w:r>
          </w:p>
        </w:tc>
        <w:tc>
          <w:tcPr>
            <w:tcW w:w="1025" w:type="dxa"/>
            <w:tcBorders>
              <w:top w:val="nil"/>
              <w:left w:val="nil"/>
              <w:bottom w:val="nil"/>
              <w:right w:val="nil"/>
            </w:tcBorders>
            <w:shd w:val="clear" w:color="auto" w:fill="auto"/>
            <w:noWrap/>
            <w:vAlign w:val="bottom"/>
            <w:hideMark/>
          </w:tcPr>
          <w:p w:rsidR="00B75BEE" w:rsidRPr="007B0D96" w:rsidRDefault="007B0D96" w:rsidP="00B75BEE">
            <w:pPr>
              <w:widowControl/>
              <w:jc w:val="center"/>
              <w:rPr>
                <w:rFonts w:ascii="Calibri" w:hAnsi="Calibri"/>
                <w:snapToGrid/>
                <w:color w:val="000000"/>
                <w:sz w:val="22"/>
                <w:szCs w:val="22"/>
              </w:rPr>
            </w:pPr>
            <w:r w:rsidRPr="007B0D96">
              <w:rPr>
                <w:rFonts w:ascii="Calibri" w:hAnsi="Calibri"/>
                <w:snapToGrid/>
                <w:color w:val="000000"/>
                <w:sz w:val="22"/>
                <w:szCs w:val="22"/>
              </w:rPr>
              <w:t>1,001</w:t>
            </w:r>
          </w:p>
        </w:tc>
      </w:tr>
      <w:tr w:rsidR="00B75BEE" w:rsidRPr="007B0D96" w:rsidTr="00876F77">
        <w:trPr>
          <w:trHeight w:val="300"/>
          <w:jc w:val="center"/>
        </w:trPr>
        <w:tc>
          <w:tcPr>
            <w:tcW w:w="1005" w:type="dxa"/>
            <w:tcBorders>
              <w:top w:val="nil"/>
              <w:left w:val="nil"/>
              <w:bottom w:val="nil"/>
              <w:right w:val="nil"/>
            </w:tcBorders>
            <w:shd w:val="clear" w:color="auto" w:fill="auto"/>
            <w:noWrap/>
            <w:vAlign w:val="bottom"/>
            <w:hideMark/>
          </w:tcPr>
          <w:p w:rsidR="00B75BEE" w:rsidRPr="007B0D96" w:rsidRDefault="007B0D96" w:rsidP="00B75BEE">
            <w:pPr>
              <w:widowControl/>
              <w:jc w:val="center"/>
              <w:rPr>
                <w:rFonts w:ascii="Calibri" w:hAnsi="Calibri"/>
                <w:snapToGrid/>
                <w:color w:val="000000"/>
                <w:sz w:val="22"/>
                <w:szCs w:val="22"/>
              </w:rPr>
            </w:pPr>
            <w:r w:rsidRPr="007B0D96">
              <w:rPr>
                <w:rFonts w:ascii="Calibri" w:hAnsi="Calibri"/>
                <w:snapToGrid/>
                <w:color w:val="000000"/>
                <w:sz w:val="22"/>
                <w:szCs w:val="22"/>
              </w:rPr>
              <w:t>2</w:t>
            </w:r>
          </w:p>
        </w:tc>
        <w:tc>
          <w:tcPr>
            <w:tcW w:w="3219" w:type="dxa"/>
            <w:tcBorders>
              <w:top w:val="nil"/>
              <w:left w:val="nil"/>
              <w:bottom w:val="nil"/>
              <w:right w:val="nil"/>
            </w:tcBorders>
            <w:shd w:val="clear" w:color="auto" w:fill="auto"/>
            <w:noWrap/>
            <w:vAlign w:val="bottom"/>
            <w:hideMark/>
          </w:tcPr>
          <w:p w:rsidR="00B75BEE" w:rsidRPr="007B0D96" w:rsidRDefault="00876F77" w:rsidP="00B71150">
            <w:pPr>
              <w:widowControl/>
              <w:rPr>
                <w:rFonts w:ascii="Calibri" w:hAnsi="Calibri"/>
                <w:snapToGrid/>
                <w:color w:val="000000"/>
                <w:sz w:val="22"/>
                <w:szCs w:val="22"/>
              </w:rPr>
            </w:pPr>
            <w:r w:rsidRPr="007B0D96">
              <w:rPr>
                <w:rFonts w:ascii="Calibri" w:hAnsi="Calibri"/>
                <w:snapToGrid/>
                <w:color w:val="000000"/>
                <w:sz w:val="22"/>
                <w:szCs w:val="22"/>
              </w:rPr>
              <w:t>Cell RDD</w:t>
            </w:r>
          </w:p>
        </w:tc>
        <w:tc>
          <w:tcPr>
            <w:tcW w:w="1823" w:type="dxa"/>
            <w:tcBorders>
              <w:top w:val="nil"/>
              <w:left w:val="nil"/>
              <w:bottom w:val="nil"/>
              <w:right w:val="nil"/>
            </w:tcBorders>
            <w:shd w:val="clear" w:color="auto" w:fill="auto"/>
            <w:noWrap/>
            <w:vAlign w:val="bottom"/>
            <w:hideMark/>
          </w:tcPr>
          <w:p w:rsidR="00B75BEE" w:rsidRPr="007B0D96" w:rsidRDefault="00876F77" w:rsidP="00B75BEE">
            <w:pPr>
              <w:widowControl/>
              <w:rPr>
                <w:rFonts w:ascii="Calibri" w:hAnsi="Calibri"/>
                <w:snapToGrid/>
                <w:color w:val="000000"/>
                <w:sz w:val="22"/>
                <w:szCs w:val="22"/>
              </w:rPr>
            </w:pPr>
            <w:r w:rsidRPr="007B0D96">
              <w:rPr>
                <w:rFonts w:ascii="Calibri" w:hAnsi="Calibri"/>
                <w:snapToGrid/>
                <w:color w:val="000000"/>
                <w:sz w:val="22"/>
                <w:szCs w:val="22"/>
              </w:rPr>
              <w:t>All adults</w:t>
            </w:r>
          </w:p>
        </w:tc>
        <w:tc>
          <w:tcPr>
            <w:tcW w:w="1025" w:type="dxa"/>
            <w:tcBorders>
              <w:top w:val="nil"/>
              <w:left w:val="nil"/>
              <w:bottom w:val="nil"/>
              <w:right w:val="nil"/>
            </w:tcBorders>
            <w:shd w:val="clear" w:color="auto" w:fill="auto"/>
            <w:noWrap/>
            <w:vAlign w:val="bottom"/>
            <w:hideMark/>
          </w:tcPr>
          <w:p w:rsidR="00B75BEE" w:rsidRPr="007B0D96" w:rsidRDefault="007B0D96" w:rsidP="00B75BEE">
            <w:pPr>
              <w:widowControl/>
              <w:jc w:val="center"/>
              <w:rPr>
                <w:rFonts w:ascii="Calibri" w:hAnsi="Calibri"/>
                <w:snapToGrid/>
                <w:color w:val="000000"/>
                <w:sz w:val="22"/>
                <w:szCs w:val="22"/>
              </w:rPr>
            </w:pPr>
            <w:r w:rsidRPr="007B0D96">
              <w:rPr>
                <w:rFonts w:ascii="Calibri" w:hAnsi="Calibri"/>
                <w:snapToGrid/>
                <w:color w:val="000000"/>
                <w:sz w:val="22"/>
                <w:szCs w:val="22"/>
              </w:rPr>
              <w:t>805</w:t>
            </w:r>
          </w:p>
        </w:tc>
      </w:tr>
      <w:tr w:rsidR="00B75BEE" w:rsidRPr="007B0D96" w:rsidTr="00876F77">
        <w:trPr>
          <w:trHeight w:val="300"/>
          <w:jc w:val="center"/>
        </w:trPr>
        <w:tc>
          <w:tcPr>
            <w:tcW w:w="1005" w:type="dxa"/>
            <w:tcBorders>
              <w:top w:val="nil"/>
              <w:left w:val="nil"/>
              <w:bottom w:val="nil"/>
              <w:right w:val="nil"/>
            </w:tcBorders>
            <w:shd w:val="clear" w:color="auto" w:fill="auto"/>
            <w:noWrap/>
            <w:vAlign w:val="bottom"/>
            <w:hideMark/>
          </w:tcPr>
          <w:p w:rsidR="00B75BEE" w:rsidRPr="007B0D96" w:rsidRDefault="007B0D96" w:rsidP="00B75BEE">
            <w:pPr>
              <w:widowControl/>
              <w:jc w:val="center"/>
              <w:rPr>
                <w:rFonts w:ascii="Calibri" w:hAnsi="Calibri"/>
                <w:snapToGrid/>
                <w:color w:val="000000"/>
                <w:sz w:val="22"/>
                <w:szCs w:val="22"/>
              </w:rPr>
            </w:pPr>
            <w:r w:rsidRPr="007B0D96">
              <w:rPr>
                <w:rFonts w:ascii="Calibri" w:hAnsi="Calibri"/>
                <w:snapToGrid/>
                <w:color w:val="000000"/>
                <w:sz w:val="22"/>
                <w:szCs w:val="22"/>
              </w:rPr>
              <w:t>3</w:t>
            </w:r>
          </w:p>
        </w:tc>
        <w:tc>
          <w:tcPr>
            <w:tcW w:w="3219" w:type="dxa"/>
            <w:tcBorders>
              <w:top w:val="nil"/>
              <w:left w:val="nil"/>
              <w:bottom w:val="nil"/>
              <w:right w:val="nil"/>
            </w:tcBorders>
            <w:shd w:val="clear" w:color="auto" w:fill="auto"/>
            <w:noWrap/>
            <w:vAlign w:val="bottom"/>
            <w:hideMark/>
          </w:tcPr>
          <w:p w:rsidR="00B75BEE" w:rsidRPr="007B0D96" w:rsidRDefault="007B0D96" w:rsidP="00B75BEE">
            <w:pPr>
              <w:widowControl/>
              <w:rPr>
                <w:rFonts w:ascii="Calibri" w:hAnsi="Calibri"/>
                <w:snapToGrid/>
                <w:color w:val="000000"/>
                <w:sz w:val="22"/>
                <w:szCs w:val="22"/>
              </w:rPr>
            </w:pPr>
            <w:r w:rsidRPr="007B0D96">
              <w:rPr>
                <w:rFonts w:ascii="Calibri" w:hAnsi="Calibri"/>
                <w:snapToGrid/>
                <w:color w:val="000000"/>
                <w:sz w:val="22"/>
                <w:szCs w:val="22"/>
              </w:rPr>
              <w:t>Cell RDD screened for 18-34</w:t>
            </w:r>
          </w:p>
        </w:tc>
        <w:tc>
          <w:tcPr>
            <w:tcW w:w="1823" w:type="dxa"/>
            <w:tcBorders>
              <w:top w:val="nil"/>
              <w:left w:val="nil"/>
              <w:bottom w:val="nil"/>
              <w:right w:val="nil"/>
            </w:tcBorders>
            <w:shd w:val="clear" w:color="auto" w:fill="auto"/>
            <w:noWrap/>
            <w:vAlign w:val="bottom"/>
            <w:hideMark/>
          </w:tcPr>
          <w:p w:rsidR="00B75BEE" w:rsidRPr="007B0D96" w:rsidRDefault="007B0D96" w:rsidP="00B75BEE">
            <w:pPr>
              <w:widowControl/>
              <w:rPr>
                <w:rFonts w:ascii="Calibri" w:hAnsi="Calibri"/>
                <w:snapToGrid/>
                <w:color w:val="000000"/>
                <w:sz w:val="22"/>
                <w:szCs w:val="22"/>
              </w:rPr>
            </w:pPr>
            <w:r w:rsidRPr="007B0D96">
              <w:rPr>
                <w:rFonts w:ascii="Calibri" w:hAnsi="Calibri"/>
                <w:snapToGrid/>
                <w:color w:val="000000"/>
                <w:sz w:val="22"/>
                <w:szCs w:val="22"/>
              </w:rPr>
              <w:t>18-34</w:t>
            </w:r>
          </w:p>
        </w:tc>
        <w:tc>
          <w:tcPr>
            <w:tcW w:w="1025" w:type="dxa"/>
            <w:tcBorders>
              <w:top w:val="nil"/>
              <w:left w:val="nil"/>
              <w:bottom w:val="nil"/>
              <w:right w:val="nil"/>
            </w:tcBorders>
            <w:shd w:val="clear" w:color="auto" w:fill="auto"/>
            <w:noWrap/>
            <w:vAlign w:val="bottom"/>
            <w:hideMark/>
          </w:tcPr>
          <w:p w:rsidR="00B75BEE" w:rsidRPr="007B0D96" w:rsidRDefault="007B0D96" w:rsidP="00B75BEE">
            <w:pPr>
              <w:widowControl/>
              <w:jc w:val="center"/>
              <w:rPr>
                <w:rFonts w:ascii="Calibri" w:hAnsi="Calibri"/>
                <w:snapToGrid/>
                <w:color w:val="000000"/>
                <w:sz w:val="22"/>
                <w:szCs w:val="22"/>
              </w:rPr>
            </w:pPr>
            <w:r w:rsidRPr="007B0D96">
              <w:rPr>
                <w:rFonts w:ascii="Calibri" w:hAnsi="Calibri"/>
                <w:snapToGrid/>
                <w:color w:val="000000"/>
                <w:sz w:val="22"/>
                <w:szCs w:val="22"/>
              </w:rPr>
              <w:t>204</w:t>
            </w:r>
          </w:p>
        </w:tc>
      </w:tr>
      <w:tr w:rsidR="00B75BEE" w:rsidRPr="007B0D96" w:rsidTr="007B0D96">
        <w:trPr>
          <w:trHeight w:val="300"/>
          <w:jc w:val="center"/>
        </w:trPr>
        <w:tc>
          <w:tcPr>
            <w:tcW w:w="1005" w:type="dxa"/>
            <w:tcBorders>
              <w:top w:val="nil"/>
              <w:left w:val="nil"/>
              <w:right w:val="nil"/>
            </w:tcBorders>
            <w:shd w:val="clear" w:color="auto" w:fill="auto"/>
            <w:noWrap/>
            <w:vAlign w:val="bottom"/>
            <w:hideMark/>
          </w:tcPr>
          <w:p w:rsidR="00B75BEE" w:rsidRPr="007B0D96" w:rsidRDefault="007B0D96" w:rsidP="00B75BEE">
            <w:pPr>
              <w:widowControl/>
              <w:jc w:val="center"/>
              <w:rPr>
                <w:rFonts w:ascii="Calibri" w:hAnsi="Calibri"/>
                <w:snapToGrid/>
                <w:color w:val="000000"/>
                <w:sz w:val="22"/>
                <w:szCs w:val="22"/>
              </w:rPr>
            </w:pPr>
            <w:r w:rsidRPr="007B0D96">
              <w:rPr>
                <w:rFonts w:ascii="Calibri" w:hAnsi="Calibri"/>
                <w:snapToGrid/>
                <w:color w:val="000000"/>
                <w:sz w:val="22"/>
                <w:szCs w:val="22"/>
              </w:rPr>
              <w:t>4</w:t>
            </w:r>
          </w:p>
        </w:tc>
        <w:tc>
          <w:tcPr>
            <w:tcW w:w="3219" w:type="dxa"/>
            <w:tcBorders>
              <w:top w:val="nil"/>
              <w:left w:val="nil"/>
              <w:right w:val="nil"/>
            </w:tcBorders>
            <w:shd w:val="clear" w:color="auto" w:fill="auto"/>
            <w:noWrap/>
            <w:vAlign w:val="bottom"/>
            <w:hideMark/>
          </w:tcPr>
          <w:p w:rsidR="00B75BEE" w:rsidRPr="007B0D96" w:rsidRDefault="007B0D96" w:rsidP="007B0D96">
            <w:pPr>
              <w:widowControl/>
              <w:rPr>
                <w:rFonts w:ascii="Calibri" w:hAnsi="Calibri"/>
                <w:snapToGrid/>
                <w:color w:val="000000"/>
                <w:sz w:val="22"/>
                <w:szCs w:val="22"/>
              </w:rPr>
            </w:pPr>
            <w:r w:rsidRPr="007B0D96">
              <w:rPr>
                <w:rFonts w:ascii="Calibri" w:hAnsi="Calibri"/>
                <w:snapToGrid/>
                <w:color w:val="000000"/>
                <w:sz w:val="22"/>
                <w:szCs w:val="22"/>
              </w:rPr>
              <w:t>Landline</w:t>
            </w:r>
            <w:r w:rsidR="00876F77" w:rsidRPr="007B0D96">
              <w:rPr>
                <w:rFonts w:ascii="Calibri" w:hAnsi="Calibri"/>
                <w:snapToGrid/>
                <w:color w:val="000000"/>
                <w:sz w:val="22"/>
                <w:szCs w:val="22"/>
              </w:rPr>
              <w:t xml:space="preserve"> callback </w:t>
            </w:r>
            <w:r w:rsidRPr="007B0D96">
              <w:rPr>
                <w:rFonts w:ascii="Calibri" w:hAnsi="Calibri"/>
                <w:snapToGrid/>
                <w:color w:val="000000"/>
                <w:sz w:val="22"/>
                <w:szCs w:val="22"/>
              </w:rPr>
              <w:t>for 18-34</w:t>
            </w:r>
          </w:p>
        </w:tc>
        <w:tc>
          <w:tcPr>
            <w:tcW w:w="1823" w:type="dxa"/>
            <w:tcBorders>
              <w:top w:val="nil"/>
              <w:left w:val="nil"/>
              <w:right w:val="nil"/>
            </w:tcBorders>
            <w:shd w:val="clear" w:color="auto" w:fill="auto"/>
            <w:noWrap/>
            <w:vAlign w:val="bottom"/>
            <w:hideMark/>
          </w:tcPr>
          <w:p w:rsidR="00B75BEE" w:rsidRPr="007B0D96" w:rsidRDefault="007B0D96" w:rsidP="00B75BEE">
            <w:pPr>
              <w:widowControl/>
              <w:rPr>
                <w:rFonts w:ascii="Calibri" w:hAnsi="Calibri"/>
                <w:snapToGrid/>
                <w:color w:val="000000"/>
                <w:sz w:val="22"/>
                <w:szCs w:val="22"/>
              </w:rPr>
            </w:pPr>
            <w:r w:rsidRPr="007B0D96">
              <w:rPr>
                <w:rFonts w:ascii="Calibri" w:hAnsi="Calibri"/>
                <w:snapToGrid/>
                <w:color w:val="000000"/>
                <w:sz w:val="22"/>
                <w:szCs w:val="22"/>
              </w:rPr>
              <w:t>18-34</w:t>
            </w:r>
          </w:p>
        </w:tc>
        <w:tc>
          <w:tcPr>
            <w:tcW w:w="1025" w:type="dxa"/>
            <w:tcBorders>
              <w:top w:val="nil"/>
              <w:left w:val="nil"/>
              <w:right w:val="nil"/>
            </w:tcBorders>
            <w:shd w:val="clear" w:color="auto" w:fill="auto"/>
            <w:noWrap/>
            <w:vAlign w:val="bottom"/>
            <w:hideMark/>
          </w:tcPr>
          <w:p w:rsidR="00B75BEE" w:rsidRPr="007B0D96" w:rsidRDefault="007B0D96" w:rsidP="00B75BEE">
            <w:pPr>
              <w:widowControl/>
              <w:jc w:val="center"/>
              <w:rPr>
                <w:rFonts w:ascii="Calibri" w:hAnsi="Calibri"/>
                <w:snapToGrid/>
                <w:color w:val="000000"/>
                <w:sz w:val="22"/>
                <w:szCs w:val="22"/>
              </w:rPr>
            </w:pPr>
            <w:r w:rsidRPr="007B0D96">
              <w:rPr>
                <w:rFonts w:ascii="Calibri" w:hAnsi="Calibri"/>
                <w:snapToGrid/>
                <w:color w:val="000000"/>
                <w:sz w:val="22"/>
                <w:szCs w:val="22"/>
              </w:rPr>
              <w:t>51</w:t>
            </w:r>
          </w:p>
        </w:tc>
      </w:tr>
      <w:tr w:rsidR="00B75BEE" w:rsidRPr="007B0D96" w:rsidTr="007B0D96">
        <w:trPr>
          <w:trHeight w:val="300"/>
          <w:jc w:val="center"/>
        </w:trPr>
        <w:tc>
          <w:tcPr>
            <w:tcW w:w="1005" w:type="dxa"/>
            <w:tcBorders>
              <w:top w:val="nil"/>
              <w:left w:val="nil"/>
              <w:bottom w:val="single" w:sz="4" w:space="0" w:color="auto"/>
              <w:right w:val="nil"/>
            </w:tcBorders>
            <w:shd w:val="clear" w:color="auto" w:fill="auto"/>
            <w:noWrap/>
            <w:vAlign w:val="bottom"/>
            <w:hideMark/>
          </w:tcPr>
          <w:p w:rsidR="00B75BEE" w:rsidRPr="007B0D96" w:rsidRDefault="007B0D96" w:rsidP="00B75BEE">
            <w:pPr>
              <w:widowControl/>
              <w:jc w:val="center"/>
              <w:rPr>
                <w:rFonts w:ascii="Calibri" w:hAnsi="Calibri"/>
                <w:snapToGrid/>
                <w:color w:val="000000"/>
                <w:sz w:val="22"/>
                <w:szCs w:val="22"/>
              </w:rPr>
            </w:pPr>
            <w:r w:rsidRPr="007B0D96">
              <w:rPr>
                <w:rFonts w:ascii="Calibri" w:hAnsi="Calibri"/>
                <w:snapToGrid/>
                <w:color w:val="000000"/>
                <w:sz w:val="22"/>
                <w:szCs w:val="22"/>
              </w:rPr>
              <w:t>5</w:t>
            </w:r>
          </w:p>
        </w:tc>
        <w:tc>
          <w:tcPr>
            <w:tcW w:w="3219" w:type="dxa"/>
            <w:tcBorders>
              <w:top w:val="nil"/>
              <w:left w:val="nil"/>
              <w:bottom w:val="single" w:sz="4" w:space="0" w:color="auto"/>
              <w:right w:val="nil"/>
            </w:tcBorders>
            <w:shd w:val="clear" w:color="auto" w:fill="auto"/>
            <w:noWrap/>
            <w:vAlign w:val="bottom"/>
            <w:hideMark/>
          </w:tcPr>
          <w:p w:rsidR="00B75BEE" w:rsidRPr="007B0D96" w:rsidRDefault="007B0D96" w:rsidP="00B75BEE">
            <w:pPr>
              <w:widowControl/>
              <w:rPr>
                <w:rFonts w:ascii="Calibri" w:hAnsi="Calibri"/>
                <w:snapToGrid/>
                <w:color w:val="000000"/>
                <w:sz w:val="22"/>
                <w:szCs w:val="22"/>
              </w:rPr>
            </w:pPr>
            <w:r w:rsidRPr="007B0D96">
              <w:rPr>
                <w:rFonts w:ascii="Calibri" w:hAnsi="Calibri"/>
                <w:snapToGrid/>
                <w:color w:val="000000"/>
                <w:sz w:val="22"/>
                <w:szCs w:val="22"/>
              </w:rPr>
              <w:t>Cell callback for 18-34</w:t>
            </w:r>
          </w:p>
        </w:tc>
        <w:tc>
          <w:tcPr>
            <w:tcW w:w="1823" w:type="dxa"/>
            <w:tcBorders>
              <w:top w:val="nil"/>
              <w:left w:val="nil"/>
              <w:bottom w:val="single" w:sz="4" w:space="0" w:color="auto"/>
              <w:right w:val="nil"/>
            </w:tcBorders>
            <w:shd w:val="clear" w:color="auto" w:fill="auto"/>
            <w:noWrap/>
            <w:vAlign w:val="bottom"/>
            <w:hideMark/>
          </w:tcPr>
          <w:p w:rsidR="00B75BEE" w:rsidRPr="007B0D96" w:rsidRDefault="007B0D96" w:rsidP="00876F77">
            <w:pPr>
              <w:widowControl/>
              <w:rPr>
                <w:rFonts w:ascii="Calibri" w:hAnsi="Calibri"/>
                <w:snapToGrid/>
                <w:color w:val="000000"/>
                <w:sz w:val="22"/>
                <w:szCs w:val="22"/>
              </w:rPr>
            </w:pPr>
            <w:r w:rsidRPr="007B0D96">
              <w:rPr>
                <w:rFonts w:ascii="Calibri" w:hAnsi="Calibri"/>
                <w:snapToGrid/>
                <w:color w:val="000000"/>
                <w:sz w:val="22"/>
                <w:szCs w:val="22"/>
              </w:rPr>
              <w:t>18-34</w:t>
            </w:r>
          </w:p>
        </w:tc>
        <w:tc>
          <w:tcPr>
            <w:tcW w:w="1025" w:type="dxa"/>
            <w:tcBorders>
              <w:top w:val="nil"/>
              <w:left w:val="nil"/>
              <w:bottom w:val="single" w:sz="4" w:space="0" w:color="auto"/>
              <w:right w:val="nil"/>
            </w:tcBorders>
            <w:shd w:val="clear" w:color="auto" w:fill="auto"/>
            <w:noWrap/>
            <w:vAlign w:val="bottom"/>
            <w:hideMark/>
          </w:tcPr>
          <w:p w:rsidR="00B75BEE" w:rsidRPr="007B0D96" w:rsidRDefault="007B0D96" w:rsidP="00B75BEE">
            <w:pPr>
              <w:widowControl/>
              <w:jc w:val="center"/>
              <w:rPr>
                <w:rFonts w:ascii="Calibri" w:hAnsi="Calibri"/>
                <w:snapToGrid/>
                <w:color w:val="000000"/>
                <w:sz w:val="22"/>
                <w:szCs w:val="22"/>
              </w:rPr>
            </w:pPr>
            <w:r w:rsidRPr="007B0D96">
              <w:rPr>
                <w:rFonts w:ascii="Calibri" w:hAnsi="Calibri"/>
                <w:snapToGrid/>
                <w:color w:val="000000"/>
                <w:sz w:val="22"/>
                <w:szCs w:val="22"/>
              </w:rPr>
              <w:t>81</w:t>
            </w:r>
          </w:p>
        </w:tc>
      </w:tr>
    </w:tbl>
    <w:p w:rsidR="00B75BEE" w:rsidRPr="007B0D96" w:rsidRDefault="00B75BEE">
      <w:pPr>
        <w:pStyle w:val="BodyofReport"/>
        <w:rPr>
          <w:highlight w:val="yellow"/>
        </w:rPr>
      </w:pPr>
    </w:p>
    <w:p w:rsidR="00B75BEE" w:rsidRPr="007B0D96" w:rsidRDefault="00B75BEE">
      <w:pPr>
        <w:pStyle w:val="BodyofReport"/>
        <w:rPr>
          <w:highlight w:val="yellow"/>
        </w:rPr>
      </w:pPr>
    </w:p>
    <w:p w:rsidR="002A5350" w:rsidRPr="004A4FB1" w:rsidRDefault="004A4FB1" w:rsidP="007B67F8">
      <w:pPr>
        <w:pStyle w:val="BodyofReport"/>
      </w:pPr>
      <w:r w:rsidRPr="004A4FB1">
        <w:lastRenderedPageBreak/>
        <w:t>Sample segment 1 consists</w:t>
      </w:r>
      <w:r w:rsidR="00431F8E" w:rsidRPr="004A4FB1">
        <w:t xml:space="preserve"> of</w:t>
      </w:r>
      <w:r w:rsidR="007B67F8" w:rsidRPr="004A4FB1">
        <w:t xml:space="preserve"> landline </w:t>
      </w:r>
      <w:r w:rsidR="00074B6E" w:rsidRPr="004A4FB1">
        <w:t>random-digit dialing (</w:t>
      </w:r>
      <w:r w:rsidR="007B67F8" w:rsidRPr="004A4FB1">
        <w:t>RDD</w:t>
      </w:r>
      <w:r w:rsidR="00074B6E" w:rsidRPr="004A4FB1">
        <w:t>)</w:t>
      </w:r>
      <w:r w:rsidR="007B67F8" w:rsidRPr="004A4FB1">
        <w:t xml:space="preserve"> samples drawn using standard</w:t>
      </w:r>
      <w:r w:rsidR="00E51DFD" w:rsidRPr="004A4FB1">
        <w:t xml:space="preserve"> </w:t>
      </w:r>
      <w:r w:rsidR="000C4E36" w:rsidRPr="004A4FB1">
        <w:t xml:space="preserve">list-assisted </w:t>
      </w:r>
      <w:r w:rsidR="00E51DFD" w:rsidRPr="004A4FB1">
        <w:t>me</w:t>
      </w:r>
      <w:r w:rsidR="00E0341A" w:rsidRPr="004A4FB1">
        <w:t>thods, where telephone numbers we</w:t>
      </w:r>
      <w:r w:rsidR="00E51DFD" w:rsidRPr="004A4FB1">
        <w:t xml:space="preserve">re </w:t>
      </w:r>
      <w:r w:rsidR="00F86811" w:rsidRPr="004A4FB1">
        <w:t>drawn</w:t>
      </w:r>
      <w:r w:rsidRPr="004A4FB1">
        <w:t xml:space="preserve"> with equal probabilities</w:t>
      </w:r>
      <w:r w:rsidR="00F86811" w:rsidRPr="004A4FB1">
        <w:t xml:space="preserve"> </w:t>
      </w:r>
      <w:r w:rsidR="007B67F8" w:rsidRPr="004A4FB1">
        <w:t>from all act</w:t>
      </w:r>
      <w:r w:rsidR="00074B6E" w:rsidRPr="004A4FB1">
        <w:t>ive blocks in the continental U</w:t>
      </w:r>
      <w:r w:rsidR="007B67F8" w:rsidRPr="004A4FB1">
        <w:t xml:space="preserve">S. </w:t>
      </w:r>
      <w:r w:rsidRPr="004A4FB1">
        <w:t>The c</w:t>
      </w:r>
      <w:r w:rsidR="0087339B" w:rsidRPr="004A4FB1">
        <w:t>ell s</w:t>
      </w:r>
      <w:r w:rsidR="007B67F8" w:rsidRPr="004A4FB1">
        <w:t>ample</w:t>
      </w:r>
      <w:r w:rsidRPr="004A4FB1">
        <w:t>s used</w:t>
      </w:r>
      <w:r w:rsidR="007B67F8" w:rsidRPr="004A4FB1">
        <w:t xml:space="preserve"> </w:t>
      </w:r>
      <w:r w:rsidRPr="004A4FB1">
        <w:t>for</w:t>
      </w:r>
      <w:r w:rsidR="00A70712" w:rsidRPr="004A4FB1">
        <w:t xml:space="preserve"> </w:t>
      </w:r>
      <w:r w:rsidR="007B67F8" w:rsidRPr="004A4FB1">
        <w:t>segment</w:t>
      </w:r>
      <w:r w:rsidRPr="004A4FB1">
        <w:t>s 2 and 3</w:t>
      </w:r>
      <w:r w:rsidR="007B67F8" w:rsidRPr="004A4FB1">
        <w:t xml:space="preserve"> </w:t>
      </w:r>
      <w:r w:rsidRPr="004A4FB1">
        <w:t>was</w:t>
      </w:r>
      <w:r w:rsidR="00A70712" w:rsidRPr="004A4FB1">
        <w:t xml:space="preserve"> not list-assisted, but was</w:t>
      </w:r>
      <w:r w:rsidR="00074B6E" w:rsidRPr="004A4FB1">
        <w:t xml:space="preserve"> </w:t>
      </w:r>
      <w:r w:rsidR="007B67F8" w:rsidRPr="004A4FB1">
        <w:t>drawn through a systematic sampling from dedicated wireless 100-blocks and shared service 100-blocks with no directory-listed landline numbers.</w:t>
      </w:r>
      <w:r w:rsidR="0087339B" w:rsidRPr="004A4FB1">
        <w:t xml:space="preserve"> </w:t>
      </w:r>
      <w:r w:rsidR="002A5350" w:rsidRPr="004A4FB1">
        <w:t>These RDD samples</w:t>
      </w:r>
      <w:r w:rsidR="00A70712" w:rsidRPr="004A4FB1">
        <w:t>, both landline and cell,</w:t>
      </w:r>
      <w:r w:rsidR="002A5350" w:rsidRPr="004A4FB1">
        <w:t xml:space="preserve"> were disproportionately-stratified by county based on estimated incidences of African-American and Hispanic respondents.</w:t>
      </w:r>
    </w:p>
    <w:p w:rsidR="007B67F8" w:rsidRPr="007362C0" w:rsidRDefault="0087339B" w:rsidP="007B67F8">
      <w:pPr>
        <w:pStyle w:val="BodyofReport"/>
      </w:pPr>
      <w:r w:rsidRPr="007362C0">
        <w:t xml:space="preserve">The landline and cell callback samples </w:t>
      </w:r>
      <w:r w:rsidR="00A70712" w:rsidRPr="007362C0">
        <w:t xml:space="preserve">used for </w:t>
      </w:r>
      <w:r w:rsidR="00105454">
        <w:t>segments 4</w:t>
      </w:r>
      <w:r w:rsidR="007362C0" w:rsidRPr="007362C0">
        <w:t>-5</w:t>
      </w:r>
      <w:r w:rsidR="00F86811" w:rsidRPr="007362C0">
        <w:t xml:space="preserve"> </w:t>
      </w:r>
      <w:r w:rsidRPr="007362C0">
        <w:t>were d</w:t>
      </w:r>
      <w:r w:rsidR="007362C0" w:rsidRPr="007362C0">
        <w:t>rawn from recent PSRAI surveys and included people who were ages 18-34 at the time of the initial interview.</w:t>
      </w:r>
    </w:p>
    <w:p w:rsidR="00AB2ADD" w:rsidRPr="007B0D96" w:rsidRDefault="00AB2ADD">
      <w:pPr>
        <w:pStyle w:val="BodyofReport"/>
        <w:rPr>
          <w:highlight w:val="yellow"/>
        </w:rPr>
      </w:pPr>
    </w:p>
    <w:p w:rsidR="00E51DFD" w:rsidRPr="007362C0" w:rsidRDefault="00E51DFD">
      <w:pPr>
        <w:pStyle w:val="Heading4"/>
        <w:spacing w:line="480" w:lineRule="auto"/>
        <w:rPr>
          <w:b w:val="0"/>
          <w:bCs w:val="0"/>
        </w:rPr>
      </w:pPr>
      <w:r w:rsidRPr="007362C0">
        <w:t>Questionnaire Development and Testing</w:t>
      </w:r>
    </w:p>
    <w:p w:rsidR="00E51DFD" w:rsidRPr="007362C0" w:rsidRDefault="00E51DFD">
      <w:pPr>
        <w:pStyle w:val="BodyofReport"/>
      </w:pPr>
      <w:r w:rsidRPr="007362C0">
        <w:t xml:space="preserve">The questionnaire was developed by </w:t>
      </w:r>
      <w:r w:rsidR="0002104A" w:rsidRPr="007362C0">
        <w:t xml:space="preserve">the </w:t>
      </w:r>
      <w:r w:rsidR="00C549C6" w:rsidRPr="007362C0">
        <w:t xml:space="preserve">Pew </w:t>
      </w:r>
      <w:r w:rsidR="000573D7" w:rsidRPr="007362C0">
        <w:t>Social Trends &amp; Demographics Project</w:t>
      </w:r>
      <w:r w:rsidRPr="007362C0">
        <w:t xml:space="preserve">. In order to improve the quality of the data, the questionnaire was pretested with a small number of respondents using </w:t>
      </w:r>
      <w:r w:rsidR="007362C0" w:rsidRPr="007362C0">
        <w:t>RDD cell</w:t>
      </w:r>
      <w:r w:rsidRPr="007362C0">
        <w:t xml:space="preserve"> </w:t>
      </w:r>
      <w:r w:rsidR="007362C0" w:rsidRPr="007362C0">
        <w:t>sample</w:t>
      </w:r>
      <w:r w:rsidRPr="007362C0">
        <w:t xml:space="preserve">. The </w:t>
      </w:r>
      <w:r w:rsidR="00E0341A" w:rsidRPr="007362C0">
        <w:t xml:space="preserve">monitored </w:t>
      </w:r>
      <w:r w:rsidRPr="007362C0">
        <w:t>pretest interviews were conducted using experienced interviewers who could best judge the quality of the answers given and the degree to which respondents understood the questions. Some final changes were made to the questionnaire based on the monitored pretest interviews.</w:t>
      </w:r>
    </w:p>
    <w:p w:rsidR="00E51DFD" w:rsidRPr="007362C0" w:rsidRDefault="00E51DFD">
      <w:pPr>
        <w:pStyle w:val="BodyofReport"/>
        <w:ind w:firstLine="0"/>
      </w:pPr>
    </w:p>
    <w:p w:rsidR="00E51DFD" w:rsidRPr="007362C0" w:rsidRDefault="00E51DFD" w:rsidP="005219D3">
      <w:pPr>
        <w:pStyle w:val="Heading4"/>
        <w:spacing w:line="480" w:lineRule="auto"/>
      </w:pPr>
      <w:r w:rsidRPr="007362C0">
        <w:t>Contact Procedures</w:t>
      </w:r>
    </w:p>
    <w:p w:rsidR="0002104A" w:rsidRPr="007362C0" w:rsidRDefault="00E51DFD">
      <w:pPr>
        <w:pStyle w:val="BodyofReport"/>
      </w:pPr>
      <w:r w:rsidRPr="007362C0">
        <w:t xml:space="preserve">Interviews were conducted from </w:t>
      </w:r>
      <w:r w:rsidR="007362C0" w:rsidRPr="007362C0">
        <w:t>March 15-29, 2011</w:t>
      </w:r>
      <w:r w:rsidR="00C549C6" w:rsidRPr="007362C0">
        <w:t>. As many as 7</w:t>
      </w:r>
      <w:r w:rsidRPr="007362C0">
        <w:t xml:space="preserve"> attempts were made to contact every sampled telephone number. Sample was released for interviewing in replicates, which are representative subsamples of the larger sample. Using replicates to control the release of sample ensures that complete call procedures are followed for the entire sample. Calls were staggered over times of day and days of the week to maximize the chance of making contact with potential respondents. Each </w:t>
      </w:r>
      <w:r w:rsidR="0002104A" w:rsidRPr="007362C0">
        <w:t>phone number</w:t>
      </w:r>
      <w:r w:rsidRPr="007362C0">
        <w:t xml:space="preserve"> received at least one daytime call. </w:t>
      </w:r>
    </w:p>
    <w:p w:rsidR="007362C0" w:rsidRDefault="0002104A">
      <w:pPr>
        <w:pStyle w:val="BodyofReport"/>
      </w:pPr>
      <w:r w:rsidRPr="007362C0">
        <w:t>The introduction and screening procedures differed depending on the sample</w:t>
      </w:r>
      <w:r w:rsidR="004B49F3" w:rsidRPr="007362C0">
        <w:t xml:space="preserve"> segment</w:t>
      </w:r>
      <w:r w:rsidRPr="007362C0">
        <w:t>. For each contacted household in sample</w:t>
      </w:r>
      <w:r w:rsidR="00A70712" w:rsidRPr="007362C0">
        <w:t xml:space="preserve"> segment 1</w:t>
      </w:r>
      <w:r w:rsidR="00E51DFD" w:rsidRPr="007362C0">
        <w:t xml:space="preserve">, interviewers asked to speak with </w:t>
      </w:r>
      <w:r w:rsidR="004D0ADC" w:rsidRPr="007362C0">
        <w:t xml:space="preserve">either </w:t>
      </w:r>
      <w:r w:rsidR="00E51DFD" w:rsidRPr="007362C0">
        <w:t xml:space="preserve">the youngest </w:t>
      </w:r>
      <w:r w:rsidR="004B622D">
        <w:t xml:space="preserve">adult </w:t>
      </w:r>
      <w:r w:rsidR="00E51DFD" w:rsidRPr="007362C0">
        <w:t>male</w:t>
      </w:r>
      <w:r w:rsidR="004D0ADC" w:rsidRPr="007362C0">
        <w:t xml:space="preserve"> or youngest </w:t>
      </w:r>
      <w:r w:rsidR="004B622D">
        <w:t xml:space="preserve">adult </w:t>
      </w:r>
      <w:r w:rsidR="004D0ADC" w:rsidRPr="007362C0">
        <w:t>female</w:t>
      </w:r>
      <w:r w:rsidR="00E51DFD" w:rsidRPr="007362C0">
        <w:t xml:space="preserve"> currently at home</w:t>
      </w:r>
      <w:r w:rsidR="004D0ADC" w:rsidRPr="007362C0">
        <w:t xml:space="preserve"> based on a random rotation</w:t>
      </w:r>
      <w:r w:rsidR="00E51DFD" w:rsidRPr="007362C0">
        <w:t>. If no male</w:t>
      </w:r>
      <w:r w:rsidR="004D0ADC" w:rsidRPr="007362C0">
        <w:t>/female</w:t>
      </w:r>
      <w:r w:rsidR="00E51DFD" w:rsidRPr="007362C0">
        <w:t xml:space="preserve"> was available</w:t>
      </w:r>
      <w:r w:rsidR="004D0ADC" w:rsidRPr="007362C0">
        <w:t xml:space="preserve"> at the time of the call</w:t>
      </w:r>
      <w:r w:rsidR="00E51DFD" w:rsidRPr="007362C0">
        <w:t xml:space="preserve">, interviewers asked to speak with the </w:t>
      </w:r>
      <w:r w:rsidR="00190979" w:rsidRPr="007362C0">
        <w:t>youngest</w:t>
      </w:r>
      <w:r w:rsidR="00E51DFD" w:rsidRPr="007362C0">
        <w:t xml:space="preserve"> </w:t>
      </w:r>
      <w:r w:rsidR="004D0ADC" w:rsidRPr="007362C0">
        <w:t>adult of the opposite sex.</w:t>
      </w:r>
      <w:r w:rsidR="00E51DFD" w:rsidRPr="007362C0">
        <w:t xml:space="preserve"> This systematic respondent selection technique has been shown to produce samples that closely mirror the population in terms of age and gender</w:t>
      </w:r>
      <w:r w:rsidR="004D0ADC" w:rsidRPr="007362C0">
        <w:t xml:space="preserve"> when combined with cell sample</w:t>
      </w:r>
      <w:r w:rsidR="00E51DFD" w:rsidRPr="007362C0">
        <w:t>.</w:t>
      </w:r>
      <w:r w:rsidR="000F7338" w:rsidRPr="007362C0">
        <w:t xml:space="preserve"> </w:t>
      </w:r>
    </w:p>
    <w:p w:rsidR="004B49F3" w:rsidRPr="008A736A" w:rsidRDefault="008A736A">
      <w:pPr>
        <w:pStyle w:val="BodyofReport"/>
      </w:pPr>
      <w:r w:rsidRPr="008A736A">
        <w:t xml:space="preserve">Sample segment 2 included interviews with all adults on cell phones. This segment was administered a standard cell phone screener which simply confirmed that the person was an adult </w:t>
      </w:r>
      <w:r w:rsidRPr="008A736A">
        <w:lastRenderedPageBreak/>
        <w:t>and in a safe place to talk before continuing with the main interview. Sample segment 3 respondents were administered an age screener. Those who were between the ages of 18 and 34 were taken through the main interview while all others were screener out as age-ineligible.</w:t>
      </w:r>
      <w:r w:rsidR="004B49F3" w:rsidRPr="008A736A">
        <w:t xml:space="preserve"> </w:t>
      </w:r>
    </w:p>
    <w:p w:rsidR="000573D7" w:rsidRPr="007B0D96" w:rsidRDefault="000573D7">
      <w:pPr>
        <w:pStyle w:val="BodyofReport"/>
        <w:rPr>
          <w:highlight w:val="yellow"/>
        </w:rPr>
      </w:pPr>
    </w:p>
    <w:p w:rsidR="00EB4745" w:rsidRPr="008A736A" w:rsidRDefault="00EB4745">
      <w:pPr>
        <w:pStyle w:val="BodyofReport"/>
      </w:pPr>
      <w:r w:rsidRPr="008A736A">
        <w:t xml:space="preserve">For </w:t>
      </w:r>
      <w:r w:rsidR="008A736A" w:rsidRPr="008A736A">
        <w:t xml:space="preserve">callback </w:t>
      </w:r>
      <w:r w:rsidRPr="008A736A">
        <w:t>sample segment</w:t>
      </w:r>
      <w:r w:rsidR="007C75EB" w:rsidRPr="008A736A">
        <w:t>s</w:t>
      </w:r>
      <w:r w:rsidRPr="008A736A">
        <w:t xml:space="preserve"> 4, interviewers started by asking to talk with the person in the household who had previously completed a telephone interview. The person was identified by age and gender. After the target respondent was on the phone, they were administere</w:t>
      </w:r>
      <w:r w:rsidR="007C75EB" w:rsidRPr="008A736A">
        <w:t xml:space="preserve">d </w:t>
      </w:r>
      <w:r w:rsidR="008A736A" w:rsidRPr="008A736A">
        <w:t xml:space="preserve">the age screener before continuing with the main interview. </w:t>
      </w:r>
      <w:r w:rsidR="004B49F3" w:rsidRPr="008A736A">
        <w:t>Callback cell s</w:t>
      </w:r>
      <w:r w:rsidR="007C75EB" w:rsidRPr="008A736A">
        <w:t>ampl</w:t>
      </w:r>
      <w:r w:rsidR="004B49F3" w:rsidRPr="008A736A">
        <w:t>e segments 5</w:t>
      </w:r>
      <w:r w:rsidR="00431F8E" w:rsidRPr="008A736A">
        <w:t xml:space="preserve"> </w:t>
      </w:r>
      <w:proofErr w:type="gramStart"/>
      <w:r w:rsidR="008A736A" w:rsidRPr="008A736A">
        <w:t>was</w:t>
      </w:r>
      <w:proofErr w:type="gramEnd"/>
      <w:r w:rsidR="004B49F3" w:rsidRPr="008A736A">
        <w:t xml:space="preserve"> administered the</w:t>
      </w:r>
      <w:r w:rsidR="008A736A" w:rsidRPr="008A736A">
        <w:t xml:space="preserve"> age screener before continuing with the main interview. </w:t>
      </w:r>
    </w:p>
    <w:p w:rsidR="008A736A" w:rsidRPr="008A736A" w:rsidRDefault="008A736A">
      <w:pPr>
        <w:pStyle w:val="BodyofReport"/>
      </w:pPr>
      <w:r w:rsidRPr="008A736A">
        <w:t>All cell phone respondents were offered $5 for their participation.</w:t>
      </w:r>
    </w:p>
    <w:p w:rsidR="00E51DFD" w:rsidRPr="00C231A2" w:rsidRDefault="00E51DFD">
      <w:pPr>
        <w:pStyle w:val="Heading1"/>
        <w:rPr>
          <w:rFonts w:ascii="Times New Roman" w:hAnsi="Times New Roman"/>
          <w:caps/>
          <w:sz w:val="24"/>
        </w:rPr>
      </w:pPr>
      <w:r w:rsidRPr="00C231A2">
        <w:rPr>
          <w:rFonts w:ascii="Times New Roman" w:hAnsi="Times New Roman"/>
          <w:caps/>
          <w:sz w:val="24"/>
        </w:rPr>
        <w:t>Weighting and analysis</w:t>
      </w:r>
    </w:p>
    <w:p w:rsidR="00E51DFD" w:rsidRPr="00C231A2" w:rsidRDefault="00E51DFD"/>
    <w:p w:rsidR="00663462" w:rsidRPr="00C231A2" w:rsidRDefault="00E51DFD" w:rsidP="00663462">
      <w:pPr>
        <w:pStyle w:val="BodyofReport"/>
        <w:rPr>
          <w:snapToGrid w:val="0"/>
        </w:rPr>
      </w:pPr>
      <w:r w:rsidRPr="00C231A2">
        <w:rPr>
          <w:snapToGrid w:val="0"/>
        </w:rPr>
        <w:t xml:space="preserve">Weighting is generally used in survey analysis to adjust for effects of the sample design and to compensate for patterns of </w:t>
      </w:r>
      <w:proofErr w:type="spellStart"/>
      <w:r w:rsidRPr="00C231A2">
        <w:rPr>
          <w:snapToGrid w:val="0"/>
        </w:rPr>
        <w:t>nonresponse</w:t>
      </w:r>
      <w:proofErr w:type="spellEnd"/>
      <w:r w:rsidRPr="00C231A2">
        <w:rPr>
          <w:snapToGrid w:val="0"/>
        </w:rPr>
        <w:t xml:space="preserve"> that might bias results. The weighting was accomplished in </w:t>
      </w:r>
      <w:r w:rsidR="00663462" w:rsidRPr="00C231A2">
        <w:rPr>
          <w:snapToGrid w:val="0"/>
        </w:rPr>
        <w:t xml:space="preserve">multiple </w:t>
      </w:r>
      <w:r w:rsidR="00D87557" w:rsidRPr="00C231A2">
        <w:rPr>
          <w:snapToGrid w:val="0"/>
        </w:rPr>
        <w:t>stages</w:t>
      </w:r>
      <w:r w:rsidR="00663462" w:rsidRPr="00C231A2">
        <w:rPr>
          <w:snapToGrid w:val="0"/>
        </w:rPr>
        <w:t xml:space="preserve"> to account for the different sample </w:t>
      </w:r>
      <w:r w:rsidR="007140BA" w:rsidRPr="00C231A2">
        <w:rPr>
          <w:snapToGrid w:val="0"/>
        </w:rPr>
        <w:t>segments</w:t>
      </w:r>
      <w:r w:rsidR="00663462" w:rsidRPr="00C231A2">
        <w:rPr>
          <w:snapToGrid w:val="0"/>
        </w:rPr>
        <w:t xml:space="preserve"> as well as the ove</w:t>
      </w:r>
      <w:r w:rsidR="00C231A2" w:rsidRPr="00C231A2">
        <w:rPr>
          <w:snapToGrid w:val="0"/>
        </w:rPr>
        <w:t>rsampling of 18-34 year-olds</w:t>
      </w:r>
      <w:r w:rsidR="007140BA" w:rsidRPr="00C231A2">
        <w:rPr>
          <w:snapToGrid w:val="0"/>
        </w:rPr>
        <w:t>. Weighting also balanced</w:t>
      </w:r>
      <w:r w:rsidR="00663462" w:rsidRPr="00C231A2">
        <w:rPr>
          <w:snapToGrid w:val="0"/>
        </w:rPr>
        <w:t xml:space="preserve"> sample demographic distributions to match known population parameters.</w:t>
      </w:r>
    </w:p>
    <w:p w:rsidR="00C85661" w:rsidRPr="00A84919" w:rsidRDefault="00C85661" w:rsidP="00663462">
      <w:pPr>
        <w:pStyle w:val="BodyofReport"/>
        <w:rPr>
          <w:snapToGrid w:val="0"/>
        </w:rPr>
      </w:pPr>
      <w:r w:rsidRPr="00A84919">
        <w:rPr>
          <w:snapToGrid w:val="0"/>
        </w:rPr>
        <w:t xml:space="preserve">The first-stage weight is the product of </w:t>
      </w:r>
      <w:r w:rsidR="00A84919" w:rsidRPr="00A84919">
        <w:rPr>
          <w:snapToGrid w:val="0"/>
        </w:rPr>
        <w:t>three</w:t>
      </w:r>
      <w:r w:rsidRPr="00A84919">
        <w:rPr>
          <w:snapToGrid w:val="0"/>
        </w:rPr>
        <w:t xml:space="preserve"> different adjustments</w:t>
      </w:r>
      <w:r w:rsidR="001843C0" w:rsidRPr="00A84919">
        <w:rPr>
          <w:snapToGrid w:val="0"/>
        </w:rPr>
        <w:t xml:space="preserve"> that were made to the different sample segments. These </w:t>
      </w:r>
      <w:r w:rsidR="002A37E4" w:rsidRPr="00A84919">
        <w:rPr>
          <w:snapToGrid w:val="0"/>
        </w:rPr>
        <w:t>adjustments</w:t>
      </w:r>
      <w:r w:rsidRPr="00A84919">
        <w:rPr>
          <w:snapToGrid w:val="0"/>
        </w:rPr>
        <w:t xml:space="preserve"> are summarized in the following table.</w:t>
      </w:r>
    </w:p>
    <w:p w:rsidR="001843C0" w:rsidRPr="007B0D96" w:rsidRDefault="001843C0" w:rsidP="00663462">
      <w:pPr>
        <w:pStyle w:val="BodyofReport"/>
        <w:rPr>
          <w:snapToGrid w:val="0"/>
          <w:highlight w:val="yellow"/>
        </w:rPr>
      </w:pPr>
    </w:p>
    <w:tbl>
      <w:tblPr>
        <w:tblW w:w="6120" w:type="dxa"/>
        <w:jc w:val="center"/>
        <w:tblLook w:val="04A0"/>
      </w:tblPr>
      <w:tblGrid>
        <w:gridCol w:w="1260"/>
        <w:gridCol w:w="4860"/>
      </w:tblGrid>
      <w:tr w:rsidR="00A84919" w:rsidRPr="005C1C75" w:rsidTr="00A84919">
        <w:trPr>
          <w:trHeight w:val="600"/>
          <w:jc w:val="center"/>
        </w:trPr>
        <w:tc>
          <w:tcPr>
            <w:tcW w:w="6120" w:type="dxa"/>
            <w:gridSpan w:val="2"/>
            <w:tcBorders>
              <w:top w:val="nil"/>
              <w:left w:val="nil"/>
              <w:bottom w:val="single" w:sz="4" w:space="0" w:color="auto"/>
              <w:right w:val="nil"/>
            </w:tcBorders>
            <w:shd w:val="clear" w:color="auto" w:fill="auto"/>
            <w:vAlign w:val="bottom"/>
          </w:tcPr>
          <w:p w:rsidR="00A84919" w:rsidRPr="005C1C75" w:rsidRDefault="006C4C37" w:rsidP="001843C0">
            <w:pPr>
              <w:widowControl/>
              <w:rPr>
                <w:rFonts w:ascii="Calibri" w:hAnsi="Calibri"/>
                <w:b/>
                <w:snapToGrid/>
                <w:color w:val="000000"/>
                <w:sz w:val="22"/>
                <w:szCs w:val="22"/>
              </w:rPr>
            </w:pPr>
            <w:r>
              <w:rPr>
                <w:rFonts w:ascii="Calibri" w:hAnsi="Calibri"/>
                <w:b/>
                <w:snapToGrid/>
                <w:color w:val="000000"/>
                <w:sz w:val="22"/>
                <w:szCs w:val="22"/>
              </w:rPr>
              <w:t>Table 2</w:t>
            </w:r>
            <w:r w:rsidR="00A84919" w:rsidRPr="005C1C75">
              <w:rPr>
                <w:rFonts w:ascii="Calibri" w:hAnsi="Calibri"/>
                <w:b/>
                <w:snapToGrid/>
                <w:color w:val="000000"/>
                <w:sz w:val="22"/>
                <w:szCs w:val="22"/>
              </w:rPr>
              <w:t>. Adjustments made in the First-Stage Weight</w:t>
            </w:r>
          </w:p>
        </w:tc>
      </w:tr>
      <w:tr w:rsidR="00A84919" w:rsidRPr="005C1C75" w:rsidTr="00A84919">
        <w:trPr>
          <w:trHeight w:val="600"/>
          <w:jc w:val="center"/>
        </w:trPr>
        <w:tc>
          <w:tcPr>
            <w:tcW w:w="1260" w:type="dxa"/>
            <w:tcBorders>
              <w:top w:val="single" w:sz="4" w:space="0" w:color="auto"/>
              <w:left w:val="nil"/>
              <w:bottom w:val="nil"/>
              <w:right w:val="nil"/>
            </w:tcBorders>
            <w:shd w:val="clear" w:color="auto" w:fill="auto"/>
            <w:vAlign w:val="bottom"/>
            <w:hideMark/>
          </w:tcPr>
          <w:p w:rsidR="00A84919" w:rsidRPr="005C1C75" w:rsidRDefault="00A84919" w:rsidP="001843C0">
            <w:pPr>
              <w:widowControl/>
              <w:jc w:val="center"/>
              <w:rPr>
                <w:rFonts w:ascii="Calibri" w:hAnsi="Calibri"/>
                <w:snapToGrid/>
                <w:color w:val="000000"/>
                <w:sz w:val="22"/>
                <w:szCs w:val="22"/>
              </w:rPr>
            </w:pPr>
            <w:r w:rsidRPr="005C1C75">
              <w:rPr>
                <w:rFonts w:ascii="Calibri" w:hAnsi="Calibri"/>
                <w:snapToGrid/>
                <w:color w:val="000000"/>
                <w:sz w:val="22"/>
                <w:szCs w:val="22"/>
              </w:rPr>
              <w:t xml:space="preserve">Variable </w:t>
            </w:r>
            <w:r w:rsidRPr="005C1C75">
              <w:rPr>
                <w:rFonts w:ascii="Calibri" w:hAnsi="Calibri"/>
                <w:snapToGrid/>
                <w:color w:val="000000"/>
                <w:sz w:val="22"/>
                <w:szCs w:val="22"/>
                <w:u w:val="single"/>
              </w:rPr>
              <w:t xml:space="preserve">name </w:t>
            </w:r>
          </w:p>
        </w:tc>
        <w:tc>
          <w:tcPr>
            <w:tcW w:w="4860" w:type="dxa"/>
            <w:tcBorders>
              <w:top w:val="single" w:sz="4" w:space="0" w:color="auto"/>
              <w:left w:val="nil"/>
              <w:bottom w:val="nil"/>
              <w:right w:val="nil"/>
            </w:tcBorders>
            <w:shd w:val="clear" w:color="auto" w:fill="auto"/>
            <w:vAlign w:val="bottom"/>
            <w:hideMark/>
          </w:tcPr>
          <w:p w:rsidR="00A84919" w:rsidRPr="005C1C75" w:rsidRDefault="00A84919" w:rsidP="001843C0">
            <w:pPr>
              <w:widowControl/>
              <w:rPr>
                <w:rFonts w:ascii="Calibri" w:hAnsi="Calibri"/>
                <w:snapToGrid/>
                <w:color w:val="000000"/>
                <w:sz w:val="22"/>
                <w:szCs w:val="22"/>
                <w:u w:val="single"/>
              </w:rPr>
            </w:pPr>
            <w:r w:rsidRPr="005C1C75">
              <w:rPr>
                <w:rFonts w:ascii="Calibri" w:hAnsi="Calibri"/>
                <w:snapToGrid/>
                <w:color w:val="000000"/>
                <w:sz w:val="22"/>
                <w:szCs w:val="22"/>
                <w:u w:val="single"/>
              </w:rPr>
              <w:t>Description</w:t>
            </w:r>
          </w:p>
        </w:tc>
      </w:tr>
      <w:tr w:rsidR="00A84919" w:rsidRPr="005C1C75" w:rsidTr="004B622D">
        <w:trPr>
          <w:trHeight w:val="600"/>
          <w:jc w:val="center"/>
        </w:trPr>
        <w:tc>
          <w:tcPr>
            <w:tcW w:w="1260" w:type="dxa"/>
            <w:tcBorders>
              <w:top w:val="nil"/>
              <w:left w:val="nil"/>
              <w:bottom w:val="nil"/>
              <w:right w:val="nil"/>
            </w:tcBorders>
            <w:shd w:val="clear" w:color="auto" w:fill="auto"/>
            <w:noWrap/>
            <w:hideMark/>
          </w:tcPr>
          <w:p w:rsidR="00A84919" w:rsidRPr="005C1C75" w:rsidRDefault="00A84919" w:rsidP="004B622D">
            <w:pPr>
              <w:widowControl/>
              <w:jc w:val="center"/>
              <w:rPr>
                <w:rFonts w:ascii="Calibri" w:hAnsi="Calibri"/>
                <w:snapToGrid/>
                <w:color w:val="000000"/>
                <w:sz w:val="22"/>
                <w:szCs w:val="22"/>
              </w:rPr>
            </w:pPr>
            <w:r w:rsidRPr="005C1C75">
              <w:rPr>
                <w:rFonts w:ascii="Calibri" w:hAnsi="Calibri"/>
                <w:snapToGrid/>
                <w:color w:val="000000"/>
                <w:sz w:val="22"/>
                <w:szCs w:val="22"/>
              </w:rPr>
              <w:t>SAMPWT</w:t>
            </w:r>
          </w:p>
        </w:tc>
        <w:tc>
          <w:tcPr>
            <w:tcW w:w="4860" w:type="dxa"/>
            <w:tcBorders>
              <w:top w:val="nil"/>
              <w:left w:val="nil"/>
              <w:bottom w:val="nil"/>
              <w:right w:val="nil"/>
            </w:tcBorders>
            <w:shd w:val="clear" w:color="auto" w:fill="auto"/>
            <w:vAlign w:val="center"/>
            <w:hideMark/>
          </w:tcPr>
          <w:p w:rsidR="00A84919" w:rsidRPr="005C1C75" w:rsidRDefault="00A84919" w:rsidP="001843C0">
            <w:pPr>
              <w:widowControl/>
              <w:rPr>
                <w:rFonts w:ascii="Calibri" w:hAnsi="Calibri"/>
                <w:snapToGrid/>
                <w:color w:val="000000"/>
                <w:sz w:val="22"/>
                <w:szCs w:val="22"/>
              </w:rPr>
            </w:pPr>
            <w:r w:rsidRPr="005C1C75">
              <w:rPr>
                <w:rFonts w:ascii="Calibri" w:hAnsi="Calibri"/>
                <w:snapToGrid/>
                <w:color w:val="000000"/>
                <w:sz w:val="22"/>
                <w:szCs w:val="22"/>
              </w:rPr>
              <w:t>RDD Sample design weight. Corrects for disproportionately-stratified RDD samples in segments 1-3</w:t>
            </w:r>
          </w:p>
        </w:tc>
      </w:tr>
      <w:tr w:rsidR="00A84919" w:rsidRPr="005C1C75" w:rsidTr="004B622D">
        <w:trPr>
          <w:trHeight w:val="600"/>
          <w:jc w:val="center"/>
        </w:trPr>
        <w:tc>
          <w:tcPr>
            <w:tcW w:w="1260" w:type="dxa"/>
            <w:tcBorders>
              <w:top w:val="nil"/>
              <w:left w:val="nil"/>
              <w:right w:val="nil"/>
            </w:tcBorders>
            <w:shd w:val="clear" w:color="auto" w:fill="auto"/>
            <w:noWrap/>
            <w:hideMark/>
          </w:tcPr>
          <w:p w:rsidR="00A84919" w:rsidRPr="005C1C75" w:rsidRDefault="00A84919" w:rsidP="004B622D">
            <w:pPr>
              <w:widowControl/>
              <w:jc w:val="center"/>
              <w:rPr>
                <w:rFonts w:ascii="Calibri" w:hAnsi="Calibri"/>
                <w:snapToGrid/>
                <w:color w:val="000000"/>
                <w:sz w:val="22"/>
                <w:szCs w:val="22"/>
              </w:rPr>
            </w:pPr>
            <w:r w:rsidRPr="005C1C75">
              <w:rPr>
                <w:rFonts w:ascii="Calibri" w:hAnsi="Calibri"/>
                <w:snapToGrid/>
                <w:color w:val="000000"/>
                <w:sz w:val="22"/>
                <w:szCs w:val="22"/>
              </w:rPr>
              <w:t>OSADJUST</w:t>
            </w:r>
          </w:p>
        </w:tc>
        <w:tc>
          <w:tcPr>
            <w:tcW w:w="4860" w:type="dxa"/>
            <w:tcBorders>
              <w:top w:val="nil"/>
              <w:left w:val="nil"/>
              <w:right w:val="nil"/>
            </w:tcBorders>
            <w:shd w:val="clear" w:color="auto" w:fill="auto"/>
            <w:vAlign w:val="center"/>
            <w:hideMark/>
          </w:tcPr>
          <w:p w:rsidR="00A84919" w:rsidRPr="005C1C75" w:rsidRDefault="00A84919" w:rsidP="001843C0">
            <w:pPr>
              <w:widowControl/>
              <w:rPr>
                <w:rFonts w:ascii="Calibri" w:hAnsi="Calibri"/>
                <w:snapToGrid/>
                <w:color w:val="000000"/>
                <w:sz w:val="22"/>
                <w:szCs w:val="22"/>
              </w:rPr>
            </w:pPr>
            <w:r w:rsidRPr="005C1C75">
              <w:rPr>
                <w:rFonts w:ascii="Calibri" w:hAnsi="Calibri"/>
                <w:snapToGrid/>
                <w:color w:val="000000"/>
                <w:sz w:val="22"/>
                <w:szCs w:val="22"/>
              </w:rPr>
              <w:t>Adjustment to account for oversampling of 18-34 year-olds in segments 2,4 and 5</w:t>
            </w:r>
          </w:p>
        </w:tc>
      </w:tr>
      <w:tr w:rsidR="00A84919" w:rsidRPr="005C1C75" w:rsidTr="004B622D">
        <w:trPr>
          <w:trHeight w:val="1200"/>
          <w:jc w:val="center"/>
        </w:trPr>
        <w:tc>
          <w:tcPr>
            <w:tcW w:w="1260" w:type="dxa"/>
            <w:tcBorders>
              <w:top w:val="nil"/>
              <w:left w:val="nil"/>
              <w:bottom w:val="single" w:sz="4" w:space="0" w:color="auto"/>
              <w:right w:val="nil"/>
            </w:tcBorders>
            <w:shd w:val="clear" w:color="auto" w:fill="auto"/>
            <w:noWrap/>
            <w:hideMark/>
          </w:tcPr>
          <w:p w:rsidR="00A84919" w:rsidRPr="005C1C75" w:rsidRDefault="00A84919" w:rsidP="004B622D">
            <w:pPr>
              <w:widowControl/>
              <w:jc w:val="center"/>
              <w:rPr>
                <w:rFonts w:ascii="Calibri" w:hAnsi="Calibri"/>
                <w:snapToGrid/>
                <w:color w:val="000000"/>
                <w:sz w:val="22"/>
                <w:szCs w:val="22"/>
              </w:rPr>
            </w:pPr>
            <w:r w:rsidRPr="005C1C75">
              <w:rPr>
                <w:rFonts w:ascii="Calibri" w:hAnsi="Calibri"/>
                <w:snapToGrid/>
                <w:color w:val="000000"/>
                <w:sz w:val="22"/>
                <w:szCs w:val="22"/>
              </w:rPr>
              <w:t>PUPSA</w:t>
            </w:r>
          </w:p>
        </w:tc>
        <w:tc>
          <w:tcPr>
            <w:tcW w:w="4860" w:type="dxa"/>
            <w:tcBorders>
              <w:top w:val="nil"/>
              <w:left w:val="nil"/>
              <w:bottom w:val="single" w:sz="4" w:space="0" w:color="auto"/>
              <w:right w:val="nil"/>
            </w:tcBorders>
            <w:shd w:val="clear" w:color="auto" w:fill="auto"/>
            <w:vAlign w:val="center"/>
            <w:hideMark/>
          </w:tcPr>
          <w:p w:rsidR="00A84919" w:rsidRPr="005C1C75" w:rsidRDefault="00A84919" w:rsidP="001843C0">
            <w:pPr>
              <w:widowControl/>
              <w:rPr>
                <w:rFonts w:ascii="Calibri" w:hAnsi="Calibri"/>
                <w:snapToGrid/>
                <w:color w:val="000000"/>
                <w:sz w:val="22"/>
                <w:szCs w:val="22"/>
              </w:rPr>
            </w:pPr>
            <w:r w:rsidRPr="005C1C75">
              <w:rPr>
                <w:rFonts w:ascii="Calibri" w:hAnsi="Calibri"/>
                <w:snapToGrid/>
                <w:color w:val="000000"/>
                <w:sz w:val="22"/>
                <w:szCs w:val="22"/>
              </w:rPr>
              <w:t>Phone Use/Probability of Selection Adjustment. Corrects for [a] overlapping cell and landline sample frames and [b] different probabilities of within household selection based on the number of eligible household members</w:t>
            </w:r>
          </w:p>
        </w:tc>
      </w:tr>
    </w:tbl>
    <w:p w:rsidR="00C85661" w:rsidRPr="005C1C75" w:rsidRDefault="00C85661" w:rsidP="00663462">
      <w:pPr>
        <w:pStyle w:val="BodyofReport"/>
        <w:rPr>
          <w:snapToGrid w:val="0"/>
        </w:rPr>
      </w:pPr>
    </w:p>
    <w:p w:rsidR="009C26CE" w:rsidRPr="005C1C75" w:rsidRDefault="002E0692" w:rsidP="00C82CD1">
      <w:pPr>
        <w:pStyle w:val="BodyofReport"/>
      </w:pPr>
      <w:r w:rsidRPr="005C1C75">
        <w:t xml:space="preserve">This </w:t>
      </w:r>
      <w:r w:rsidR="001843C0" w:rsidRPr="005C1C75">
        <w:t>fi</w:t>
      </w:r>
      <w:r w:rsidR="001F7657" w:rsidRPr="005C1C75">
        <w:t>r</w:t>
      </w:r>
      <w:r w:rsidR="001843C0" w:rsidRPr="005C1C75">
        <w:t>st-stage</w:t>
      </w:r>
      <w:r w:rsidRPr="005C1C75">
        <w:t xml:space="preserve"> weight</w:t>
      </w:r>
      <w:r w:rsidR="005C1C75" w:rsidRPr="005C1C75">
        <w:t xml:space="preserve"> (WT2</w:t>
      </w:r>
      <w:r w:rsidR="001843C0" w:rsidRPr="005C1C75">
        <w:t>)</w:t>
      </w:r>
      <w:r w:rsidRPr="005C1C75">
        <w:t xml:space="preserve"> was used as an input weight for the demographic raking. The </w:t>
      </w:r>
      <w:r w:rsidR="00C67DD3" w:rsidRPr="005C1C75">
        <w:t>da</w:t>
      </w:r>
      <w:r w:rsidR="005C1C75" w:rsidRPr="005C1C75">
        <w:t>ta was raked</w:t>
      </w:r>
      <w:r w:rsidR="00C67DD3" w:rsidRPr="005C1C75">
        <w:t xml:space="preserve"> to current population parameters for:</w:t>
      </w:r>
      <w:r w:rsidR="00C455CB" w:rsidRPr="005C1C75">
        <w:t xml:space="preserve"> sex</w:t>
      </w:r>
      <w:r w:rsidR="0062404E" w:rsidRPr="005C1C75">
        <w:t xml:space="preserve"> by age</w:t>
      </w:r>
      <w:r w:rsidR="00C67DD3" w:rsidRPr="005C1C75">
        <w:t>;</w:t>
      </w:r>
      <w:r w:rsidR="00C455CB" w:rsidRPr="005C1C75">
        <w:t xml:space="preserve"> </w:t>
      </w:r>
      <w:r w:rsidR="0062404E" w:rsidRPr="005C1C75">
        <w:t xml:space="preserve">sex by </w:t>
      </w:r>
      <w:r w:rsidR="00C67DD3" w:rsidRPr="005C1C75">
        <w:t>education;</w:t>
      </w:r>
      <w:r w:rsidR="0062404E" w:rsidRPr="005C1C75">
        <w:t xml:space="preserve"> age by education</w:t>
      </w:r>
      <w:r w:rsidR="00C67DD3" w:rsidRPr="005C1C75">
        <w:t>;</w:t>
      </w:r>
      <w:r w:rsidR="00C455CB" w:rsidRPr="005C1C75">
        <w:t xml:space="preserve"> </w:t>
      </w:r>
      <w:r w:rsidR="00C67DD3" w:rsidRPr="005C1C75">
        <w:t>race/ethnicity; census region; population density</w:t>
      </w:r>
      <w:r w:rsidR="005C1C75" w:rsidRPr="005C1C75">
        <w:t xml:space="preserve"> and</w:t>
      </w:r>
      <w:r w:rsidR="009C26CE" w:rsidRPr="005C1C75">
        <w:t xml:space="preserve"> household telephone usage.</w:t>
      </w:r>
    </w:p>
    <w:p w:rsidR="00C455CB" w:rsidRPr="005C1C75" w:rsidRDefault="009C26CE" w:rsidP="00C82CD1">
      <w:pPr>
        <w:pStyle w:val="BodyofReport"/>
      </w:pPr>
      <w:r w:rsidRPr="005C1C75">
        <w:lastRenderedPageBreak/>
        <w:t>The telephone usage parameter was derived from an analysis of recently available National Health Interview Survey data</w:t>
      </w:r>
      <w:r w:rsidRPr="005C1C75">
        <w:rPr>
          <w:rStyle w:val="FootnoteReference"/>
        </w:rPr>
        <w:footnoteReference w:id="1"/>
      </w:r>
      <w:r w:rsidRPr="005C1C75">
        <w:t>. The population density parameter is county-based and was derived from Census 2000 data. All other weighting parameters were deriv</w:t>
      </w:r>
      <w:r w:rsidR="005C1C75" w:rsidRPr="005C1C75">
        <w:t>ed from the Census Bureau’s 2010</w:t>
      </w:r>
      <w:r w:rsidRPr="005C1C75">
        <w:t xml:space="preserve"> Annual Social and Economic Supplement (ASEC).</w:t>
      </w:r>
    </w:p>
    <w:p w:rsidR="0062404E" w:rsidRPr="005C1C75" w:rsidRDefault="00C455CB" w:rsidP="009C26CE">
      <w:pPr>
        <w:pStyle w:val="BodyofReport"/>
      </w:pPr>
      <w:r w:rsidRPr="005C1C75">
        <w:t>This stage of weighting, which incor</w:t>
      </w:r>
      <w:r w:rsidR="008D415B" w:rsidRPr="005C1C75">
        <w:t xml:space="preserve">porated each respondent's </w:t>
      </w:r>
      <w:r w:rsidR="002A37E4" w:rsidRPr="005C1C75">
        <w:t>first-stage weight</w:t>
      </w:r>
      <w:r w:rsidRPr="005C1C75">
        <w:t xml:space="preserve">, was accomplished using Sample Balancing, a special iterative sample weighting program that simultaneously balances the distributions of all variables using a statistical technique called the </w:t>
      </w:r>
      <w:r w:rsidRPr="005C1C75">
        <w:rPr>
          <w:i/>
          <w:iCs/>
        </w:rPr>
        <w:t>Deming Algorithm</w:t>
      </w:r>
      <w:r w:rsidR="008D415B" w:rsidRPr="005C1C75">
        <w:t xml:space="preserve">. The </w:t>
      </w:r>
      <w:r w:rsidR="006E6193" w:rsidRPr="005C1C75">
        <w:t>raking</w:t>
      </w:r>
      <w:r w:rsidRPr="005C1C75">
        <w:t xml:space="preserve"> </w:t>
      </w:r>
      <w:r w:rsidR="006E6193" w:rsidRPr="005C1C75">
        <w:t>corrects</w:t>
      </w:r>
      <w:r w:rsidRPr="005C1C75">
        <w:t xml:space="preserve"> for</w:t>
      </w:r>
      <w:r w:rsidR="006E6193" w:rsidRPr="005C1C75">
        <w:t xml:space="preserve"> differential</w:t>
      </w:r>
      <w:r w:rsidRPr="005C1C75">
        <w:t xml:space="preserve"> non-response that is related to particular demographic characteristics of the sample. This weight ensures that the demographic characteristics of </w:t>
      </w:r>
      <w:r w:rsidR="009C26CE" w:rsidRPr="005C1C75">
        <w:t>the sample</w:t>
      </w:r>
      <w:r w:rsidRPr="005C1C75">
        <w:t xml:space="preserve"> closely approximate the demographic</w:t>
      </w:r>
      <w:r w:rsidR="009C26CE" w:rsidRPr="005C1C75">
        <w:t xml:space="preserve"> characteristics of the </w:t>
      </w:r>
      <w:r w:rsidRPr="005C1C75">
        <w:t>population</w:t>
      </w:r>
      <w:r w:rsidR="0062404E" w:rsidRPr="005C1C75">
        <w:t xml:space="preserve">. </w:t>
      </w:r>
      <w:r w:rsidR="009C26CE" w:rsidRPr="005C1C75">
        <w:t>Table</w:t>
      </w:r>
      <w:r w:rsidR="00837168" w:rsidRPr="005C1C75">
        <w:t xml:space="preserve"> </w:t>
      </w:r>
      <w:r w:rsidR="00946652">
        <w:t>2</w:t>
      </w:r>
      <w:r w:rsidR="00C95C3A" w:rsidRPr="005C1C75">
        <w:t xml:space="preserve"> compare</w:t>
      </w:r>
      <w:r w:rsidR="009C26CE" w:rsidRPr="005C1C75">
        <w:t>s</w:t>
      </w:r>
      <w:r w:rsidR="00C95C3A" w:rsidRPr="005C1C75">
        <w:t xml:space="preserve"> weighted and </w:t>
      </w:r>
      <w:proofErr w:type="spellStart"/>
      <w:r w:rsidR="00C95C3A" w:rsidRPr="005C1C75">
        <w:t>unweighted</w:t>
      </w:r>
      <w:proofErr w:type="spellEnd"/>
      <w:r w:rsidR="00C95C3A" w:rsidRPr="005C1C75">
        <w:t xml:space="preserve"> sample demographics to population parameters.</w:t>
      </w:r>
    </w:p>
    <w:p w:rsidR="005C1C75" w:rsidRDefault="005C1C75">
      <w:pPr>
        <w:widowControl/>
        <w:rPr>
          <w:snapToGrid/>
          <w:highlight w:val="yellow"/>
        </w:rPr>
      </w:pPr>
      <w:r>
        <w:rPr>
          <w:highlight w:val="yellow"/>
        </w:rPr>
        <w:br w:type="page"/>
      </w:r>
    </w:p>
    <w:tbl>
      <w:tblPr>
        <w:tblW w:w="7186" w:type="dxa"/>
        <w:jc w:val="center"/>
        <w:tblLook w:val="04A0"/>
      </w:tblPr>
      <w:tblGrid>
        <w:gridCol w:w="2828"/>
        <w:gridCol w:w="1615"/>
        <w:gridCol w:w="1400"/>
        <w:gridCol w:w="1343"/>
      </w:tblGrid>
      <w:tr w:rsidR="005C1C75" w:rsidRPr="005C1C75" w:rsidTr="005C1C75">
        <w:trPr>
          <w:trHeight w:val="255"/>
          <w:jc w:val="center"/>
        </w:trPr>
        <w:tc>
          <w:tcPr>
            <w:tcW w:w="4443" w:type="dxa"/>
            <w:gridSpan w:val="2"/>
            <w:tcBorders>
              <w:bottom w:val="single" w:sz="4" w:space="0" w:color="auto"/>
            </w:tcBorders>
            <w:shd w:val="clear" w:color="auto" w:fill="auto"/>
            <w:noWrap/>
            <w:vAlign w:val="bottom"/>
            <w:hideMark/>
          </w:tcPr>
          <w:p w:rsidR="005C1C75" w:rsidRPr="005C1C75" w:rsidRDefault="006C4C37" w:rsidP="005C1C75">
            <w:pPr>
              <w:widowControl/>
              <w:rPr>
                <w:rFonts w:asciiTheme="minorHAnsi" w:hAnsiTheme="minorHAnsi" w:cstheme="minorHAnsi"/>
                <w:b/>
                <w:bCs/>
                <w:snapToGrid/>
                <w:sz w:val="22"/>
                <w:szCs w:val="22"/>
              </w:rPr>
            </w:pPr>
            <w:r>
              <w:rPr>
                <w:rFonts w:asciiTheme="minorHAnsi" w:hAnsiTheme="minorHAnsi" w:cstheme="minorHAnsi"/>
                <w:b/>
                <w:bCs/>
                <w:snapToGrid/>
                <w:sz w:val="22"/>
                <w:szCs w:val="22"/>
              </w:rPr>
              <w:lastRenderedPageBreak/>
              <w:t>Table 3</w:t>
            </w:r>
            <w:r w:rsidR="00946652">
              <w:rPr>
                <w:rFonts w:asciiTheme="minorHAnsi" w:hAnsiTheme="minorHAnsi" w:cstheme="minorHAnsi"/>
                <w:b/>
                <w:bCs/>
                <w:snapToGrid/>
                <w:sz w:val="22"/>
                <w:szCs w:val="22"/>
              </w:rPr>
              <w:t>.</w:t>
            </w:r>
            <w:r w:rsidR="005C1C75" w:rsidRPr="005C1C75">
              <w:rPr>
                <w:rFonts w:asciiTheme="minorHAnsi" w:hAnsiTheme="minorHAnsi" w:cstheme="minorHAnsi"/>
                <w:b/>
                <w:bCs/>
                <w:snapToGrid/>
                <w:sz w:val="22"/>
                <w:szCs w:val="22"/>
              </w:rPr>
              <w:t xml:space="preserve"> Sample Demographics</w:t>
            </w:r>
          </w:p>
        </w:tc>
        <w:tc>
          <w:tcPr>
            <w:tcW w:w="1400" w:type="dxa"/>
            <w:tcBorders>
              <w:bottom w:val="single" w:sz="4" w:space="0" w:color="auto"/>
            </w:tcBorders>
            <w:shd w:val="clear" w:color="auto" w:fill="auto"/>
            <w:vAlign w:val="bottom"/>
            <w:hideMark/>
          </w:tcPr>
          <w:p w:rsidR="005C1C75" w:rsidRPr="005C1C75" w:rsidRDefault="005C1C75" w:rsidP="005C1C75">
            <w:pPr>
              <w:widowControl/>
              <w:jc w:val="center"/>
              <w:rPr>
                <w:rFonts w:asciiTheme="minorHAnsi" w:hAnsiTheme="minorHAnsi" w:cstheme="minorHAnsi"/>
                <w:b/>
                <w:bCs/>
                <w:snapToGrid/>
                <w:sz w:val="22"/>
                <w:szCs w:val="22"/>
              </w:rPr>
            </w:pPr>
          </w:p>
        </w:tc>
        <w:tc>
          <w:tcPr>
            <w:tcW w:w="1343" w:type="dxa"/>
            <w:tcBorders>
              <w:bottom w:val="single" w:sz="4" w:space="0" w:color="auto"/>
            </w:tcBorders>
            <w:shd w:val="clear" w:color="auto" w:fill="auto"/>
            <w:vAlign w:val="bottom"/>
            <w:hideMark/>
          </w:tcPr>
          <w:p w:rsidR="005C1C75" w:rsidRPr="005C1C75" w:rsidRDefault="005C1C75" w:rsidP="005C1C75">
            <w:pPr>
              <w:widowControl/>
              <w:jc w:val="right"/>
              <w:rPr>
                <w:rFonts w:asciiTheme="minorHAnsi" w:hAnsiTheme="minorHAnsi" w:cstheme="minorHAnsi"/>
                <w:b/>
                <w:bCs/>
                <w:snapToGrid/>
                <w:sz w:val="22"/>
                <w:szCs w:val="22"/>
              </w:rPr>
            </w:pPr>
          </w:p>
        </w:tc>
      </w:tr>
      <w:tr w:rsidR="005C1C75" w:rsidRPr="005C1C75" w:rsidTr="005C1C75">
        <w:trPr>
          <w:trHeight w:val="255"/>
          <w:jc w:val="center"/>
        </w:trPr>
        <w:tc>
          <w:tcPr>
            <w:tcW w:w="2828" w:type="dxa"/>
            <w:tcBorders>
              <w:top w:val="single" w:sz="4" w:space="0" w:color="auto"/>
            </w:tcBorders>
            <w:shd w:val="clear" w:color="auto" w:fill="auto"/>
            <w:vAlign w:val="bottom"/>
            <w:hideMark/>
          </w:tcPr>
          <w:p w:rsidR="005C1C75" w:rsidRPr="005C1C75" w:rsidRDefault="005C1C75" w:rsidP="005C1C75">
            <w:pPr>
              <w:widowControl/>
              <w:jc w:val="right"/>
              <w:rPr>
                <w:rFonts w:asciiTheme="minorHAnsi" w:hAnsiTheme="minorHAnsi" w:cstheme="minorHAnsi"/>
                <w:snapToGrid/>
                <w:sz w:val="22"/>
                <w:szCs w:val="22"/>
                <w:u w:val="single"/>
              </w:rPr>
            </w:pPr>
          </w:p>
        </w:tc>
        <w:tc>
          <w:tcPr>
            <w:tcW w:w="1615" w:type="dxa"/>
            <w:tcBorders>
              <w:top w:val="single" w:sz="4" w:space="0" w:color="auto"/>
            </w:tcBorders>
            <w:shd w:val="clear" w:color="auto" w:fill="auto"/>
            <w:vAlign w:val="bottom"/>
            <w:hideMark/>
          </w:tcPr>
          <w:p w:rsidR="005C1C75" w:rsidRPr="005C1C75" w:rsidRDefault="005C1C75" w:rsidP="005C1C75">
            <w:pPr>
              <w:widowControl/>
              <w:jc w:val="center"/>
              <w:rPr>
                <w:rFonts w:asciiTheme="minorHAnsi" w:hAnsiTheme="minorHAnsi" w:cstheme="minorHAnsi"/>
                <w:snapToGrid/>
                <w:sz w:val="22"/>
                <w:szCs w:val="22"/>
                <w:u w:val="single"/>
              </w:rPr>
            </w:pPr>
            <w:r w:rsidRPr="005C1C75">
              <w:rPr>
                <w:rFonts w:asciiTheme="minorHAnsi" w:hAnsiTheme="minorHAnsi" w:cstheme="minorHAnsi"/>
                <w:snapToGrid/>
                <w:sz w:val="22"/>
                <w:szCs w:val="22"/>
                <w:u w:val="single"/>
              </w:rPr>
              <w:t>Parameter</w:t>
            </w:r>
          </w:p>
        </w:tc>
        <w:tc>
          <w:tcPr>
            <w:tcW w:w="1400" w:type="dxa"/>
            <w:tcBorders>
              <w:top w:val="single" w:sz="4" w:space="0" w:color="auto"/>
            </w:tcBorders>
            <w:shd w:val="clear" w:color="auto" w:fill="auto"/>
            <w:vAlign w:val="bottom"/>
            <w:hideMark/>
          </w:tcPr>
          <w:p w:rsidR="005C1C75" w:rsidRPr="005C1C75" w:rsidRDefault="005C1C75" w:rsidP="005C1C75">
            <w:pPr>
              <w:widowControl/>
              <w:jc w:val="center"/>
              <w:rPr>
                <w:rFonts w:asciiTheme="minorHAnsi" w:hAnsiTheme="minorHAnsi" w:cstheme="minorHAnsi"/>
                <w:snapToGrid/>
                <w:sz w:val="22"/>
                <w:szCs w:val="22"/>
                <w:u w:val="single"/>
              </w:rPr>
            </w:pPr>
            <w:proofErr w:type="spellStart"/>
            <w:r w:rsidRPr="005C1C75">
              <w:rPr>
                <w:rFonts w:asciiTheme="minorHAnsi" w:hAnsiTheme="minorHAnsi" w:cstheme="minorHAnsi"/>
                <w:snapToGrid/>
                <w:sz w:val="22"/>
                <w:szCs w:val="22"/>
                <w:u w:val="single"/>
              </w:rPr>
              <w:t>Unweighted</w:t>
            </w:r>
            <w:proofErr w:type="spellEnd"/>
          </w:p>
        </w:tc>
        <w:tc>
          <w:tcPr>
            <w:tcW w:w="1343" w:type="dxa"/>
            <w:tcBorders>
              <w:top w:val="single" w:sz="4" w:space="0" w:color="auto"/>
            </w:tcBorders>
            <w:shd w:val="clear" w:color="auto" w:fill="auto"/>
            <w:vAlign w:val="bottom"/>
            <w:hideMark/>
          </w:tcPr>
          <w:p w:rsidR="005C1C75" w:rsidRPr="005C1C75" w:rsidRDefault="005C1C75" w:rsidP="005C1C75">
            <w:pPr>
              <w:widowControl/>
              <w:jc w:val="center"/>
              <w:rPr>
                <w:rFonts w:asciiTheme="minorHAnsi" w:hAnsiTheme="minorHAnsi" w:cstheme="minorHAnsi"/>
                <w:snapToGrid/>
                <w:sz w:val="22"/>
                <w:szCs w:val="22"/>
                <w:u w:val="single"/>
              </w:rPr>
            </w:pPr>
            <w:r w:rsidRPr="005C1C75">
              <w:rPr>
                <w:rFonts w:asciiTheme="minorHAnsi" w:hAnsiTheme="minorHAnsi" w:cstheme="minorHAnsi"/>
                <w:snapToGrid/>
                <w:sz w:val="22"/>
                <w:szCs w:val="22"/>
                <w:u w:val="single"/>
              </w:rPr>
              <w:t>Weighted</w:t>
            </w:r>
          </w:p>
        </w:tc>
      </w:tr>
      <w:tr w:rsidR="005C1C75" w:rsidRPr="005C1C75" w:rsidTr="005C1C75">
        <w:trPr>
          <w:trHeight w:val="255"/>
          <w:jc w:val="center"/>
        </w:trPr>
        <w:tc>
          <w:tcPr>
            <w:tcW w:w="2828" w:type="dxa"/>
            <w:shd w:val="clear" w:color="auto" w:fill="auto"/>
            <w:vAlign w:val="bottom"/>
            <w:hideMark/>
          </w:tcPr>
          <w:p w:rsidR="005C1C75" w:rsidRPr="005C1C75" w:rsidRDefault="005C1C75" w:rsidP="005C1C75">
            <w:pPr>
              <w:widowControl/>
              <w:jc w:val="right"/>
              <w:rPr>
                <w:rFonts w:asciiTheme="minorHAnsi" w:hAnsiTheme="minorHAnsi" w:cstheme="minorHAnsi"/>
                <w:snapToGrid/>
                <w:sz w:val="22"/>
                <w:szCs w:val="22"/>
                <w:u w:val="single"/>
              </w:rPr>
            </w:pPr>
            <w:r w:rsidRPr="005C1C75">
              <w:rPr>
                <w:rFonts w:asciiTheme="minorHAnsi" w:hAnsiTheme="minorHAnsi" w:cstheme="minorHAnsi"/>
                <w:snapToGrid/>
                <w:sz w:val="22"/>
                <w:szCs w:val="22"/>
                <w:u w:val="single"/>
              </w:rPr>
              <w:t>Gender</w:t>
            </w:r>
          </w:p>
        </w:tc>
        <w:tc>
          <w:tcPr>
            <w:tcW w:w="1615" w:type="dxa"/>
            <w:shd w:val="clear" w:color="auto" w:fill="auto"/>
            <w:vAlign w:val="bottom"/>
            <w:hideMark/>
          </w:tcPr>
          <w:p w:rsidR="005C1C75" w:rsidRPr="005C1C75" w:rsidRDefault="005C1C75" w:rsidP="005C1C75">
            <w:pPr>
              <w:widowControl/>
              <w:jc w:val="center"/>
              <w:rPr>
                <w:rFonts w:asciiTheme="minorHAnsi" w:hAnsiTheme="minorHAnsi" w:cstheme="minorHAnsi"/>
                <w:b/>
                <w:bCs/>
                <w:snapToGrid/>
                <w:sz w:val="22"/>
                <w:szCs w:val="22"/>
              </w:rPr>
            </w:pPr>
            <w:r w:rsidRPr="005C1C75">
              <w:rPr>
                <w:rFonts w:asciiTheme="minorHAnsi" w:hAnsiTheme="minorHAnsi" w:cstheme="minorHAnsi"/>
                <w:b/>
                <w:bCs/>
                <w:snapToGrid/>
                <w:sz w:val="22"/>
                <w:szCs w:val="22"/>
              </w:rPr>
              <w:t> </w:t>
            </w:r>
          </w:p>
        </w:tc>
        <w:tc>
          <w:tcPr>
            <w:tcW w:w="1400" w:type="dxa"/>
            <w:shd w:val="clear" w:color="auto" w:fill="auto"/>
            <w:vAlign w:val="bottom"/>
            <w:hideMark/>
          </w:tcPr>
          <w:p w:rsidR="005C1C75" w:rsidRPr="005C1C75" w:rsidRDefault="005C1C75" w:rsidP="005C1C75">
            <w:pPr>
              <w:widowControl/>
              <w:jc w:val="center"/>
              <w:rPr>
                <w:rFonts w:asciiTheme="minorHAnsi" w:hAnsiTheme="minorHAnsi" w:cstheme="minorHAnsi"/>
                <w:b/>
                <w:bCs/>
                <w:snapToGrid/>
                <w:sz w:val="22"/>
                <w:szCs w:val="22"/>
              </w:rPr>
            </w:pPr>
          </w:p>
        </w:tc>
        <w:tc>
          <w:tcPr>
            <w:tcW w:w="1343" w:type="dxa"/>
            <w:shd w:val="clear" w:color="auto" w:fill="auto"/>
            <w:vAlign w:val="bottom"/>
            <w:hideMark/>
          </w:tcPr>
          <w:p w:rsidR="005C1C75" w:rsidRPr="005C1C75" w:rsidRDefault="005C1C75" w:rsidP="005C1C75">
            <w:pPr>
              <w:widowControl/>
              <w:jc w:val="right"/>
              <w:rPr>
                <w:rFonts w:asciiTheme="minorHAnsi" w:hAnsiTheme="minorHAnsi" w:cstheme="minorHAnsi"/>
                <w:b/>
                <w:bCs/>
                <w:snapToGrid/>
                <w:sz w:val="22"/>
                <w:szCs w:val="22"/>
              </w:rPr>
            </w:pPr>
          </w:p>
        </w:tc>
      </w:tr>
      <w:tr w:rsidR="005C1C75" w:rsidRPr="005C1C75" w:rsidTr="005C1C75">
        <w:trPr>
          <w:trHeight w:val="255"/>
          <w:jc w:val="center"/>
        </w:trPr>
        <w:tc>
          <w:tcPr>
            <w:tcW w:w="2828" w:type="dxa"/>
            <w:shd w:val="clear" w:color="auto" w:fill="auto"/>
            <w:noWrap/>
            <w:vAlign w:val="bottom"/>
            <w:hideMark/>
          </w:tcPr>
          <w:p w:rsidR="005C1C75" w:rsidRPr="005C1C75" w:rsidRDefault="005C1C75" w:rsidP="005C1C75">
            <w:pPr>
              <w:widowControl/>
              <w:jc w:val="right"/>
              <w:rPr>
                <w:rFonts w:asciiTheme="minorHAnsi" w:hAnsiTheme="minorHAnsi" w:cstheme="minorHAnsi"/>
                <w:snapToGrid/>
                <w:sz w:val="22"/>
                <w:szCs w:val="22"/>
              </w:rPr>
            </w:pPr>
            <w:r w:rsidRPr="005C1C75">
              <w:rPr>
                <w:rFonts w:asciiTheme="minorHAnsi" w:hAnsiTheme="minorHAnsi" w:cstheme="minorHAnsi"/>
                <w:snapToGrid/>
                <w:sz w:val="22"/>
                <w:szCs w:val="22"/>
              </w:rPr>
              <w:t>Male</w:t>
            </w:r>
          </w:p>
        </w:tc>
        <w:tc>
          <w:tcPr>
            <w:tcW w:w="1615"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r w:rsidRPr="005C1C75">
              <w:rPr>
                <w:rFonts w:asciiTheme="minorHAnsi" w:hAnsiTheme="minorHAnsi" w:cstheme="minorHAnsi"/>
                <w:snapToGrid/>
                <w:sz w:val="22"/>
                <w:szCs w:val="22"/>
              </w:rPr>
              <w:t>48.5</w:t>
            </w:r>
          </w:p>
        </w:tc>
        <w:tc>
          <w:tcPr>
            <w:tcW w:w="1400"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r w:rsidRPr="005C1C75">
              <w:rPr>
                <w:rFonts w:asciiTheme="minorHAnsi" w:hAnsiTheme="minorHAnsi" w:cstheme="minorHAnsi"/>
                <w:snapToGrid/>
                <w:sz w:val="22"/>
                <w:szCs w:val="22"/>
              </w:rPr>
              <w:t>47.8</w:t>
            </w:r>
          </w:p>
        </w:tc>
        <w:tc>
          <w:tcPr>
            <w:tcW w:w="1343"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r w:rsidRPr="005C1C75">
              <w:rPr>
                <w:rFonts w:asciiTheme="minorHAnsi" w:hAnsiTheme="minorHAnsi" w:cstheme="minorHAnsi"/>
                <w:snapToGrid/>
                <w:sz w:val="22"/>
                <w:szCs w:val="22"/>
              </w:rPr>
              <w:t>48.6</w:t>
            </w:r>
          </w:p>
        </w:tc>
      </w:tr>
      <w:tr w:rsidR="005C1C75" w:rsidRPr="005C1C75" w:rsidTr="005C1C75">
        <w:trPr>
          <w:trHeight w:val="255"/>
          <w:jc w:val="center"/>
        </w:trPr>
        <w:tc>
          <w:tcPr>
            <w:tcW w:w="2828" w:type="dxa"/>
            <w:shd w:val="clear" w:color="auto" w:fill="auto"/>
            <w:noWrap/>
            <w:vAlign w:val="bottom"/>
            <w:hideMark/>
          </w:tcPr>
          <w:p w:rsidR="005C1C75" w:rsidRPr="005C1C75" w:rsidRDefault="005C1C75" w:rsidP="005C1C75">
            <w:pPr>
              <w:widowControl/>
              <w:jc w:val="right"/>
              <w:rPr>
                <w:rFonts w:asciiTheme="minorHAnsi" w:hAnsiTheme="minorHAnsi" w:cstheme="minorHAnsi"/>
                <w:snapToGrid/>
                <w:sz w:val="22"/>
                <w:szCs w:val="22"/>
              </w:rPr>
            </w:pPr>
            <w:r w:rsidRPr="005C1C75">
              <w:rPr>
                <w:rFonts w:asciiTheme="minorHAnsi" w:hAnsiTheme="minorHAnsi" w:cstheme="minorHAnsi"/>
                <w:snapToGrid/>
                <w:sz w:val="22"/>
                <w:szCs w:val="22"/>
              </w:rPr>
              <w:t>Female</w:t>
            </w:r>
          </w:p>
        </w:tc>
        <w:tc>
          <w:tcPr>
            <w:tcW w:w="1615"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r w:rsidRPr="005C1C75">
              <w:rPr>
                <w:rFonts w:asciiTheme="minorHAnsi" w:hAnsiTheme="minorHAnsi" w:cstheme="minorHAnsi"/>
                <w:snapToGrid/>
                <w:sz w:val="22"/>
                <w:szCs w:val="22"/>
              </w:rPr>
              <w:t>51.5</w:t>
            </w:r>
          </w:p>
        </w:tc>
        <w:tc>
          <w:tcPr>
            <w:tcW w:w="1400"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r w:rsidRPr="005C1C75">
              <w:rPr>
                <w:rFonts w:asciiTheme="minorHAnsi" w:hAnsiTheme="minorHAnsi" w:cstheme="minorHAnsi"/>
                <w:snapToGrid/>
                <w:sz w:val="22"/>
                <w:szCs w:val="22"/>
              </w:rPr>
              <w:t>52.2</w:t>
            </w:r>
          </w:p>
        </w:tc>
        <w:tc>
          <w:tcPr>
            <w:tcW w:w="1343"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r w:rsidRPr="005C1C75">
              <w:rPr>
                <w:rFonts w:asciiTheme="minorHAnsi" w:hAnsiTheme="minorHAnsi" w:cstheme="minorHAnsi"/>
                <w:snapToGrid/>
                <w:sz w:val="22"/>
                <w:szCs w:val="22"/>
              </w:rPr>
              <w:t>51.4</w:t>
            </w:r>
          </w:p>
        </w:tc>
      </w:tr>
      <w:tr w:rsidR="005C1C75" w:rsidRPr="005C1C75" w:rsidTr="005C1C75">
        <w:trPr>
          <w:trHeight w:val="255"/>
          <w:jc w:val="center"/>
        </w:trPr>
        <w:tc>
          <w:tcPr>
            <w:tcW w:w="2828" w:type="dxa"/>
            <w:shd w:val="clear" w:color="auto" w:fill="auto"/>
            <w:noWrap/>
            <w:vAlign w:val="bottom"/>
            <w:hideMark/>
          </w:tcPr>
          <w:p w:rsidR="005C1C75" w:rsidRPr="005C1C75" w:rsidRDefault="005C1C75" w:rsidP="005C1C75">
            <w:pPr>
              <w:widowControl/>
              <w:jc w:val="right"/>
              <w:rPr>
                <w:rFonts w:asciiTheme="minorHAnsi" w:hAnsiTheme="minorHAnsi" w:cstheme="minorHAnsi"/>
                <w:snapToGrid/>
                <w:sz w:val="22"/>
                <w:szCs w:val="22"/>
              </w:rPr>
            </w:pPr>
          </w:p>
        </w:tc>
        <w:tc>
          <w:tcPr>
            <w:tcW w:w="1615" w:type="dxa"/>
            <w:shd w:val="clear" w:color="auto" w:fill="auto"/>
            <w:noWrap/>
            <w:vAlign w:val="bottom"/>
            <w:hideMark/>
          </w:tcPr>
          <w:p w:rsidR="005C1C75" w:rsidRPr="005C1C75" w:rsidRDefault="005C1C75" w:rsidP="005C1C75">
            <w:pPr>
              <w:widowControl/>
              <w:rPr>
                <w:rFonts w:asciiTheme="minorHAnsi" w:hAnsiTheme="minorHAnsi" w:cstheme="minorHAnsi"/>
                <w:snapToGrid/>
                <w:sz w:val="22"/>
                <w:szCs w:val="22"/>
              </w:rPr>
            </w:pPr>
          </w:p>
        </w:tc>
        <w:tc>
          <w:tcPr>
            <w:tcW w:w="1400"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p>
        </w:tc>
        <w:tc>
          <w:tcPr>
            <w:tcW w:w="1343"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p>
        </w:tc>
      </w:tr>
      <w:tr w:rsidR="005C1C75" w:rsidRPr="005C1C75" w:rsidTr="005C1C75">
        <w:trPr>
          <w:trHeight w:val="255"/>
          <w:jc w:val="center"/>
        </w:trPr>
        <w:tc>
          <w:tcPr>
            <w:tcW w:w="2828" w:type="dxa"/>
            <w:shd w:val="clear" w:color="auto" w:fill="auto"/>
            <w:noWrap/>
            <w:vAlign w:val="bottom"/>
            <w:hideMark/>
          </w:tcPr>
          <w:p w:rsidR="005C1C75" w:rsidRPr="005C1C75" w:rsidRDefault="005C1C75" w:rsidP="005C1C75">
            <w:pPr>
              <w:widowControl/>
              <w:jc w:val="right"/>
              <w:rPr>
                <w:rFonts w:asciiTheme="minorHAnsi" w:hAnsiTheme="minorHAnsi" w:cstheme="minorHAnsi"/>
                <w:snapToGrid/>
                <w:sz w:val="22"/>
                <w:szCs w:val="22"/>
                <w:u w:val="single"/>
              </w:rPr>
            </w:pPr>
            <w:r w:rsidRPr="005C1C75">
              <w:rPr>
                <w:rFonts w:asciiTheme="minorHAnsi" w:hAnsiTheme="minorHAnsi" w:cstheme="minorHAnsi"/>
                <w:snapToGrid/>
                <w:sz w:val="22"/>
                <w:szCs w:val="22"/>
                <w:u w:val="single"/>
              </w:rPr>
              <w:t>Age</w:t>
            </w:r>
          </w:p>
        </w:tc>
        <w:tc>
          <w:tcPr>
            <w:tcW w:w="1615" w:type="dxa"/>
            <w:shd w:val="clear" w:color="auto" w:fill="auto"/>
            <w:noWrap/>
            <w:vAlign w:val="bottom"/>
            <w:hideMark/>
          </w:tcPr>
          <w:p w:rsidR="005C1C75" w:rsidRPr="005C1C75" w:rsidRDefault="005C1C75" w:rsidP="005C1C75">
            <w:pPr>
              <w:widowControl/>
              <w:rPr>
                <w:rFonts w:asciiTheme="minorHAnsi" w:hAnsiTheme="minorHAnsi" w:cstheme="minorHAnsi"/>
                <w:snapToGrid/>
                <w:sz w:val="22"/>
                <w:szCs w:val="22"/>
              </w:rPr>
            </w:pPr>
          </w:p>
        </w:tc>
        <w:tc>
          <w:tcPr>
            <w:tcW w:w="1400"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p>
        </w:tc>
        <w:tc>
          <w:tcPr>
            <w:tcW w:w="1343"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p>
        </w:tc>
      </w:tr>
      <w:tr w:rsidR="005C1C75" w:rsidRPr="005C1C75" w:rsidTr="005C1C75">
        <w:trPr>
          <w:trHeight w:val="255"/>
          <w:jc w:val="center"/>
        </w:trPr>
        <w:tc>
          <w:tcPr>
            <w:tcW w:w="2828" w:type="dxa"/>
            <w:shd w:val="clear" w:color="auto" w:fill="auto"/>
            <w:noWrap/>
            <w:vAlign w:val="bottom"/>
            <w:hideMark/>
          </w:tcPr>
          <w:p w:rsidR="005C1C75" w:rsidRPr="005C1C75" w:rsidRDefault="005C1C75" w:rsidP="005C1C75">
            <w:pPr>
              <w:widowControl/>
              <w:jc w:val="right"/>
              <w:rPr>
                <w:rFonts w:asciiTheme="minorHAnsi" w:hAnsiTheme="minorHAnsi" w:cstheme="minorHAnsi"/>
                <w:snapToGrid/>
                <w:sz w:val="22"/>
                <w:szCs w:val="22"/>
              </w:rPr>
            </w:pPr>
            <w:r w:rsidRPr="005C1C75">
              <w:rPr>
                <w:rFonts w:asciiTheme="minorHAnsi" w:hAnsiTheme="minorHAnsi" w:cstheme="minorHAnsi"/>
                <w:snapToGrid/>
                <w:sz w:val="22"/>
                <w:szCs w:val="22"/>
              </w:rPr>
              <w:t>18-24</w:t>
            </w:r>
          </w:p>
        </w:tc>
        <w:tc>
          <w:tcPr>
            <w:tcW w:w="1615"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r w:rsidRPr="005C1C75">
              <w:rPr>
                <w:rFonts w:asciiTheme="minorHAnsi" w:hAnsiTheme="minorHAnsi" w:cstheme="minorHAnsi"/>
                <w:snapToGrid/>
                <w:sz w:val="22"/>
                <w:szCs w:val="22"/>
              </w:rPr>
              <w:t>12.8</w:t>
            </w:r>
          </w:p>
        </w:tc>
        <w:tc>
          <w:tcPr>
            <w:tcW w:w="1400"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r w:rsidRPr="005C1C75">
              <w:rPr>
                <w:rFonts w:asciiTheme="minorHAnsi" w:hAnsiTheme="minorHAnsi" w:cstheme="minorHAnsi"/>
                <w:snapToGrid/>
                <w:sz w:val="22"/>
                <w:szCs w:val="22"/>
              </w:rPr>
              <w:t>16.6</w:t>
            </w:r>
          </w:p>
        </w:tc>
        <w:tc>
          <w:tcPr>
            <w:tcW w:w="1343"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r w:rsidRPr="005C1C75">
              <w:rPr>
                <w:rFonts w:asciiTheme="minorHAnsi" w:hAnsiTheme="minorHAnsi" w:cstheme="minorHAnsi"/>
                <w:snapToGrid/>
                <w:sz w:val="22"/>
                <w:szCs w:val="22"/>
              </w:rPr>
              <w:t>13.2</w:t>
            </w:r>
          </w:p>
        </w:tc>
      </w:tr>
      <w:tr w:rsidR="005C1C75" w:rsidRPr="005C1C75" w:rsidTr="005C1C75">
        <w:trPr>
          <w:trHeight w:val="255"/>
          <w:jc w:val="center"/>
        </w:trPr>
        <w:tc>
          <w:tcPr>
            <w:tcW w:w="2828" w:type="dxa"/>
            <w:shd w:val="clear" w:color="auto" w:fill="auto"/>
            <w:noWrap/>
            <w:vAlign w:val="bottom"/>
            <w:hideMark/>
          </w:tcPr>
          <w:p w:rsidR="005C1C75" w:rsidRPr="005C1C75" w:rsidRDefault="005C1C75" w:rsidP="005C1C75">
            <w:pPr>
              <w:widowControl/>
              <w:jc w:val="right"/>
              <w:rPr>
                <w:rFonts w:asciiTheme="minorHAnsi" w:hAnsiTheme="minorHAnsi" w:cstheme="minorHAnsi"/>
                <w:snapToGrid/>
                <w:sz w:val="22"/>
                <w:szCs w:val="22"/>
              </w:rPr>
            </w:pPr>
            <w:r w:rsidRPr="005C1C75">
              <w:rPr>
                <w:rFonts w:asciiTheme="minorHAnsi" w:hAnsiTheme="minorHAnsi" w:cstheme="minorHAnsi"/>
                <w:snapToGrid/>
                <w:sz w:val="22"/>
                <w:szCs w:val="22"/>
              </w:rPr>
              <w:t>25-34</w:t>
            </w:r>
          </w:p>
        </w:tc>
        <w:tc>
          <w:tcPr>
            <w:tcW w:w="1615"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r w:rsidRPr="005C1C75">
              <w:rPr>
                <w:rFonts w:asciiTheme="minorHAnsi" w:hAnsiTheme="minorHAnsi" w:cstheme="minorHAnsi"/>
                <w:snapToGrid/>
                <w:sz w:val="22"/>
                <w:szCs w:val="22"/>
              </w:rPr>
              <w:t>17.9</w:t>
            </w:r>
          </w:p>
        </w:tc>
        <w:tc>
          <w:tcPr>
            <w:tcW w:w="1400"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r w:rsidRPr="005C1C75">
              <w:rPr>
                <w:rFonts w:asciiTheme="minorHAnsi" w:hAnsiTheme="minorHAnsi" w:cstheme="minorHAnsi"/>
                <w:snapToGrid/>
                <w:sz w:val="22"/>
                <w:szCs w:val="22"/>
              </w:rPr>
              <w:t>20.4</w:t>
            </w:r>
          </w:p>
        </w:tc>
        <w:tc>
          <w:tcPr>
            <w:tcW w:w="1343"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r w:rsidRPr="005C1C75">
              <w:rPr>
                <w:rFonts w:asciiTheme="minorHAnsi" w:hAnsiTheme="minorHAnsi" w:cstheme="minorHAnsi"/>
                <w:snapToGrid/>
                <w:sz w:val="22"/>
                <w:szCs w:val="22"/>
              </w:rPr>
              <w:t>18.4</w:t>
            </w:r>
          </w:p>
        </w:tc>
      </w:tr>
      <w:tr w:rsidR="005C1C75" w:rsidRPr="005C1C75" w:rsidTr="005C1C75">
        <w:trPr>
          <w:trHeight w:val="255"/>
          <w:jc w:val="center"/>
        </w:trPr>
        <w:tc>
          <w:tcPr>
            <w:tcW w:w="2828" w:type="dxa"/>
            <w:shd w:val="clear" w:color="auto" w:fill="auto"/>
            <w:noWrap/>
            <w:vAlign w:val="bottom"/>
            <w:hideMark/>
          </w:tcPr>
          <w:p w:rsidR="005C1C75" w:rsidRPr="005C1C75" w:rsidRDefault="005C1C75" w:rsidP="005C1C75">
            <w:pPr>
              <w:widowControl/>
              <w:jc w:val="right"/>
              <w:rPr>
                <w:rFonts w:asciiTheme="minorHAnsi" w:hAnsiTheme="minorHAnsi" w:cstheme="minorHAnsi"/>
                <w:snapToGrid/>
                <w:sz w:val="22"/>
                <w:szCs w:val="22"/>
              </w:rPr>
            </w:pPr>
            <w:r w:rsidRPr="005C1C75">
              <w:rPr>
                <w:rFonts w:asciiTheme="minorHAnsi" w:hAnsiTheme="minorHAnsi" w:cstheme="minorHAnsi"/>
                <w:snapToGrid/>
                <w:sz w:val="22"/>
                <w:szCs w:val="22"/>
              </w:rPr>
              <w:t>35-44</w:t>
            </w:r>
          </w:p>
        </w:tc>
        <w:tc>
          <w:tcPr>
            <w:tcW w:w="1615"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r w:rsidRPr="005C1C75">
              <w:rPr>
                <w:rFonts w:asciiTheme="minorHAnsi" w:hAnsiTheme="minorHAnsi" w:cstheme="minorHAnsi"/>
                <w:snapToGrid/>
                <w:sz w:val="22"/>
                <w:szCs w:val="22"/>
              </w:rPr>
              <w:t>17.6</w:t>
            </w:r>
          </w:p>
        </w:tc>
        <w:tc>
          <w:tcPr>
            <w:tcW w:w="1400"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r w:rsidRPr="005C1C75">
              <w:rPr>
                <w:rFonts w:asciiTheme="minorHAnsi" w:hAnsiTheme="minorHAnsi" w:cstheme="minorHAnsi"/>
                <w:snapToGrid/>
                <w:sz w:val="22"/>
                <w:szCs w:val="22"/>
              </w:rPr>
              <w:t>12.0</w:t>
            </w:r>
          </w:p>
        </w:tc>
        <w:tc>
          <w:tcPr>
            <w:tcW w:w="1343"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r w:rsidRPr="005C1C75">
              <w:rPr>
                <w:rFonts w:asciiTheme="minorHAnsi" w:hAnsiTheme="minorHAnsi" w:cstheme="minorHAnsi"/>
                <w:snapToGrid/>
                <w:sz w:val="22"/>
                <w:szCs w:val="22"/>
              </w:rPr>
              <w:t>16.7</w:t>
            </w:r>
          </w:p>
        </w:tc>
      </w:tr>
      <w:tr w:rsidR="005C1C75" w:rsidRPr="005C1C75" w:rsidTr="005C1C75">
        <w:trPr>
          <w:trHeight w:val="255"/>
          <w:jc w:val="center"/>
        </w:trPr>
        <w:tc>
          <w:tcPr>
            <w:tcW w:w="2828" w:type="dxa"/>
            <w:shd w:val="clear" w:color="auto" w:fill="auto"/>
            <w:noWrap/>
            <w:vAlign w:val="bottom"/>
            <w:hideMark/>
          </w:tcPr>
          <w:p w:rsidR="005C1C75" w:rsidRPr="005C1C75" w:rsidRDefault="005C1C75" w:rsidP="005C1C75">
            <w:pPr>
              <w:widowControl/>
              <w:jc w:val="right"/>
              <w:rPr>
                <w:rFonts w:asciiTheme="minorHAnsi" w:hAnsiTheme="minorHAnsi" w:cstheme="minorHAnsi"/>
                <w:snapToGrid/>
                <w:sz w:val="22"/>
                <w:szCs w:val="22"/>
              </w:rPr>
            </w:pPr>
            <w:r w:rsidRPr="005C1C75">
              <w:rPr>
                <w:rFonts w:asciiTheme="minorHAnsi" w:hAnsiTheme="minorHAnsi" w:cstheme="minorHAnsi"/>
                <w:snapToGrid/>
                <w:sz w:val="22"/>
                <w:szCs w:val="22"/>
              </w:rPr>
              <w:t>45-54</w:t>
            </w:r>
          </w:p>
        </w:tc>
        <w:tc>
          <w:tcPr>
            <w:tcW w:w="1615"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r w:rsidRPr="005C1C75">
              <w:rPr>
                <w:rFonts w:asciiTheme="minorHAnsi" w:hAnsiTheme="minorHAnsi" w:cstheme="minorHAnsi"/>
                <w:snapToGrid/>
                <w:sz w:val="22"/>
                <w:szCs w:val="22"/>
              </w:rPr>
              <w:t>19.4</w:t>
            </w:r>
          </w:p>
        </w:tc>
        <w:tc>
          <w:tcPr>
            <w:tcW w:w="1400"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r w:rsidRPr="005C1C75">
              <w:rPr>
                <w:rFonts w:asciiTheme="minorHAnsi" w:hAnsiTheme="minorHAnsi" w:cstheme="minorHAnsi"/>
                <w:snapToGrid/>
                <w:sz w:val="22"/>
                <w:szCs w:val="22"/>
              </w:rPr>
              <w:t>15.9</w:t>
            </w:r>
          </w:p>
        </w:tc>
        <w:tc>
          <w:tcPr>
            <w:tcW w:w="1343"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r w:rsidRPr="005C1C75">
              <w:rPr>
                <w:rFonts w:asciiTheme="minorHAnsi" w:hAnsiTheme="minorHAnsi" w:cstheme="minorHAnsi"/>
                <w:snapToGrid/>
                <w:sz w:val="22"/>
                <w:szCs w:val="22"/>
              </w:rPr>
              <w:t>19.3</w:t>
            </w:r>
          </w:p>
        </w:tc>
      </w:tr>
      <w:tr w:rsidR="005C1C75" w:rsidRPr="005C1C75" w:rsidTr="005C1C75">
        <w:trPr>
          <w:trHeight w:val="255"/>
          <w:jc w:val="center"/>
        </w:trPr>
        <w:tc>
          <w:tcPr>
            <w:tcW w:w="2828" w:type="dxa"/>
            <w:shd w:val="clear" w:color="auto" w:fill="auto"/>
            <w:noWrap/>
            <w:vAlign w:val="bottom"/>
            <w:hideMark/>
          </w:tcPr>
          <w:p w:rsidR="005C1C75" w:rsidRPr="005C1C75" w:rsidRDefault="005C1C75" w:rsidP="005C1C75">
            <w:pPr>
              <w:widowControl/>
              <w:jc w:val="right"/>
              <w:rPr>
                <w:rFonts w:asciiTheme="minorHAnsi" w:hAnsiTheme="minorHAnsi" w:cstheme="minorHAnsi"/>
                <w:snapToGrid/>
                <w:sz w:val="22"/>
                <w:szCs w:val="22"/>
              </w:rPr>
            </w:pPr>
            <w:r w:rsidRPr="005C1C75">
              <w:rPr>
                <w:rFonts w:asciiTheme="minorHAnsi" w:hAnsiTheme="minorHAnsi" w:cstheme="minorHAnsi"/>
                <w:snapToGrid/>
                <w:sz w:val="22"/>
                <w:szCs w:val="22"/>
              </w:rPr>
              <w:t>55-64</w:t>
            </w:r>
          </w:p>
        </w:tc>
        <w:tc>
          <w:tcPr>
            <w:tcW w:w="1615"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r w:rsidRPr="005C1C75">
              <w:rPr>
                <w:rFonts w:asciiTheme="minorHAnsi" w:hAnsiTheme="minorHAnsi" w:cstheme="minorHAnsi"/>
                <w:snapToGrid/>
                <w:sz w:val="22"/>
                <w:szCs w:val="22"/>
              </w:rPr>
              <w:t>15.4</w:t>
            </w:r>
          </w:p>
        </w:tc>
        <w:tc>
          <w:tcPr>
            <w:tcW w:w="1400"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r w:rsidRPr="005C1C75">
              <w:rPr>
                <w:rFonts w:asciiTheme="minorHAnsi" w:hAnsiTheme="minorHAnsi" w:cstheme="minorHAnsi"/>
                <w:snapToGrid/>
                <w:sz w:val="22"/>
                <w:szCs w:val="22"/>
              </w:rPr>
              <w:t>15.6</w:t>
            </w:r>
          </w:p>
        </w:tc>
        <w:tc>
          <w:tcPr>
            <w:tcW w:w="1343"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r w:rsidRPr="005C1C75">
              <w:rPr>
                <w:rFonts w:asciiTheme="minorHAnsi" w:hAnsiTheme="minorHAnsi" w:cstheme="minorHAnsi"/>
                <w:snapToGrid/>
                <w:sz w:val="22"/>
                <w:szCs w:val="22"/>
              </w:rPr>
              <w:t>15.1</w:t>
            </w:r>
          </w:p>
        </w:tc>
      </w:tr>
      <w:tr w:rsidR="005C1C75" w:rsidRPr="005C1C75" w:rsidTr="005C1C75">
        <w:trPr>
          <w:trHeight w:val="255"/>
          <w:jc w:val="center"/>
        </w:trPr>
        <w:tc>
          <w:tcPr>
            <w:tcW w:w="2828" w:type="dxa"/>
            <w:shd w:val="clear" w:color="auto" w:fill="auto"/>
            <w:noWrap/>
            <w:vAlign w:val="bottom"/>
            <w:hideMark/>
          </w:tcPr>
          <w:p w:rsidR="005C1C75" w:rsidRPr="005C1C75" w:rsidRDefault="005C1C75" w:rsidP="005C1C75">
            <w:pPr>
              <w:widowControl/>
              <w:jc w:val="right"/>
              <w:rPr>
                <w:rFonts w:asciiTheme="minorHAnsi" w:hAnsiTheme="minorHAnsi" w:cstheme="minorHAnsi"/>
                <w:snapToGrid/>
                <w:sz w:val="22"/>
                <w:szCs w:val="22"/>
              </w:rPr>
            </w:pPr>
            <w:r w:rsidRPr="005C1C75">
              <w:rPr>
                <w:rFonts w:asciiTheme="minorHAnsi" w:hAnsiTheme="minorHAnsi" w:cstheme="minorHAnsi"/>
                <w:snapToGrid/>
                <w:sz w:val="22"/>
                <w:szCs w:val="22"/>
              </w:rPr>
              <w:t>65+</w:t>
            </w:r>
          </w:p>
        </w:tc>
        <w:tc>
          <w:tcPr>
            <w:tcW w:w="1615"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r w:rsidRPr="005C1C75">
              <w:rPr>
                <w:rFonts w:asciiTheme="minorHAnsi" w:hAnsiTheme="minorHAnsi" w:cstheme="minorHAnsi"/>
                <w:snapToGrid/>
                <w:sz w:val="22"/>
                <w:szCs w:val="22"/>
              </w:rPr>
              <w:t>16.8</w:t>
            </w:r>
          </w:p>
        </w:tc>
        <w:tc>
          <w:tcPr>
            <w:tcW w:w="1400"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r w:rsidRPr="005C1C75">
              <w:rPr>
                <w:rFonts w:asciiTheme="minorHAnsi" w:hAnsiTheme="minorHAnsi" w:cstheme="minorHAnsi"/>
                <w:snapToGrid/>
                <w:sz w:val="22"/>
                <w:szCs w:val="22"/>
              </w:rPr>
              <w:t>19.6</w:t>
            </w:r>
          </w:p>
        </w:tc>
        <w:tc>
          <w:tcPr>
            <w:tcW w:w="1343"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r w:rsidRPr="005C1C75">
              <w:rPr>
                <w:rFonts w:asciiTheme="minorHAnsi" w:hAnsiTheme="minorHAnsi" w:cstheme="minorHAnsi"/>
                <w:snapToGrid/>
                <w:sz w:val="22"/>
                <w:szCs w:val="22"/>
              </w:rPr>
              <w:t>17.3</w:t>
            </w:r>
          </w:p>
        </w:tc>
      </w:tr>
      <w:tr w:rsidR="005C1C75" w:rsidRPr="005C1C75" w:rsidTr="005C1C75">
        <w:trPr>
          <w:trHeight w:val="255"/>
          <w:jc w:val="center"/>
        </w:trPr>
        <w:tc>
          <w:tcPr>
            <w:tcW w:w="2828" w:type="dxa"/>
            <w:shd w:val="clear" w:color="auto" w:fill="auto"/>
            <w:noWrap/>
            <w:vAlign w:val="bottom"/>
            <w:hideMark/>
          </w:tcPr>
          <w:p w:rsidR="005C1C75" w:rsidRPr="005C1C75" w:rsidRDefault="005C1C75" w:rsidP="005C1C75">
            <w:pPr>
              <w:widowControl/>
              <w:jc w:val="right"/>
              <w:rPr>
                <w:rFonts w:asciiTheme="minorHAnsi" w:hAnsiTheme="minorHAnsi" w:cstheme="minorHAnsi"/>
                <w:snapToGrid/>
                <w:sz w:val="22"/>
                <w:szCs w:val="22"/>
              </w:rPr>
            </w:pPr>
          </w:p>
        </w:tc>
        <w:tc>
          <w:tcPr>
            <w:tcW w:w="1615" w:type="dxa"/>
            <w:shd w:val="clear" w:color="auto" w:fill="auto"/>
            <w:noWrap/>
            <w:vAlign w:val="bottom"/>
            <w:hideMark/>
          </w:tcPr>
          <w:p w:rsidR="005C1C75" w:rsidRPr="005C1C75" w:rsidRDefault="005C1C75" w:rsidP="005C1C75">
            <w:pPr>
              <w:widowControl/>
              <w:rPr>
                <w:rFonts w:asciiTheme="minorHAnsi" w:hAnsiTheme="minorHAnsi" w:cstheme="minorHAnsi"/>
                <w:snapToGrid/>
                <w:sz w:val="22"/>
                <w:szCs w:val="22"/>
              </w:rPr>
            </w:pPr>
          </w:p>
        </w:tc>
        <w:tc>
          <w:tcPr>
            <w:tcW w:w="1400"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p>
        </w:tc>
        <w:tc>
          <w:tcPr>
            <w:tcW w:w="1343"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p>
        </w:tc>
      </w:tr>
      <w:tr w:rsidR="005C1C75" w:rsidRPr="005C1C75" w:rsidTr="005C1C75">
        <w:trPr>
          <w:trHeight w:val="255"/>
          <w:jc w:val="center"/>
        </w:trPr>
        <w:tc>
          <w:tcPr>
            <w:tcW w:w="2828" w:type="dxa"/>
            <w:shd w:val="clear" w:color="auto" w:fill="auto"/>
            <w:noWrap/>
            <w:vAlign w:val="bottom"/>
            <w:hideMark/>
          </w:tcPr>
          <w:p w:rsidR="005C1C75" w:rsidRPr="005C1C75" w:rsidRDefault="005C1C75" w:rsidP="005C1C75">
            <w:pPr>
              <w:widowControl/>
              <w:jc w:val="right"/>
              <w:rPr>
                <w:rFonts w:asciiTheme="minorHAnsi" w:hAnsiTheme="minorHAnsi" w:cstheme="minorHAnsi"/>
                <w:snapToGrid/>
                <w:sz w:val="22"/>
                <w:szCs w:val="22"/>
                <w:u w:val="single"/>
              </w:rPr>
            </w:pPr>
            <w:r w:rsidRPr="005C1C75">
              <w:rPr>
                <w:rFonts w:asciiTheme="minorHAnsi" w:hAnsiTheme="minorHAnsi" w:cstheme="minorHAnsi"/>
                <w:snapToGrid/>
                <w:sz w:val="22"/>
                <w:szCs w:val="22"/>
                <w:u w:val="single"/>
              </w:rPr>
              <w:t>Education</w:t>
            </w:r>
          </w:p>
        </w:tc>
        <w:tc>
          <w:tcPr>
            <w:tcW w:w="1615" w:type="dxa"/>
            <w:shd w:val="clear" w:color="auto" w:fill="auto"/>
            <w:noWrap/>
            <w:vAlign w:val="bottom"/>
            <w:hideMark/>
          </w:tcPr>
          <w:p w:rsidR="005C1C75" w:rsidRPr="005C1C75" w:rsidRDefault="005C1C75" w:rsidP="005C1C75">
            <w:pPr>
              <w:widowControl/>
              <w:rPr>
                <w:rFonts w:asciiTheme="minorHAnsi" w:hAnsiTheme="minorHAnsi" w:cstheme="minorHAnsi"/>
                <w:snapToGrid/>
                <w:sz w:val="22"/>
                <w:szCs w:val="22"/>
              </w:rPr>
            </w:pPr>
          </w:p>
        </w:tc>
        <w:tc>
          <w:tcPr>
            <w:tcW w:w="1400"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p>
        </w:tc>
        <w:tc>
          <w:tcPr>
            <w:tcW w:w="1343"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p>
        </w:tc>
      </w:tr>
      <w:tr w:rsidR="005C1C75" w:rsidRPr="005C1C75" w:rsidTr="005C1C75">
        <w:trPr>
          <w:trHeight w:val="255"/>
          <w:jc w:val="center"/>
        </w:trPr>
        <w:tc>
          <w:tcPr>
            <w:tcW w:w="2828" w:type="dxa"/>
            <w:shd w:val="clear" w:color="auto" w:fill="auto"/>
            <w:noWrap/>
            <w:vAlign w:val="bottom"/>
            <w:hideMark/>
          </w:tcPr>
          <w:p w:rsidR="005C1C75" w:rsidRPr="005C1C75" w:rsidRDefault="005C1C75" w:rsidP="005C1C75">
            <w:pPr>
              <w:widowControl/>
              <w:jc w:val="right"/>
              <w:rPr>
                <w:rFonts w:asciiTheme="minorHAnsi" w:hAnsiTheme="minorHAnsi" w:cstheme="minorHAnsi"/>
                <w:snapToGrid/>
                <w:sz w:val="22"/>
                <w:szCs w:val="22"/>
              </w:rPr>
            </w:pPr>
            <w:r w:rsidRPr="005C1C75">
              <w:rPr>
                <w:rFonts w:asciiTheme="minorHAnsi" w:hAnsiTheme="minorHAnsi" w:cstheme="minorHAnsi"/>
                <w:snapToGrid/>
                <w:sz w:val="22"/>
                <w:szCs w:val="22"/>
              </w:rPr>
              <w:t>Less than HS Grad.</w:t>
            </w:r>
          </w:p>
        </w:tc>
        <w:tc>
          <w:tcPr>
            <w:tcW w:w="1615"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r w:rsidRPr="005C1C75">
              <w:rPr>
                <w:rFonts w:asciiTheme="minorHAnsi" w:hAnsiTheme="minorHAnsi" w:cstheme="minorHAnsi"/>
                <w:snapToGrid/>
                <w:sz w:val="22"/>
                <w:szCs w:val="22"/>
              </w:rPr>
              <w:t>13.7</w:t>
            </w:r>
          </w:p>
        </w:tc>
        <w:tc>
          <w:tcPr>
            <w:tcW w:w="1400"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r w:rsidRPr="005C1C75">
              <w:rPr>
                <w:rFonts w:asciiTheme="minorHAnsi" w:hAnsiTheme="minorHAnsi" w:cstheme="minorHAnsi"/>
                <w:snapToGrid/>
                <w:sz w:val="22"/>
                <w:szCs w:val="22"/>
              </w:rPr>
              <w:t>10.9</w:t>
            </w:r>
          </w:p>
        </w:tc>
        <w:tc>
          <w:tcPr>
            <w:tcW w:w="1343"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r w:rsidRPr="005C1C75">
              <w:rPr>
                <w:rFonts w:asciiTheme="minorHAnsi" w:hAnsiTheme="minorHAnsi" w:cstheme="minorHAnsi"/>
                <w:snapToGrid/>
                <w:sz w:val="22"/>
                <w:szCs w:val="22"/>
              </w:rPr>
              <w:t>13.2</w:t>
            </w:r>
          </w:p>
        </w:tc>
      </w:tr>
      <w:tr w:rsidR="005C1C75" w:rsidRPr="005C1C75" w:rsidTr="005C1C75">
        <w:trPr>
          <w:trHeight w:val="255"/>
          <w:jc w:val="center"/>
        </w:trPr>
        <w:tc>
          <w:tcPr>
            <w:tcW w:w="2828" w:type="dxa"/>
            <w:shd w:val="clear" w:color="auto" w:fill="auto"/>
            <w:noWrap/>
            <w:vAlign w:val="bottom"/>
            <w:hideMark/>
          </w:tcPr>
          <w:p w:rsidR="005C1C75" w:rsidRPr="005C1C75" w:rsidRDefault="005C1C75" w:rsidP="005C1C75">
            <w:pPr>
              <w:widowControl/>
              <w:jc w:val="right"/>
              <w:rPr>
                <w:rFonts w:asciiTheme="minorHAnsi" w:hAnsiTheme="minorHAnsi" w:cstheme="minorHAnsi"/>
                <w:snapToGrid/>
                <w:sz w:val="22"/>
                <w:szCs w:val="22"/>
              </w:rPr>
            </w:pPr>
            <w:r w:rsidRPr="005C1C75">
              <w:rPr>
                <w:rFonts w:asciiTheme="minorHAnsi" w:hAnsiTheme="minorHAnsi" w:cstheme="minorHAnsi"/>
                <w:snapToGrid/>
                <w:sz w:val="22"/>
                <w:szCs w:val="22"/>
              </w:rPr>
              <w:t>HS Grad., no PSE</w:t>
            </w:r>
          </w:p>
        </w:tc>
        <w:tc>
          <w:tcPr>
            <w:tcW w:w="1615"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r w:rsidRPr="005C1C75">
              <w:rPr>
                <w:rFonts w:asciiTheme="minorHAnsi" w:hAnsiTheme="minorHAnsi" w:cstheme="minorHAnsi"/>
                <w:snapToGrid/>
                <w:sz w:val="22"/>
                <w:szCs w:val="22"/>
              </w:rPr>
              <w:t>31.0</w:t>
            </w:r>
          </w:p>
        </w:tc>
        <w:tc>
          <w:tcPr>
            <w:tcW w:w="1400"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r w:rsidRPr="005C1C75">
              <w:rPr>
                <w:rFonts w:asciiTheme="minorHAnsi" w:hAnsiTheme="minorHAnsi" w:cstheme="minorHAnsi"/>
                <w:snapToGrid/>
                <w:sz w:val="22"/>
                <w:szCs w:val="22"/>
              </w:rPr>
              <w:t>23.3</w:t>
            </w:r>
          </w:p>
        </w:tc>
        <w:tc>
          <w:tcPr>
            <w:tcW w:w="1343"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r w:rsidRPr="005C1C75">
              <w:rPr>
                <w:rFonts w:asciiTheme="minorHAnsi" w:hAnsiTheme="minorHAnsi" w:cstheme="minorHAnsi"/>
                <w:snapToGrid/>
                <w:sz w:val="22"/>
                <w:szCs w:val="22"/>
              </w:rPr>
              <w:t>30.0</w:t>
            </w:r>
          </w:p>
        </w:tc>
      </w:tr>
      <w:tr w:rsidR="005C1C75" w:rsidRPr="005C1C75" w:rsidTr="005C1C75">
        <w:trPr>
          <w:trHeight w:val="255"/>
          <w:jc w:val="center"/>
        </w:trPr>
        <w:tc>
          <w:tcPr>
            <w:tcW w:w="2828" w:type="dxa"/>
            <w:shd w:val="clear" w:color="auto" w:fill="auto"/>
            <w:noWrap/>
            <w:vAlign w:val="bottom"/>
            <w:hideMark/>
          </w:tcPr>
          <w:p w:rsidR="005C1C75" w:rsidRPr="005C1C75" w:rsidRDefault="005C1C75" w:rsidP="005C1C75">
            <w:pPr>
              <w:widowControl/>
              <w:jc w:val="right"/>
              <w:rPr>
                <w:rFonts w:asciiTheme="minorHAnsi" w:hAnsiTheme="minorHAnsi" w:cstheme="minorHAnsi"/>
                <w:snapToGrid/>
                <w:sz w:val="22"/>
                <w:szCs w:val="22"/>
              </w:rPr>
            </w:pPr>
            <w:r w:rsidRPr="005C1C75">
              <w:rPr>
                <w:rFonts w:asciiTheme="minorHAnsi" w:hAnsiTheme="minorHAnsi" w:cstheme="minorHAnsi"/>
                <w:snapToGrid/>
                <w:sz w:val="22"/>
                <w:szCs w:val="22"/>
              </w:rPr>
              <w:t>Tech/Voc</w:t>
            </w:r>
          </w:p>
        </w:tc>
        <w:tc>
          <w:tcPr>
            <w:tcW w:w="1615"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r w:rsidRPr="005C1C75">
              <w:rPr>
                <w:rFonts w:asciiTheme="minorHAnsi" w:hAnsiTheme="minorHAnsi" w:cstheme="minorHAnsi"/>
                <w:snapToGrid/>
                <w:sz w:val="22"/>
                <w:szCs w:val="22"/>
              </w:rPr>
              <w:t>4.0</w:t>
            </w:r>
          </w:p>
        </w:tc>
        <w:tc>
          <w:tcPr>
            <w:tcW w:w="1400"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r w:rsidRPr="005C1C75">
              <w:rPr>
                <w:rFonts w:asciiTheme="minorHAnsi" w:hAnsiTheme="minorHAnsi" w:cstheme="minorHAnsi"/>
                <w:snapToGrid/>
                <w:sz w:val="22"/>
                <w:szCs w:val="22"/>
              </w:rPr>
              <w:t>3.0</w:t>
            </w:r>
          </w:p>
        </w:tc>
        <w:tc>
          <w:tcPr>
            <w:tcW w:w="1343"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r w:rsidRPr="005C1C75">
              <w:rPr>
                <w:rFonts w:asciiTheme="minorHAnsi" w:hAnsiTheme="minorHAnsi" w:cstheme="minorHAnsi"/>
                <w:snapToGrid/>
                <w:sz w:val="22"/>
                <w:szCs w:val="22"/>
              </w:rPr>
              <w:t>3.8</w:t>
            </w:r>
          </w:p>
        </w:tc>
      </w:tr>
      <w:tr w:rsidR="005C1C75" w:rsidRPr="005C1C75" w:rsidTr="005C1C75">
        <w:trPr>
          <w:trHeight w:val="255"/>
          <w:jc w:val="center"/>
        </w:trPr>
        <w:tc>
          <w:tcPr>
            <w:tcW w:w="2828" w:type="dxa"/>
            <w:shd w:val="clear" w:color="auto" w:fill="auto"/>
            <w:noWrap/>
            <w:vAlign w:val="bottom"/>
            <w:hideMark/>
          </w:tcPr>
          <w:p w:rsidR="005C1C75" w:rsidRPr="005C1C75" w:rsidRDefault="005C1C75" w:rsidP="005C1C75">
            <w:pPr>
              <w:widowControl/>
              <w:jc w:val="right"/>
              <w:rPr>
                <w:rFonts w:asciiTheme="minorHAnsi" w:hAnsiTheme="minorHAnsi" w:cstheme="minorHAnsi"/>
                <w:snapToGrid/>
                <w:sz w:val="22"/>
                <w:szCs w:val="22"/>
              </w:rPr>
            </w:pPr>
            <w:r w:rsidRPr="005C1C75">
              <w:rPr>
                <w:rFonts w:asciiTheme="minorHAnsi" w:hAnsiTheme="minorHAnsi" w:cstheme="minorHAnsi"/>
                <w:snapToGrid/>
                <w:sz w:val="22"/>
                <w:szCs w:val="22"/>
              </w:rPr>
              <w:t>Some College, no degree</w:t>
            </w:r>
          </w:p>
        </w:tc>
        <w:tc>
          <w:tcPr>
            <w:tcW w:w="1615"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r w:rsidRPr="005C1C75">
              <w:rPr>
                <w:rFonts w:asciiTheme="minorHAnsi" w:hAnsiTheme="minorHAnsi" w:cstheme="minorHAnsi"/>
                <w:snapToGrid/>
                <w:sz w:val="22"/>
                <w:szCs w:val="22"/>
              </w:rPr>
              <w:t>19.3</w:t>
            </w:r>
          </w:p>
        </w:tc>
        <w:tc>
          <w:tcPr>
            <w:tcW w:w="1400"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r w:rsidRPr="005C1C75">
              <w:rPr>
                <w:rFonts w:asciiTheme="minorHAnsi" w:hAnsiTheme="minorHAnsi" w:cstheme="minorHAnsi"/>
                <w:snapToGrid/>
                <w:sz w:val="22"/>
                <w:szCs w:val="22"/>
              </w:rPr>
              <w:t>19.2</w:t>
            </w:r>
          </w:p>
        </w:tc>
        <w:tc>
          <w:tcPr>
            <w:tcW w:w="1343"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r w:rsidRPr="005C1C75">
              <w:rPr>
                <w:rFonts w:asciiTheme="minorHAnsi" w:hAnsiTheme="minorHAnsi" w:cstheme="minorHAnsi"/>
                <w:snapToGrid/>
                <w:sz w:val="22"/>
                <w:szCs w:val="22"/>
              </w:rPr>
              <w:t>19.7</w:t>
            </w:r>
          </w:p>
        </w:tc>
      </w:tr>
      <w:tr w:rsidR="005C1C75" w:rsidRPr="005C1C75" w:rsidTr="005C1C75">
        <w:trPr>
          <w:trHeight w:val="255"/>
          <w:jc w:val="center"/>
        </w:trPr>
        <w:tc>
          <w:tcPr>
            <w:tcW w:w="2828" w:type="dxa"/>
            <w:shd w:val="clear" w:color="auto" w:fill="auto"/>
            <w:noWrap/>
            <w:vAlign w:val="bottom"/>
            <w:hideMark/>
          </w:tcPr>
          <w:p w:rsidR="005C1C75" w:rsidRPr="005C1C75" w:rsidRDefault="005C1C75" w:rsidP="005C1C75">
            <w:pPr>
              <w:widowControl/>
              <w:jc w:val="right"/>
              <w:rPr>
                <w:rFonts w:asciiTheme="minorHAnsi" w:hAnsiTheme="minorHAnsi" w:cstheme="minorHAnsi"/>
                <w:snapToGrid/>
                <w:sz w:val="22"/>
                <w:szCs w:val="22"/>
              </w:rPr>
            </w:pPr>
            <w:r w:rsidRPr="005C1C75">
              <w:rPr>
                <w:rFonts w:asciiTheme="minorHAnsi" w:hAnsiTheme="minorHAnsi" w:cstheme="minorHAnsi"/>
                <w:snapToGrid/>
                <w:sz w:val="22"/>
                <w:szCs w:val="22"/>
              </w:rPr>
              <w:t>Assoc degree</w:t>
            </w:r>
          </w:p>
        </w:tc>
        <w:tc>
          <w:tcPr>
            <w:tcW w:w="1615"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r w:rsidRPr="005C1C75">
              <w:rPr>
                <w:rFonts w:asciiTheme="minorHAnsi" w:hAnsiTheme="minorHAnsi" w:cstheme="minorHAnsi"/>
                <w:snapToGrid/>
                <w:sz w:val="22"/>
                <w:szCs w:val="22"/>
              </w:rPr>
              <w:t>4.6</w:t>
            </w:r>
          </w:p>
        </w:tc>
        <w:tc>
          <w:tcPr>
            <w:tcW w:w="1400"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r w:rsidRPr="005C1C75">
              <w:rPr>
                <w:rFonts w:asciiTheme="minorHAnsi" w:hAnsiTheme="minorHAnsi" w:cstheme="minorHAnsi"/>
                <w:snapToGrid/>
                <w:sz w:val="22"/>
                <w:szCs w:val="22"/>
              </w:rPr>
              <w:t>8.2</w:t>
            </w:r>
          </w:p>
        </w:tc>
        <w:tc>
          <w:tcPr>
            <w:tcW w:w="1343"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r w:rsidRPr="005C1C75">
              <w:rPr>
                <w:rFonts w:asciiTheme="minorHAnsi" w:hAnsiTheme="minorHAnsi" w:cstheme="minorHAnsi"/>
                <w:snapToGrid/>
                <w:sz w:val="22"/>
                <w:szCs w:val="22"/>
              </w:rPr>
              <w:t>4.9</w:t>
            </w:r>
          </w:p>
        </w:tc>
      </w:tr>
      <w:tr w:rsidR="005C1C75" w:rsidRPr="005C1C75" w:rsidTr="005C1C75">
        <w:trPr>
          <w:trHeight w:val="255"/>
          <w:jc w:val="center"/>
        </w:trPr>
        <w:tc>
          <w:tcPr>
            <w:tcW w:w="2828" w:type="dxa"/>
            <w:shd w:val="clear" w:color="auto" w:fill="auto"/>
            <w:noWrap/>
            <w:vAlign w:val="bottom"/>
            <w:hideMark/>
          </w:tcPr>
          <w:p w:rsidR="005C1C75" w:rsidRPr="005C1C75" w:rsidRDefault="005C1C75" w:rsidP="005C1C75">
            <w:pPr>
              <w:widowControl/>
              <w:jc w:val="right"/>
              <w:rPr>
                <w:rFonts w:asciiTheme="minorHAnsi" w:hAnsiTheme="minorHAnsi" w:cstheme="minorHAnsi"/>
                <w:snapToGrid/>
                <w:sz w:val="22"/>
                <w:szCs w:val="22"/>
              </w:rPr>
            </w:pPr>
            <w:r w:rsidRPr="005C1C75">
              <w:rPr>
                <w:rFonts w:asciiTheme="minorHAnsi" w:hAnsiTheme="minorHAnsi" w:cstheme="minorHAnsi"/>
                <w:snapToGrid/>
                <w:sz w:val="22"/>
                <w:szCs w:val="22"/>
              </w:rPr>
              <w:t>College Graduate</w:t>
            </w:r>
          </w:p>
        </w:tc>
        <w:tc>
          <w:tcPr>
            <w:tcW w:w="1615"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r w:rsidRPr="005C1C75">
              <w:rPr>
                <w:rFonts w:asciiTheme="minorHAnsi" w:hAnsiTheme="minorHAnsi" w:cstheme="minorHAnsi"/>
                <w:snapToGrid/>
                <w:sz w:val="22"/>
                <w:szCs w:val="22"/>
              </w:rPr>
              <w:t>18.0</w:t>
            </w:r>
          </w:p>
        </w:tc>
        <w:tc>
          <w:tcPr>
            <w:tcW w:w="1400"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r w:rsidRPr="005C1C75">
              <w:rPr>
                <w:rFonts w:asciiTheme="minorHAnsi" w:hAnsiTheme="minorHAnsi" w:cstheme="minorHAnsi"/>
                <w:snapToGrid/>
                <w:sz w:val="22"/>
                <w:szCs w:val="22"/>
              </w:rPr>
              <w:t>21.8</w:t>
            </w:r>
          </w:p>
        </w:tc>
        <w:tc>
          <w:tcPr>
            <w:tcW w:w="1343"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r w:rsidRPr="005C1C75">
              <w:rPr>
                <w:rFonts w:asciiTheme="minorHAnsi" w:hAnsiTheme="minorHAnsi" w:cstheme="minorHAnsi"/>
                <w:snapToGrid/>
                <w:sz w:val="22"/>
                <w:szCs w:val="22"/>
              </w:rPr>
              <w:t>18.5</w:t>
            </w:r>
          </w:p>
        </w:tc>
      </w:tr>
      <w:tr w:rsidR="005C1C75" w:rsidRPr="005C1C75" w:rsidTr="005C1C75">
        <w:trPr>
          <w:trHeight w:val="255"/>
          <w:jc w:val="center"/>
        </w:trPr>
        <w:tc>
          <w:tcPr>
            <w:tcW w:w="2828" w:type="dxa"/>
            <w:shd w:val="clear" w:color="auto" w:fill="auto"/>
            <w:noWrap/>
            <w:vAlign w:val="bottom"/>
            <w:hideMark/>
          </w:tcPr>
          <w:p w:rsidR="005C1C75" w:rsidRPr="005C1C75" w:rsidRDefault="005C1C75" w:rsidP="005C1C75">
            <w:pPr>
              <w:widowControl/>
              <w:jc w:val="right"/>
              <w:rPr>
                <w:rFonts w:asciiTheme="minorHAnsi" w:hAnsiTheme="minorHAnsi" w:cstheme="minorHAnsi"/>
                <w:snapToGrid/>
                <w:sz w:val="22"/>
                <w:szCs w:val="22"/>
              </w:rPr>
            </w:pPr>
            <w:r w:rsidRPr="005C1C75">
              <w:rPr>
                <w:rFonts w:asciiTheme="minorHAnsi" w:hAnsiTheme="minorHAnsi" w:cstheme="minorHAnsi"/>
                <w:snapToGrid/>
                <w:sz w:val="22"/>
                <w:szCs w:val="22"/>
              </w:rPr>
              <w:t>Post-grad training</w:t>
            </w:r>
          </w:p>
        </w:tc>
        <w:tc>
          <w:tcPr>
            <w:tcW w:w="1615"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r w:rsidRPr="005C1C75">
              <w:rPr>
                <w:rFonts w:asciiTheme="minorHAnsi" w:hAnsiTheme="minorHAnsi" w:cstheme="minorHAnsi"/>
                <w:snapToGrid/>
                <w:sz w:val="22"/>
                <w:szCs w:val="22"/>
              </w:rPr>
              <w:t>9.3</w:t>
            </w:r>
          </w:p>
        </w:tc>
        <w:tc>
          <w:tcPr>
            <w:tcW w:w="1400"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r w:rsidRPr="005C1C75">
              <w:rPr>
                <w:rFonts w:asciiTheme="minorHAnsi" w:hAnsiTheme="minorHAnsi" w:cstheme="minorHAnsi"/>
                <w:snapToGrid/>
                <w:sz w:val="22"/>
                <w:szCs w:val="22"/>
              </w:rPr>
              <w:t>13.7</w:t>
            </w:r>
          </w:p>
        </w:tc>
        <w:tc>
          <w:tcPr>
            <w:tcW w:w="1343"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r w:rsidRPr="005C1C75">
              <w:rPr>
                <w:rFonts w:asciiTheme="minorHAnsi" w:hAnsiTheme="minorHAnsi" w:cstheme="minorHAnsi"/>
                <w:snapToGrid/>
                <w:sz w:val="22"/>
                <w:szCs w:val="22"/>
              </w:rPr>
              <w:t>9.9</w:t>
            </w:r>
          </w:p>
        </w:tc>
      </w:tr>
      <w:tr w:rsidR="005C1C75" w:rsidRPr="005C1C75" w:rsidTr="005C1C75">
        <w:trPr>
          <w:trHeight w:val="255"/>
          <w:jc w:val="center"/>
        </w:trPr>
        <w:tc>
          <w:tcPr>
            <w:tcW w:w="2828" w:type="dxa"/>
            <w:shd w:val="clear" w:color="auto" w:fill="auto"/>
            <w:noWrap/>
            <w:vAlign w:val="bottom"/>
            <w:hideMark/>
          </w:tcPr>
          <w:p w:rsidR="005C1C75" w:rsidRPr="005C1C75" w:rsidRDefault="005C1C75" w:rsidP="005C1C75">
            <w:pPr>
              <w:widowControl/>
              <w:jc w:val="right"/>
              <w:rPr>
                <w:rFonts w:asciiTheme="minorHAnsi" w:hAnsiTheme="minorHAnsi" w:cstheme="minorHAnsi"/>
                <w:snapToGrid/>
                <w:sz w:val="22"/>
                <w:szCs w:val="22"/>
              </w:rPr>
            </w:pPr>
          </w:p>
        </w:tc>
        <w:tc>
          <w:tcPr>
            <w:tcW w:w="1615" w:type="dxa"/>
            <w:shd w:val="clear" w:color="auto" w:fill="auto"/>
            <w:noWrap/>
            <w:vAlign w:val="bottom"/>
            <w:hideMark/>
          </w:tcPr>
          <w:p w:rsidR="005C1C75" w:rsidRPr="005C1C75" w:rsidRDefault="005C1C75" w:rsidP="005C1C75">
            <w:pPr>
              <w:widowControl/>
              <w:rPr>
                <w:rFonts w:asciiTheme="minorHAnsi" w:hAnsiTheme="minorHAnsi" w:cstheme="minorHAnsi"/>
                <w:snapToGrid/>
                <w:sz w:val="22"/>
                <w:szCs w:val="22"/>
              </w:rPr>
            </w:pPr>
          </w:p>
        </w:tc>
        <w:tc>
          <w:tcPr>
            <w:tcW w:w="1400"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p>
        </w:tc>
        <w:tc>
          <w:tcPr>
            <w:tcW w:w="1343"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p>
        </w:tc>
      </w:tr>
      <w:tr w:rsidR="005C1C75" w:rsidRPr="005C1C75" w:rsidTr="005C1C75">
        <w:trPr>
          <w:trHeight w:val="255"/>
          <w:jc w:val="center"/>
        </w:trPr>
        <w:tc>
          <w:tcPr>
            <w:tcW w:w="2828" w:type="dxa"/>
            <w:shd w:val="clear" w:color="auto" w:fill="auto"/>
            <w:noWrap/>
            <w:vAlign w:val="bottom"/>
            <w:hideMark/>
          </w:tcPr>
          <w:p w:rsidR="005C1C75" w:rsidRPr="005C1C75" w:rsidRDefault="005C1C75" w:rsidP="005C1C75">
            <w:pPr>
              <w:widowControl/>
              <w:jc w:val="right"/>
              <w:rPr>
                <w:rFonts w:asciiTheme="minorHAnsi" w:hAnsiTheme="minorHAnsi" w:cstheme="minorHAnsi"/>
                <w:snapToGrid/>
                <w:sz w:val="22"/>
                <w:szCs w:val="22"/>
                <w:u w:val="single"/>
              </w:rPr>
            </w:pPr>
            <w:r w:rsidRPr="005C1C75">
              <w:rPr>
                <w:rFonts w:asciiTheme="minorHAnsi" w:hAnsiTheme="minorHAnsi" w:cstheme="minorHAnsi"/>
                <w:snapToGrid/>
                <w:sz w:val="22"/>
                <w:szCs w:val="22"/>
                <w:u w:val="single"/>
              </w:rPr>
              <w:t>Race/Ethnicity</w:t>
            </w:r>
          </w:p>
        </w:tc>
        <w:tc>
          <w:tcPr>
            <w:tcW w:w="1615" w:type="dxa"/>
            <w:shd w:val="clear" w:color="auto" w:fill="auto"/>
            <w:noWrap/>
            <w:vAlign w:val="bottom"/>
            <w:hideMark/>
          </w:tcPr>
          <w:p w:rsidR="005C1C75" w:rsidRPr="005C1C75" w:rsidRDefault="005C1C75" w:rsidP="005C1C75">
            <w:pPr>
              <w:widowControl/>
              <w:rPr>
                <w:rFonts w:asciiTheme="minorHAnsi" w:hAnsiTheme="minorHAnsi" w:cstheme="minorHAnsi"/>
                <w:snapToGrid/>
                <w:sz w:val="22"/>
                <w:szCs w:val="22"/>
              </w:rPr>
            </w:pPr>
          </w:p>
        </w:tc>
        <w:tc>
          <w:tcPr>
            <w:tcW w:w="1400"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p>
        </w:tc>
        <w:tc>
          <w:tcPr>
            <w:tcW w:w="1343"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p>
        </w:tc>
      </w:tr>
      <w:tr w:rsidR="005C1C75" w:rsidRPr="005C1C75" w:rsidTr="005C1C75">
        <w:trPr>
          <w:trHeight w:val="255"/>
          <w:jc w:val="center"/>
        </w:trPr>
        <w:tc>
          <w:tcPr>
            <w:tcW w:w="2828" w:type="dxa"/>
            <w:shd w:val="clear" w:color="auto" w:fill="auto"/>
            <w:noWrap/>
            <w:vAlign w:val="bottom"/>
            <w:hideMark/>
          </w:tcPr>
          <w:p w:rsidR="005C1C75" w:rsidRPr="005C1C75" w:rsidRDefault="005C1C75" w:rsidP="005C1C75">
            <w:pPr>
              <w:widowControl/>
              <w:jc w:val="right"/>
              <w:rPr>
                <w:rFonts w:asciiTheme="minorHAnsi" w:hAnsiTheme="minorHAnsi" w:cstheme="minorHAnsi"/>
                <w:snapToGrid/>
                <w:sz w:val="22"/>
                <w:szCs w:val="22"/>
              </w:rPr>
            </w:pPr>
            <w:r w:rsidRPr="005C1C75">
              <w:rPr>
                <w:rFonts w:asciiTheme="minorHAnsi" w:hAnsiTheme="minorHAnsi" w:cstheme="minorHAnsi"/>
                <w:snapToGrid/>
                <w:sz w:val="22"/>
                <w:szCs w:val="22"/>
              </w:rPr>
              <w:t>White/not Hispanic</w:t>
            </w:r>
          </w:p>
        </w:tc>
        <w:tc>
          <w:tcPr>
            <w:tcW w:w="1615"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r w:rsidRPr="005C1C75">
              <w:rPr>
                <w:rFonts w:asciiTheme="minorHAnsi" w:hAnsiTheme="minorHAnsi" w:cstheme="minorHAnsi"/>
                <w:snapToGrid/>
                <w:sz w:val="22"/>
                <w:szCs w:val="22"/>
              </w:rPr>
              <w:t>68.3</w:t>
            </w:r>
          </w:p>
        </w:tc>
        <w:tc>
          <w:tcPr>
            <w:tcW w:w="1400"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r w:rsidRPr="005C1C75">
              <w:rPr>
                <w:rFonts w:asciiTheme="minorHAnsi" w:hAnsiTheme="minorHAnsi" w:cstheme="minorHAnsi"/>
                <w:snapToGrid/>
                <w:sz w:val="22"/>
                <w:szCs w:val="22"/>
              </w:rPr>
              <w:t>61.8</w:t>
            </w:r>
          </w:p>
        </w:tc>
        <w:tc>
          <w:tcPr>
            <w:tcW w:w="1343"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r w:rsidRPr="005C1C75">
              <w:rPr>
                <w:rFonts w:asciiTheme="minorHAnsi" w:hAnsiTheme="minorHAnsi" w:cstheme="minorHAnsi"/>
                <w:snapToGrid/>
                <w:sz w:val="22"/>
                <w:szCs w:val="22"/>
              </w:rPr>
              <w:t>67.3</w:t>
            </w:r>
          </w:p>
        </w:tc>
      </w:tr>
      <w:tr w:rsidR="005C1C75" w:rsidRPr="005C1C75" w:rsidTr="005C1C75">
        <w:trPr>
          <w:trHeight w:val="255"/>
          <w:jc w:val="center"/>
        </w:trPr>
        <w:tc>
          <w:tcPr>
            <w:tcW w:w="2828" w:type="dxa"/>
            <w:shd w:val="clear" w:color="auto" w:fill="auto"/>
            <w:noWrap/>
            <w:vAlign w:val="bottom"/>
            <w:hideMark/>
          </w:tcPr>
          <w:p w:rsidR="005C1C75" w:rsidRPr="005C1C75" w:rsidRDefault="005C1C75" w:rsidP="005C1C75">
            <w:pPr>
              <w:widowControl/>
              <w:jc w:val="right"/>
              <w:rPr>
                <w:rFonts w:asciiTheme="minorHAnsi" w:hAnsiTheme="minorHAnsi" w:cstheme="minorHAnsi"/>
                <w:snapToGrid/>
                <w:sz w:val="22"/>
                <w:szCs w:val="22"/>
              </w:rPr>
            </w:pPr>
            <w:r w:rsidRPr="005C1C75">
              <w:rPr>
                <w:rFonts w:asciiTheme="minorHAnsi" w:hAnsiTheme="minorHAnsi" w:cstheme="minorHAnsi"/>
                <w:snapToGrid/>
                <w:sz w:val="22"/>
                <w:szCs w:val="22"/>
              </w:rPr>
              <w:t>Black/not Hispanic</w:t>
            </w:r>
          </w:p>
        </w:tc>
        <w:tc>
          <w:tcPr>
            <w:tcW w:w="1615"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r w:rsidRPr="005C1C75">
              <w:rPr>
                <w:rFonts w:asciiTheme="minorHAnsi" w:hAnsiTheme="minorHAnsi" w:cstheme="minorHAnsi"/>
                <w:snapToGrid/>
                <w:sz w:val="22"/>
                <w:szCs w:val="22"/>
              </w:rPr>
              <w:t>11.5</w:t>
            </w:r>
          </w:p>
        </w:tc>
        <w:tc>
          <w:tcPr>
            <w:tcW w:w="1400"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r w:rsidRPr="005C1C75">
              <w:rPr>
                <w:rFonts w:asciiTheme="minorHAnsi" w:hAnsiTheme="minorHAnsi" w:cstheme="minorHAnsi"/>
                <w:snapToGrid/>
                <w:sz w:val="22"/>
                <w:szCs w:val="22"/>
              </w:rPr>
              <w:t>14.2</w:t>
            </w:r>
          </w:p>
        </w:tc>
        <w:tc>
          <w:tcPr>
            <w:tcW w:w="1343"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r w:rsidRPr="005C1C75">
              <w:rPr>
                <w:rFonts w:asciiTheme="minorHAnsi" w:hAnsiTheme="minorHAnsi" w:cstheme="minorHAnsi"/>
                <w:snapToGrid/>
                <w:sz w:val="22"/>
                <w:szCs w:val="22"/>
              </w:rPr>
              <w:t>12.0</w:t>
            </w:r>
          </w:p>
        </w:tc>
      </w:tr>
      <w:tr w:rsidR="005C1C75" w:rsidRPr="005C1C75" w:rsidTr="005C1C75">
        <w:trPr>
          <w:trHeight w:val="255"/>
          <w:jc w:val="center"/>
        </w:trPr>
        <w:tc>
          <w:tcPr>
            <w:tcW w:w="2828" w:type="dxa"/>
            <w:shd w:val="clear" w:color="auto" w:fill="auto"/>
            <w:noWrap/>
            <w:vAlign w:val="bottom"/>
            <w:hideMark/>
          </w:tcPr>
          <w:p w:rsidR="005C1C75" w:rsidRPr="005C1C75" w:rsidRDefault="005C1C75" w:rsidP="005C1C75">
            <w:pPr>
              <w:widowControl/>
              <w:jc w:val="right"/>
              <w:rPr>
                <w:rFonts w:asciiTheme="minorHAnsi" w:hAnsiTheme="minorHAnsi" w:cstheme="minorHAnsi"/>
                <w:snapToGrid/>
                <w:sz w:val="22"/>
                <w:szCs w:val="22"/>
              </w:rPr>
            </w:pPr>
            <w:r w:rsidRPr="005C1C75">
              <w:rPr>
                <w:rFonts w:asciiTheme="minorHAnsi" w:hAnsiTheme="minorHAnsi" w:cstheme="minorHAnsi"/>
                <w:snapToGrid/>
                <w:sz w:val="22"/>
                <w:szCs w:val="22"/>
              </w:rPr>
              <w:t>Hispanic</w:t>
            </w:r>
          </w:p>
        </w:tc>
        <w:tc>
          <w:tcPr>
            <w:tcW w:w="1615"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r w:rsidRPr="005C1C75">
              <w:rPr>
                <w:rFonts w:asciiTheme="minorHAnsi" w:hAnsiTheme="minorHAnsi" w:cstheme="minorHAnsi"/>
                <w:snapToGrid/>
                <w:sz w:val="22"/>
                <w:szCs w:val="22"/>
              </w:rPr>
              <w:t>14.0</w:t>
            </w:r>
          </w:p>
        </w:tc>
        <w:tc>
          <w:tcPr>
            <w:tcW w:w="1400"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r w:rsidRPr="005C1C75">
              <w:rPr>
                <w:rFonts w:asciiTheme="minorHAnsi" w:hAnsiTheme="minorHAnsi" w:cstheme="minorHAnsi"/>
                <w:snapToGrid/>
                <w:sz w:val="22"/>
                <w:szCs w:val="22"/>
              </w:rPr>
              <w:t>15.0</w:t>
            </w:r>
          </w:p>
        </w:tc>
        <w:tc>
          <w:tcPr>
            <w:tcW w:w="1343"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r w:rsidRPr="005C1C75">
              <w:rPr>
                <w:rFonts w:asciiTheme="minorHAnsi" w:hAnsiTheme="minorHAnsi" w:cstheme="minorHAnsi"/>
                <w:snapToGrid/>
                <w:sz w:val="22"/>
                <w:szCs w:val="22"/>
              </w:rPr>
              <w:t>14.2</w:t>
            </w:r>
          </w:p>
        </w:tc>
      </w:tr>
      <w:tr w:rsidR="005C1C75" w:rsidRPr="005C1C75" w:rsidTr="005C1C75">
        <w:trPr>
          <w:trHeight w:val="255"/>
          <w:jc w:val="center"/>
        </w:trPr>
        <w:tc>
          <w:tcPr>
            <w:tcW w:w="2828" w:type="dxa"/>
            <w:shd w:val="clear" w:color="auto" w:fill="auto"/>
            <w:noWrap/>
            <w:vAlign w:val="bottom"/>
            <w:hideMark/>
          </w:tcPr>
          <w:p w:rsidR="005C1C75" w:rsidRPr="005C1C75" w:rsidRDefault="005C1C75" w:rsidP="005C1C75">
            <w:pPr>
              <w:widowControl/>
              <w:jc w:val="right"/>
              <w:rPr>
                <w:rFonts w:asciiTheme="minorHAnsi" w:hAnsiTheme="minorHAnsi" w:cstheme="minorHAnsi"/>
                <w:snapToGrid/>
                <w:sz w:val="22"/>
                <w:szCs w:val="22"/>
              </w:rPr>
            </w:pPr>
            <w:r w:rsidRPr="005C1C75">
              <w:rPr>
                <w:rFonts w:asciiTheme="minorHAnsi" w:hAnsiTheme="minorHAnsi" w:cstheme="minorHAnsi"/>
                <w:snapToGrid/>
                <w:sz w:val="22"/>
                <w:szCs w:val="22"/>
              </w:rPr>
              <w:t>Other/not Hispanic</w:t>
            </w:r>
          </w:p>
        </w:tc>
        <w:tc>
          <w:tcPr>
            <w:tcW w:w="1615"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r w:rsidRPr="005C1C75">
              <w:rPr>
                <w:rFonts w:asciiTheme="minorHAnsi" w:hAnsiTheme="minorHAnsi" w:cstheme="minorHAnsi"/>
                <w:snapToGrid/>
                <w:sz w:val="22"/>
                <w:szCs w:val="22"/>
              </w:rPr>
              <w:t>6.2</w:t>
            </w:r>
          </w:p>
        </w:tc>
        <w:tc>
          <w:tcPr>
            <w:tcW w:w="1400"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r w:rsidRPr="005C1C75">
              <w:rPr>
                <w:rFonts w:asciiTheme="minorHAnsi" w:hAnsiTheme="minorHAnsi" w:cstheme="minorHAnsi"/>
                <w:snapToGrid/>
                <w:sz w:val="22"/>
                <w:szCs w:val="22"/>
              </w:rPr>
              <w:t>9.1</w:t>
            </w:r>
          </w:p>
        </w:tc>
        <w:tc>
          <w:tcPr>
            <w:tcW w:w="1343"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r w:rsidRPr="005C1C75">
              <w:rPr>
                <w:rFonts w:asciiTheme="minorHAnsi" w:hAnsiTheme="minorHAnsi" w:cstheme="minorHAnsi"/>
                <w:snapToGrid/>
                <w:sz w:val="22"/>
                <w:szCs w:val="22"/>
              </w:rPr>
              <w:t>6.5</w:t>
            </w:r>
          </w:p>
        </w:tc>
      </w:tr>
      <w:tr w:rsidR="005C1C75" w:rsidRPr="005C1C75" w:rsidTr="005C1C75">
        <w:trPr>
          <w:trHeight w:val="255"/>
          <w:jc w:val="center"/>
        </w:trPr>
        <w:tc>
          <w:tcPr>
            <w:tcW w:w="2828" w:type="dxa"/>
            <w:shd w:val="clear" w:color="auto" w:fill="auto"/>
            <w:noWrap/>
            <w:vAlign w:val="bottom"/>
            <w:hideMark/>
          </w:tcPr>
          <w:p w:rsidR="005C1C75" w:rsidRPr="005C1C75" w:rsidRDefault="005C1C75" w:rsidP="005C1C75">
            <w:pPr>
              <w:widowControl/>
              <w:jc w:val="right"/>
              <w:rPr>
                <w:rFonts w:asciiTheme="minorHAnsi" w:hAnsiTheme="minorHAnsi" w:cstheme="minorHAnsi"/>
                <w:snapToGrid/>
                <w:sz w:val="22"/>
                <w:szCs w:val="22"/>
              </w:rPr>
            </w:pPr>
          </w:p>
        </w:tc>
        <w:tc>
          <w:tcPr>
            <w:tcW w:w="1615" w:type="dxa"/>
            <w:shd w:val="clear" w:color="auto" w:fill="auto"/>
            <w:noWrap/>
            <w:vAlign w:val="bottom"/>
            <w:hideMark/>
          </w:tcPr>
          <w:p w:rsidR="005C1C75" w:rsidRPr="005C1C75" w:rsidRDefault="005C1C75" w:rsidP="005C1C75">
            <w:pPr>
              <w:widowControl/>
              <w:rPr>
                <w:rFonts w:asciiTheme="minorHAnsi" w:hAnsiTheme="minorHAnsi" w:cstheme="minorHAnsi"/>
                <w:snapToGrid/>
                <w:sz w:val="22"/>
                <w:szCs w:val="22"/>
              </w:rPr>
            </w:pPr>
          </w:p>
        </w:tc>
        <w:tc>
          <w:tcPr>
            <w:tcW w:w="1400"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p>
        </w:tc>
        <w:tc>
          <w:tcPr>
            <w:tcW w:w="1343"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p>
        </w:tc>
      </w:tr>
      <w:tr w:rsidR="005C1C75" w:rsidRPr="005C1C75" w:rsidTr="005C1C75">
        <w:trPr>
          <w:trHeight w:val="255"/>
          <w:jc w:val="center"/>
        </w:trPr>
        <w:tc>
          <w:tcPr>
            <w:tcW w:w="2828" w:type="dxa"/>
            <w:shd w:val="clear" w:color="auto" w:fill="auto"/>
            <w:noWrap/>
            <w:vAlign w:val="bottom"/>
            <w:hideMark/>
          </w:tcPr>
          <w:p w:rsidR="005C1C75" w:rsidRPr="005C1C75" w:rsidRDefault="005C1C75" w:rsidP="005C1C75">
            <w:pPr>
              <w:widowControl/>
              <w:jc w:val="right"/>
              <w:rPr>
                <w:rFonts w:asciiTheme="minorHAnsi" w:hAnsiTheme="minorHAnsi" w:cstheme="minorHAnsi"/>
                <w:snapToGrid/>
                <w:sz w:val="22"/>
                <w:szCs w:val="22"/>
                <w:u w:val="single"/>
              </w:rPr>
            </w:pPr>
            <w:r w:rsidRPr="005C1C75">
              <w:rPr>
                <w:rFonts w:asciiTheme="minorHAnsi" w:hAnsiTheme="minorHAnsi" w:cstheme="minorHAnsi"/>
                <w:snapToGrid/>
                <w:sz w:val="22"/>
                <w:szCs w:val="22"/>
                <w:u w:val="single"/>
              </w:rPr>
              <w:t>Region</w:t>
            </w:r>
          </w:p>
        </w:tc>
        <w:tc>
          <w:tcPr>
            <w:tcW w:w="1615" w:type="dxa"/>
            <w:shd w:val="clear" w:color="auto" w:fill="auto"/>
            <w:noWrap/>
            <w:vAlign w:val="bottom"/>
            <w:hideMark/>
          </w:tcPr>
          <w:p w:rsidR="005C1C75" w:rsidRPr="005C1C75" w:rsidRDefault="005C1C75" w:rsidP="005C1C75">
            <w:pPr>
              <w:widowControl/>
              <w:rPr>
                <w:rFonts w:asciiTheme="minorHAnsi" w:hAnsiTheme="minorHAnsi" w:cstheme="minorHAnsi"/>
                <w:snapToGrid/>
                <w:sz w:val="22"/>
                <w:szCs w:val="22"/>
              </w:rPr>
            </w:pPr>
          </w:p>
        </w:tc>
        <w:tc>
          <w:tcPr>
            <w:tcW w:w="1400"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p>
        </w:tc>
        <w:tc>
          <w:tcPr>
            <w:tcW w:w="1343"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p>
        </w:tc>
      </w:tr>
      <w:tr w:rsidR="005C1C75" w:rsidRPr="005C1C75" w:rsidTr="005C1C75">
        <w:trPr>
          <w:trHeight w:val="255"/>
          <w:jc w:val="center"/>
        </w:trPr>
        <w:tc>
          <w:tcPr>
            <w:tcW w:w="2828" w:type="dxa"/>
            <w:shd w:val="clear" w:color="auto" w:fill="auto"/>
            <w:noWrap/>
            <w:vAlign w:val="bottom"/>
            <w:hideMark/>
          </w:tcPr>
          <w:p w:rsidR="005C1C75" w:rsidRPr="005C1C75" w:rsidRDefault="005C1C75" w:rsidP="005C1C75">
            <w:pPr>
              <w:widowControl/>
              <w:jc w:val="right"/>
              <w:rPr>
                <w:rFonts w:asciiTheme="minorHAnsi" w:hAnsiTheme="minorHAnsi" w:cstheme="minorHAnsi"/>
                <w:snapToGrid/>
                <w:sz w:val="22"/>
                <w:szCs w:val="22"/>
              </w:rPr>
            </w:pPr>
            <w:r w:rsidRPr="005C1C75">
              <w:rPr>
                <w:rFonts w:asciiTheme="minorHAnsi" w:hAnsiTheme="minorHAnsi" w:cstheme="minorHAnsi"/>
                <w:snapToGrid/>
                <w:sz w:val="22"/>
                <w:szCs w:val="22"/>
              </w:rPr>
              <w:t>Northeast</w:t>
            </w:r>
          </w:p>
        </w:tc>
        <w:tc>
          <w:tcPr>
            <w:tcW w:w="1615"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r w:rsidRPr="005C1C75">
              <w:rPr>
                <w:rFonts w:asciiTheme="minorHAnsi" w:hAnsiTheme="minorHAnsi" w:cstheme="minorHAnsi"/>
                <w:snapToGrid/>
                <w:sz w:val="22"/>
                <w:szCs w:val="22"/>
              </w:rPr>
              <w:t>18.5</w:t>
            </w:r>
          </w:p>
        </w:tc>
        <w:tc>
          <w:tcPr>
            <w:tcW w:w="1400"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r w:rsidRPr="005C1C75">
              <w:rPr>
                <w:rFonts w:asciiTheme="minorHAnsi" w:hAnsiTheme="minorHAnsi" w:cstheme="minorHAnsi"/>
                <w:snapToGrid/>
                <w:sz w:val="22"/>
                <w:szCs w:val="22"/>
              </w:rPr>
              <w:t>14.4</w:t>
            </w:r>
          </w:p>
        </w:tc>
        <w:tc>
          <w:tcPr>
            <w:tcW w:w="1343"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r w:rsidRPr="005C1C75">
              <w:rPr>
                <w:rFonts w:asciiTheme="minorHAnsi" w:hAnsiTheme="minorHAnsi" w:cstheme="minorHAnsi"/>
                <w:snapToGrid/>
                <w:sz w:val="22"/>
                <w:szCs w:val="22"/>
              </w:rPr>
              <w:t>18.0</w:t>
            </w:r>
          </w:p>
        </w:tc>
      </w:tr>
      <w:tr w:rsidR="005C1C75" w:rsidRPr="005C1C75" w:rsidTr="005C1C75">
        <w:trPr>
          <w:trHeight w:val="255"/>
          <w:jc w:val="center"/>
        </w:trPr>
        <w:tc>
          <w:tcPr>
            <w:tcW w:w="2828" w:type="dxa"/>
            <w:shd w:val="clear" w:color="auto" w:fill="auto"/>
            <w:noWrap/>
            <w:vAlign w:val="bottom"/>
            <w:hideMark/>
          </w:tcPr>
          <w:p w:rsidR="005C1C75" w:rsidRPr="005C1C75" w:rsidRDefault="005C1C75" w:rsidP="005C1C75">
            <w:pPr>
              <w:widowControl/>
              <w:jc w:val="right"/>
              <w:rPr>
                <w:rFonts w:asciiTheme="minorHAnsi" w:hAnsiTheme="minorHAnsi" w:cstheme="minorHAnsi"/>
                <w:snapToGrid/>
                <w:sz w:val="22"/>
                <w:szCs w:val="22"/>
              </w:rPr>
            </w:pPr>
            <w:r w:rsidRPr="005C1C75">
              <w:rPr>
                <w:rFonts w:asciiTheme="minorHAnsi" w:hAnsiTheme="minorHAnsi" w:cstheme="minorHAnsi"/>
                <w:snapToGrid/>
                <w:sz w:val="22"/>
                <w:szCs w:val="22"/>
              </w:rPr>
              <w:t>Midwest</w:t>
            </w:r>
          </w:p>
        </w:tc>
        <w:tc>
          <w:tcPr>
            <w:tcW w:w="1615"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r w:rsidRPr="005C1C75">
              <w:rPr>
                <w:rFonts w:asciiTheme="minorHAnsi" w:hAnsiTheme="minorHAnsi" w:cstheme="minorHAnsi"/>
                <w:snapToGrid/>
                <w:sz w:val="22"/>
                <w:szCs w:val="22"/>
              </w:rPr>
              <w:t>21.9</w:t>
            </w:r>
          </w:p>
        </w:tc>
        <w:tc>
          <w:tcPr>
            <w:tcW w:w="1400"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r w:rsidRPr="005C1C75">
              <w:rPr>
                <w:rFonts w:asciiTheme="minorHAnsi" w:hAnsiTheme="minorHAnsi" w:cstheme="minorHAnsi"/>
                <w:snapToGrid/>
                <w:sz w:val="22"/>
                <w:szCs w:val="22"/>
              </w:rPr>
              <w:t>18.0</w:t>
            </w:r>
          </w:p>
        </w:tc>
        <w:tc>
          <w:tcPr>
            <w:tcW w:w="1343"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r w:rsidRPr="005C1C75">
              <w:rPr>
                <w:rFonts w:asciiTheme="minorHAnsi" w:hAnsiTheme="minorHAnsi" w:cstheme="minorHAnsi"/>
                <w:snapToGrid/>
                <w:sz w:val="22"/>
                <w:szCs w:val="22"/>
              </w:rPr>
              <w:t>21.6</w:t>
            </w:r>
          </w:p>
        </w:tc>
      </w:tr>
      <w:tr w:rsidR="005C1C75" w:rsidRPr="005C1C75" w:rsidTr="005C1C75">
        <w:trPr>
          <w:trHeight w:val="255"/>
          <w:jc w:val="center"/>
        </w:trPr>
        <w:tc>
          <w:tcPr>
            <w:tcW w:w="2828" w:type="dxa"/>
            <w:shd w:val="clear" w:color="auto" w:fill="auto"/>
            <w:noWrap/>
            <w:vAlign w:val="bottom"/>
            <w:hideMark/>
          </w:tcPr>
          <w:p w:rsidR="005C1C75" w:rsidRPr="005C1C75" w:rsidRDefault="005C1C75" w:rsidP="005C1C75">
            <w:pPr>
              <w:widowControl/>
              <w:jc w:val="right"/>
              <w:rPr>
                <w:rFonts w:asciiTheme="minorHAnsi" w:hAnsiTheme="minorHAnsi" w:cstheme="minorHAnsi"/>
                <w:snapToGrid/>
                <w:sz w:val="22"/>
                <w:szCs w:val="22"/>
              </w:rPr>
            </w:pPr>
            <w:r w:rsidRPr="005C1C75">
              <w:rPr>
                <w:rFonts w:asciiTheme="minorHAnsi" w:hAnsiTheme="minorHAnsi" w:cstheme="minorHAnsi"/>
                <w:snapToGrid/>
                <w:sz w:val="22"/>
                <w:szCs w:val="22"/>
              </w:rPr>
              <w:t>South</w:t>
            </w:r>
          </w:p>
        </w:tc>
        <w:tc>
          <w:tcPr>
            <w:tcW w:w="1615"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r w:rsidRPr="005C1C75">
              <w:rPr>
                <w:rFonts w:asciiTheme="minorHAnsi" w:hAnsiTheme="minorHAnsi" w:cstheme="minorHAnsi"/>
                <w:snapToGrid/>
                <w:sz w:val="22"/>
                <w:szCs w:val="22"/>
              </w:rPr>
              <w:t>36.9</w:t>
            </w:r>
          </w:p>
        </w:tc>
        <w:tc>
          <w:tcPr>
            <w:tcW w:w="1400"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r w:rsidRPr="005C1C75">
              <w:rPr>
                <w:rFonts w:asciiTheme="minorHAnsi" w:hAnsiTheme="minorHAnsi" w:cstheme="minorHAnsi"/>
                <w:snapToGrid/>
                <w:sz w:val="22"/>
                <w:szCs w:val="22"/>
              </w:rPr>
              <w:t>45.2</w:t>
            </w:r>
          </w:p>
        </w:tc>
        <w:tc>
          <w:tcPr>
            <w:tcW w:w="1343"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r w:rsidRPr="005C1C75">
              <w:rPr>
                <w:rFonts w:asciiTheme="minorHAnsi" w:hAnsiTheme="minorHAnsi" w:cstheme="minorHAnsi"/>
                <w:snapToGrid/>
                <w:sz w:val="22"/>
                <w:szCs w:val="22"/>
              </w:rPr>
              <w:t>37.5</w:t>
            </w:r>
          </w:p>
        </w:tc>
      </w:tr>
      <w:tr w:rsidR="005C1C75" w:rsidRPr="005C1C75" w:rsidTr="005C1C75">
        <w:trPr>
          <w:trHeight w:val="255"/>
          <w:jc w:val="center"/>
        </w:trPr>
        <w:tc>
          <w:tcPr>
            <w:tcW w:w="2828" w:type="dxa"/>
            <w:shd w:val="clear" w:color="auto" w:fill="auto"/>
            <w:noWrap/>
            <w:vAlign w:val="bottom"/>
            <w:hideMark/>
          </w:tcPr>
          <w:p w:rsidR="005C1C75" w:rsidRPr="005C1C75" w:rsidRDefault="005C1C75" w:rsidP="005C1C75">
            <w:pPr>
              <w:widowControl/>
              <w:jc w:val="right"/>
              <w:rPr>
                <w:rFonts w:asciiTheme="minorHAnsi" w:hAnsiTheme="minorHAnsi" w:cstheme="minorHAnsi"/>
                <w:snapToGrid/>
                <w:sz w:val="22"/>
                <w:szCs w:val="22"/>
              </w:rPr>
            </w:pPr>
            <w:r w:rsidRPr="005C1C75">
              <w:rPr>
                <w:rFonts w:asciiTheme="minorHAnsi" w:hAnsiTheme="minorHAnsi" w:cstheme="minorHAnsi"/>
                <w:snapToGrid/>
                <w:sz w:val="22"/>
                <w:szCs w:val="22"/>
              </w:rPr>
              <w:t>West</w:t>
            </w:r>
          </w:p>
        </w:tc>
        <w:tc>
          <w:tcPr>
            <w:tcW w:w="1615"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r w:rsidRPr="005C1C75">
              <w:rPr>
                <w:rFonts w:asciiTheme="minorHAnsi" w:hAnsiTheme="minorHAnsi" w:cstheme="minorHAnsi"/>
                <w:snapToGrid/>
                <w:sz w:val="22"/>
                <w:szCs w:val="22"/>
              </w:rPr>
              <w:t>22.6</w:t>
            </w:r>
          </w:p>
        </w:tc>
        <w:tc>
          <w:tcPr>
            <w:tcW w:w="1400"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r w:rsidRPr="005C1C75">
              <w:rPr>
                <w:rFonts w:asciiTheme="minorHAnsi" w:hAnsiTheme="minorHAnsi" w:cstheme="minorHAnsi"/>
                <w:snapToGrid/>
                <w:sz w:val="22"/>
                <w:szCs w:val="22"/>
              </w:rPr>
              <w:t>22.4</w:t>
            </w:r>
          </w:p>
        </w:tc>
        <w:tc>
          <w:tcPr>
            <w:tcW w:w="1343"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r w:rsidRPr="005C1C75">
              <w:rPr>
                <w:rFonts w:asciiTheme="minorHAnsi" w:hAnsiTheme="minorHAnsi" w:cstheme="minorHAnsi"/>
                <w:snapToGrid/>
                <w:sz w:val="22"/>
                <w:szCs w:val="22"/>
              </w:rPr>
              <w:t>23.0</w:t>
            </w:r>
          </w:p>
        </w:tc>
      </w:tr>
      <w:tr w:rsidR="005C1C75" w:rsidRPr="005C1C75" w:rsidTr="005C1C75">
        <w:trPr>
          <w:trHeight w:val="255"/>
          <w:jc w:val="center"/>
        </w:trPr>
        <w:tc>
          <w:tcPr>
            <w:tcW w:w="2828" w:type="dxa"/>
            <w:shd w:val="clear" w:color="auto" w:fill="auto"/>
            <w:noWrap/>
            <w:vAlign w:val="bottom"/>
            <w:hideMark/>
          </w:tcPr>
          <w:p w:rsidR="005C1C75" w:rsidRPr="005C1C75" w:rsidRDefault="005C1C75" w:rsidP="005C1C75">
            <w:pPr>
              <w:widowControl/>
              <w:jc w:val="right"/>
              <w:rPr>
                <w:rFonts w:asciiTheme="minorHAnsi" w:hAnsiTheme="minorHAnsi" w:cstheme="minorHAnsi"/>
                <w:snapToGrid/>
                <w:sz w:val="22"/>
                <w:szCs w:val="22"/>
              </w:rPr>
            </w:pPr>
          </w:p>
        </w:tc>
        <w:tc>
          <w:tcPr>
            <w:tcW w:w="1615" w:type="dxa"/>
            <w:shd w:val="clear" w:color="auto" w:fill="auto"/>
            <w:noWrap/>
            <w:vAlign w:val="bottom"/>
            <w:hideMark/>
          </w:tcPr>
          <w:p w:rsidR="005C1C75" w:rsidRPr="005C1C75" w:rsidRDefault="005C1C75" w:rsidP="005C1C75">
            <w:pPr>
              <w:widowControl/>
              <w:rPr>
                <w:rFonts w:asciiTheme="minorHAnsi" w:hAnsiTheme="minorHAnsi" w:cstheme="minorHAnsi"/>
                <w:snapToGrid/>
                <w:sz w:val="22"/>
                <w:szCs w:val="22"/>
              </w:rPr>
            </w:pPr>
          </w:p>
        </w:tc>
        <w:tc>
          <w:tcPr>
            <w:tcW w:w="1400"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p>
        </w:tc>
        <w:tc>
          <w:tcPr>
            <w:tcW w:w="1343"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p>
        </w:tc>
      </w:tr>
      <w:tr w:rsidR="005C1C75" w:rsidRPr="005C1C75" w:rsidTr="005C1C75">
        <w:trPr>
          <w:trHeight w:val="255"/>
          <w:jc w:val="center"/>
        </w:trPr>
        <w:tc>
          <w:tcPr>
            <w:tcW w:w="2828" w:type="dxa"/>
            <w:shd w:val="clear" w:color="auto" w:fill="auto"/>
            <w:noWrap/>
            <w:vAlign w:val="bottom"/>
            <w:hideMark/>
          </w:tcPr>
          <w:p w:rsidR="005C1C75" w:rsidRPr="005C1C75" w:rsidRDefault="005C1C75" w:rsidP="005C1C75">
            <w:pPr>
              <w:widowControl/>
              <w:jc w:val="right"/>
              <w:rPr>
                <w:rFonts w:asciiTheme="minorHAnsi" w:hAnsiTheme="minorHAnsi" w:cstheme="minorHAnsi"/>
                <w:snapToGrid/>
                <w:sz w:val="22"/>
                <w:szCs w:val="22"/>
                <w:u w:val="single"/>
              </w:rPr>
            </w:pPr>
            <w:r w:rsidRPr="005C1C75">
              <w:rPr>
                <w:rFonts w:asciiTheme="minorHAnsi" w:hAnsiTheme="minorHAnsi" w:cstheme="minorHAnsi"/>
                <w:snapToGrid/>
                <w:sz w:val="22"/>
                <w:szCs w:val="22"/>
                <w:u w:val="single"/>
              </w:rPr>
              <w:t>County Pop. Density</w:t>
            </w:r>
          </w:p>
        </w:tc>
        <w:tc>
          <w:tcPr>
            <w:tcW w:w="1615" w:type="dxa"/>
            <w:shd w:val="clear" w:color="auto" w:fill="auto"/>
            <w:noWrap/>
            <w:vAlign w:val="bottom"/>
            <w:hideMark/>
          </w:tcPr>
          <w:p w:rsidR="005C1C75" w:rsidRPr="005C1C75" w:rsidRDefault="005C1C75" w:rsidP="005C1C75">
            <w:pPr>
              <w:widowControl/>
              <w:rPr>
                <w:rFonts w:asciiTheme="minorHAnsi" w:hAnsiTheme="minorHAnsi" w:cstheme="minorHAnsi"/>
                <w:snapToGrid/>
                <w:sz w:val="22"/>
                <w:szCs w:val="22"/>
              </w:rPr>
            </w:pPr>
          </w:p>
        </w:tc>
        <w:tc>
          <w:tcPr>
            <w:tcW w:w="1400"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p>
        </w:tc>
        <w:tc>
          <w:tcPr>
            <w:tcW w:w="1343"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p>
        </w:tc>
      </w:tr>
      <w:tr w:rsidR="005C1C75" w:rsidRPr="005C1C75" w:rsidTr="005C1C75">
        <w:trPr>
          <w:trHeight w:val="255"/>
          <w:jc w:val="center"/>
        </w:trPr>
        <w:tc>
          <w:tcPr>
            <w:tcW w:w="2828" w:type="dxa"/>
            <w:shd w:val="clear" w:color="auto" w:fill="auto"/>
            <w:noWrap/>
            <w:vAlign w:val="bottom"/>
            <w:hideMark/>
          </w:tcPr>
          <w:p w:rsidR="005C1C75" w:rsidRPr="005C1C75" w:rsidRDefault="005C1C75" w:rsidP="005C1C75">
            <w:pPr>
              <w:widowControl/>
              <w:jc w:val="right"/>
              <w:rPr>
                <w:rFonts w:asciiTheme="minorHAnsi" w:hAnsiTheme="minorHAnsi" w:cstheme="minorHAnsi"/>
                <w:snapToGrid/>
                <w:sz w:val="22"/>
                <w:szCs w:val="22"/>
              </w:rPr>
            </w:pPr>
            <w:r w:rsidRPr="005C1C75">
              <w:rPr>
                <w:rFonts w:asciiTheme="minorHAnsi" w:hAnsiTheme="minorHAnsi" w:cstheme="minorHAnsi"/>
                <w:snapToGrid/>
                <w:sz w:val="22"/>
                <w:szCs w:val="22"/>
              </w:rPr>
              <w:t>1 - Lowest</w:t>
            </w:r>
          </w:p>
        </w:tc>
        <w:tc>
          <w:tcPr>
            <w:tcW w:w="1615"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r w:rsidRPr="005C1C75">
              <w:rPr>
                <w:rFonts w:asciiTheme="minorHAnsi" w:hAnsiTheme="minorHAnsi" w:cstheme="minorHAnsi"/>
                <w:snapToGrid/>
                <w:sz w:val="22"/>
                <w:szCs w:val="22"/>
              </w:rPr>
              <w:t>20.1</w:t>
            </w:r>
          </w:p>
        </w:tc>
        <w:tc>
          <w:tcPr>
            <w:tcW w:w="1400"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r w:rsidRPr="005C1C75">
              <w:rPr>
                <w:rFonts w:asciiTheme="minorHAnsi" w:hAnsiTheme="minorHAnsi" w:cstheme="minorHAnsi"/>
                <w:snapToGrid/>
                <w:sz w:val="22"/>
                <w:szCs w:val="22"/>
              </w:rPr>
              <w:t>16.2</w:t>
            </w:r>
          </w:p>
        </w:tc>
        <w:tc>
          <w:tcPr>
            <w:tcW w:w="1343"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r w:rsidRPr="005C1C75">
              <w:rPr>
                <w:rFonts w:asciiTheme="minorHAnsi" w:hAnsiTheme="minorHAnsi" w:cstheme="minorHAnsi"/>
                <w:snapToGrid/>
                <w:sz w:val="22"/>
                <w:szCs w:val="22"/>
              </w:rPr>
              <w:t>18.8</w:t>
            </w:r>
          </w:p>
        </w:tc>
      </w:tr>
      <w:tr w:rsidR="005C1C75" w:rsidRPr="005C1C75" w:rsidTr="005C1C75">
        <w:trPr>
          <w:trHeight w:val="255"/>
          <w:jc w:val="center"/>
        </w:trPr>
        <w:tc>
          <w:tcPr>
            <w:tcW w:w="2828" w:type="dxa"/>
            <w:shd w:val="clear" w:color="auto" w:fill="auto"/>
            <w:noWrap/>
            <w:vAlign w:val="bottom"/>
            <w:hideMark/>
          </w:tcPr>
          <w:p w:rsidR="005C1C75" w:rsidRPr="005C1C75" w:rsidRDefault="005C1C75" w:rsidP="005C1C75">
            <w:pPr>
              <w:widowControl/>
              <w:jc w:val="right"/>
              <w:rPr>
                <w:rFonts w:asciiTheme="minorHAnsi" w:hAnsiTheme="minorHAnsi" w:cstheme="minorHAnsi"/>
                <w:snapToGrid/>
                <w:sz w:val="22"/>
                <w:szCs w:val="22"/>
              </w:rPr>
            </w:pPr>
            <w:r w:rsidRPr="005C1C75">
              <w:rPr>
                <w:rFonts w:asciiTheme="minorHAnsi" w:hAnsiTheme="minorHAnsi" w:cstheme="minorHAnsi"/>
                <w:snapToGrid/>
                <w:sz w:val="22"/>
                <w:szCs w:val="22"/>
              </w:rPr>
              <w:t>2</w:t>
            </w:r>
          </w:p>
        </w:tc>
        <w:tc>
          <w:tcPr>
            <w:tcW w:w="1615"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r w:rsidRPr="005C1C75">
              <w:rPr>
                <w:rFonts w:asciiTheme="minorHAnsi" w:hAnsiTheme="minorHAnsi" w:cstheme="minorHAnsi"/>
                <w:snapToGrid/>
                <w:sz w:val="22"/>
                <w:szCs w:val="22"/>
              </w:rPr>
              <w:t>20.0</w:t>
            </w:r>
          </w:p>
        </w:tc>
        <w:tc>
          <w:tcPr>
            <w:tcW w:w="1400"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r w:rsidRPr="005C1C75">
              <w:rPr>
                <w:rFonts w:asciiTheme="minorHAnsi" w:hAnsiTheme="minorHAnsi" w:cstheme="minorHAnsi"/>
                <w:snapToGrid/>
                <w:sz w:val="22"/>
                <w:szCs w:val="22"/>
              </w:rPr>
              <w:t>20.3</w:t>
            </w:r>
          </w:p>
        </w:tc>
        <w:tc>
          <w:tcPr>
            <w:tcW w:w="1343"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r w:rsidRPr="005C1C75">
              <w:rPr>
                <w:rFonts w:asciiTheme="minorHAnsi" w:hAnsiTheme="minorHAnsi" w:cstheme="minorHAnsi"/>
                <w:snapToGrid/>
                <w:sz w:val="22"/>
                <w:szCs w:val="22"/>
              </w:rPr>
              <w:t>20.0</w:t>
            </w:r>
          </w:p>
        </w:tc>
      </w:tr>
      <w:tr w:rsidR="005C1C75" w:rsidRPr="005C1C75" w:rsidTr="005C1C75">
        <w:trPr>
          <w:trHeight w:val="255"/>
          <w:jc w:val="center"/>
        </w:trPr>
        <w:tc>
          <w:tcPr>
            <w:tcW w:w="2828" w:type="dxa"/>
            <w:shd w:val="clear" w:color="auto" w:fill="auto"/>
            <w:noWrap/>
            <w:vAlign w:val="bottom"/>
            <w:hideMark/>
          </w:tcPr>
          <w:p w:rsidR="005C1C75" w:rsidRPr="005C1C75" w:rsidRDefault="005C1C75" w:rsidP="005C1C75">
            <w:pPr>
              <w:widowControl/>
              <w:jc w:val="right"/>
              <w:rPr>
                <w:rFonts w:asciiTheme="minorHAnsi" w:hAnsiTheme="minorHAnsi" w:cstheme="minorHAnsi"/>
                <w:snapToGrid/>
                <w:sz w:val="22"/>
                <w:szCs w:val="22"/>
              </w:rPr>
            </w:pPr>
            <w:r w:rsidRPr="005C1C75">
              <w:rPr>
                <w:rFonts w:asciiTheme="minorHAnsi" w:hAnsiTheme="minorHAnsi" w:cstheme="minorHAnsi"/>
                <w:snapToGrid/>
                <w:sz w:val="22"/>
                <w:szCs w:val="22"/>
              </w:rPr>
              <w:t>3</w:t>
            </w:r>
          </w:p>
        </w:tc>
        <w:tc>
          <w:tcPr>
            <w:tcW w:w="1615"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r w:rsidRPr="005C1C75">
              <w:rPr>
                <w:rFonts w:asciiTheme="minorHAnsi" w:hAnsiTheme="minorHAnsi" w:cstheme="minorHAnsi"/>
                <w:snapToGrid/>
                <w:sz w:val="22"/>
                <w:szCs w:val="22"/>
              </w:rPr>
              <w:t>20.1</w:t>
            </w:r>
          </w:p>
        </w:tc>
        <w:tc>
          <w:tcPr>
            <w:tcW w:w="1400"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r w:rsidRPr="005C1C75">
              <w:rPr>
                <w:rFonts w:asciiTheme="minorHAnsi" w:hAnsiTheme="minorHAnsi" w:cstheme="minorHAnsi"/>
                <w:snapToGrid/>
                <w:sz w:val="22"/>
                <w:szCs w:val="22"/>
              </w:rPr>
              <w:t>19.7</w:t>
            </w:r>
          </w:p>
        </w:tc>
        <w:tc>
          <w:tcPr>
            <w:tcW w:w="1343"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r w:rsidRPr="005C1C75">
              <w:rPr>
                <w:rFonts w:asciiTheme="minorHAnsi" w:hAnsiTheme="minorHAnsi" w:cstheme="minorHAnsi"/>
                <w:snapToGrid/>
                <w:sz w:val="22"/>
                <w:szCs w:val="22"/>
              </w:rPr>
              <w:t>20.4</w:t>
            </w:r>
          </w:p>
        </w:tc>
      </w:tr>
      <w:tr w:rsidR="005C1C75" w:rsidRPr="005C1C75" w:rsidTr="005C1C75">
        <w:trPr>
          <w:trHeight w:val="255"/>
          <w:jc w:val="center"/>
        </w:trPr>
        <w:tc>
          <w:tcPr>
            <w:tcW w:w="2828" w:type="dxa"/>
            <w:shd w:val="clear" w:color="auto" w:fill="auto"/>
            <w:noWrap/>
            <w:vAlign w:val="bottom"/>
            <w:hideMark/>
          </w:tcPr>
          <w:p w:rsidR="005C1C75" w:rsidRPr="005C1C75" w:rsidRDefault="005C1C75" w:rsidP="005C1C75">
            <w:pPr>
              <w:widowControl/>
              <w:jc w:val="right"/>
              <w:rPr>
                <w:rFonts w:asciiTheme="minorHAnsi" w:hAnsiTheme="minorHAnsi" w:cstheme="minorHAnsi"/>
                <w:snapToGrid/>
                <w:sz w:val="22"/>
                <w:szCs w:val="22"/>
              </w:rPr>
            </w:pPr>
            <w:r w:rsidRPr="005C1C75">
              <w:rPr>
                <w:rFonts w:asciiTheme="minorHAnsi" w:hAnsiTheme="minorHAnsi" w:cstheme="minorHAnsi"/>
                <w:snapToGrid/>
                <w:sz w:val="22"/>
                <w:szCs w:val="22"/>
              </w:rPr>
              <w:t>4</w:t>
            </w:r>
          </w:p>
        </w:tc>
        <w:tc>
          <w:tcPr>
            <w:tcW w:w="1615"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r w:rsidRPr="005C1C75">
              <w:rPr>
                <w:rFonts w:asciiTheme="minorHAnsi" w:hAnsiTheme="minorHAnsi" w:cstheme="minorHAnsi"/>
                <w:snapToGrid/>
                <w:sz w:val="22"/>
                <w:szCs w:val="22"/>
              </w:rPr>
              <w:t>20.2</w:t>
            </w:r>
          </w:p>
        </w:tc>
        <w:tc>
          <w:tcPr>
            <w:tcW w:w="1400"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r w:rsidRPr="005C1C75">
              <w:rPr>
                <w:rFonts w:asciiTheme="minorHAnsi" w:hAnsiTheme="minorHAnsi" w:cstheme="minorHAnsi"/>
                <w:snapToGrid/>
                <w:sz w:val="22"/>
                <w:szCs w:val="22"/>
              </w:rPr>
              <w:t>21.0</w:t>
            </w:r>
          </w:p>
        </w:tc>
        <w:tc>
          <w:tcPr>
            <w:tcW w:w="1343"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r w:rsidRPr="005C1C75">
              <w:rPr>
                <w:rFonts w:asciiTheme="minorHAnsi" w:hAnsiTheme="minorHAnsi" w:cstheme="minorHAnsi"/>
                <w:snapToGrid/>
                <w:sz w:val="22"/>
                <w:szCs w:val="22"/>
              </w:rPr>
              <w:t>20.5</w:t>
            </w:r>
          </w:p>
        </w:tc>
      </w:tr>
      <w:tr w:rsidR="005C1C75" w:rsidRPr="005C1C75" w:rsidTr="005C1C75">
        <w:trPr>
          <w:trHeight w:val="255"/>
          <w:jc w:val="center"/>
        </w:trPr>
        <w:tc>
          <w:tcPr>
            <w:tcW w:w="2828" w:type="dxa"/>
            <w:shd w:val="clear" w:color="auto" w:fill="auto"/>
            <w:noWrap/>
            <w:vAlign w:val="bottom"/>
            <w:hideMark/>
          </w:tcPr>
          <w:p w:rsidR="005C1C75" w:rsidRPr="005C1C75" w:rsidRDefault="005C1C75" w:rsidP="005C1C75">
            <w:pPr>
              <w:widowControl/>
              <w:jc w:val="right"/>
              <w:rPr>
                <w:rFonts w:asciiTheme="minorHAnsi" w:hAnsiTheme="minorHAnsi" w:cstheme="minorHAnsi"/>
                <w:snapToGrid/>
                <w:sz w:val="22"/>
                <w:szCs w:val="22"/>
              </w:rPr>
            </w:pPr>
            <w:r w:rsidRPr="005C1C75">
              <w:rPr>
                <w:rFonts w:asciiTheme="minorHAnsi" w:hAnsiTheme="minorHAnsi" w:cstheme="minorHAnsi"/>
                <w:snapToGrid/>
                <w:sz w:val="22"/>
                <w:szCs w:val="22"/>
              </w:rPr>
              <w:t>5 - Highest</w:t>
            </w:r>
          </w:p>
        </w:tc>
        <w:tc>
          <w:tcPr>
            <w:tcW w:w="1615"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r w:rsidRPr="005C1C75">
              <w:rPr>
                <w:rFonts w:asciiTheme="minorHAnsi" w:hAnsiTheme="minorHAnsi" w:cstheme="minorHAnsi"/>
                <w:snapToGrid/>
                <w:sz w:val="22"/>
                <w:szCs w:val="22"/>
              </w:rPr>
              <w:t>19.6</w:t>
            </w:r>
          </w:p>
        </w:tc>
        <w:tc>
          <w:tcPr>
            <w:tcW w:w="1400"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r w:rsidRPr="005C1C75">
              <w:rPr>
                <w:rFonts w:asciiTheme="minorHAnsi" w:hAnsiTheme="minorHAnsi" w:cstheme="minorHAnsi"/>
                <w:snapToGrid/>
                <w:sz w:val="22"/>
                <w:szCs w:val="22"/>
              </w:rPr>
              <w:t>22.8</w:t>
            </w:r>
          </w:p>
        </w:tc>
        <w:tc>
          <w:tcPr>
            <w:tcW w:w="1343"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r w:rsidRPr="005C1C75">
              <w:rPr>
                <w:rFonts w:asciiTheme="minorHAnsi" w:hAnsiTheme="minorHAnsi" w:cstheme="minorHAnsi"/>
                <w:snapToGrid/>
                <w:sz w:val="22"/>
                <w:szCs w:val="22"/>
              </w:rPr>
              <w:t>20.2</w:t>
            </w:r>
          </w:p>
        </w:tc>
      </w:tr>
      <w:tr w:rsidR="005C1C75" w:rsidRPr="005C1C75" w:rsidTr="005C1C75">
        <w:trPr>
          <w:trHeight w:val="255"/>
          <w:jc w:val="center"/>
        </w:trPr>
        <w:tc>
          <w:tcPr>
            <w:tcW w:w="2828" w:type="dxa"/>
            <w:shd w:val="clear" w:color="auto" w:fill="auto"/>
            <w:noWrap/>
            <w:vAlign w:val="bottom"/>
            <w:hideMark/>
          </w:tcPr>
          <w:p w:rsidR="005C1C75" w:rsidRPr="005C1C75" w:rsidRDefault="005C1C75" w:rsidP="005C1C75">
            <w:pPr>
              <w:widowControl/>
              <w:jc w:val="right"/>
              <w:rPr>
                <w:rFonts w:asciiTheme="minorHAnsi" w:hAnsiTheme="minorHAnsi" w:cstheme="minorHAnsi"/>
                <w:snapToGrid/>
                <w:sz w:val="22"/>
                <w:szCs w:val="22"/>
              </w:rPr>
            </w:pPr>
          </w:p>
        </w:tc>
        <w:tc>
          <w:tcPr>
            <w:tcW w:w="1615" w:type="dxa"/>
            <w:shd w:val="clear" w:color="auto" w:fill="auto"/>
            <w:noWrap/>
            <w:vAlign w:val="bottom"/>
            <w:hideMark/>
          </w:tcPr>
          <w:p w:rsidR="005C1C75" w:rsidRPr="005C1C75" w:rsidRDefault="005C1C75" w:rsidP="005C1C75">
            <w:pPr>
              <w:widowControl/>
              <w:rPr>
                <w:rFonts w:asciiTheme="minorHAnsi" w:hAnsiTheme="minorHAnsi" w:cstheme="minorHAnsi"/>
                <w:snapToGrid/>
                <w:sz w:val="22"/>
                <w:szCs w:val="22"/>
              </w:rPr>
            </w:pPr>
          </w:p>
        </w:tc>
        <w:tc>
          <w:tcPr>
            <w:tcW w:w="1400"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p>
        </w:tc>
        <w:tc>
          <w:tcPr>
            <w:tcW w:w="1343"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p>
        </w:tc>
      </w:tr>
      <w:tr w:rsidR="005C1C75" w:rsidRPr="005C1C75" w:rsidTr="005C1C75">
        <w:trPr>
          <w:trHeight w:val="255"/>
          <w:jc w:val="center"/>
        </w:trPr>
        <w:tc>
          <w:tcPr>
            <w:tcW w:w="2828" w:type="dxa"/>
            <w:shd w:val="clear" w:color="auto" w:fill="auto"/>
            <w:noWrap/>
            <w:vAlign w:val="bottom"/>
            <w:hideMark/>
          </w:tcPr>
          <w:p w:rsidR="005C1C75" w:rsidRPr="005C1C75" w:rsidRDefault="005C1C75" w:rsidP="005C1C75">
            <w:pPr>
              <w:widowControl/>
              <w:jc w:val="right"/>
              <w:rPr>
                <w:rFonts w:asciiTheme="minorHAnsi" w:hAnsiTheme="minorHAnsi" w:cstheme="minorHAnsi"/>
                <w:snapToGrid/>
                <w:sz w:val="22"/>
                <w:szCs w:val="22"/>
                <w:u w:val="single"/>
              </w:rPr>
            </w:pPr>
            <w:r w:rsidRPr="005C1C75">
              <w:rPr>
                <w:rFonts w:asciiTheme="minorHAnsi" w:hAnsiTheme="minorHAnsi" w:cstheme="minorHAnsi"/>
                <w:snapToGrid/>
                <w:sz w:val="22"/>
                <w:szCs w:val="22"/>
                <w:u w:val="single"/>
              </w:rPr>
              <w:t>Household Phone Use</w:t>
            </w:r>
          </w:p>
        </w:tc>
        <w:tc>
          <w:tcPr>
            <w:tcW w:w="1615" w:type="dxa"/>
            <w:shd w:val="clear" w:color="auto" w:fill="auto"/>
            <w:noWrap/>
            <w:vAlign w:val="bottom"/>
            <w:hideMark/>
          </w:tcPr>
          <w:p w:rsidR="005C1C75" w:rsidRPr="005C1C75" w:rsidRDefault="005C1C75" w:rsidP="005C1C75">
            <w:pPr>
              <w:widowControl/>
              <w:rPr>
                <w:rFonts w:asciiTheme="minorHAnsi" w:hAnsiTheme="minorHAnsi" w:cstheme="minorHAnsi"/>
                <w:snapToGrid/>
                <w:sz w:val="22"/>
                <w:szCs w:val="22"/>
              </w:rPr>
            </w:pPr>
          </w:p>
        </w:tc>
        <w:tc>
          <w:tcPr>
            <w:tcW w:w="1400"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p>
        </w:tc>
        <w:tc>
          <w:tcPr>
            <w:tcW w:w="1343"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p>
        </w:tc>
      </w:tr>
      <w:tr w:rsidR="005C1C75" w:rsidRPr="005C1C75" w:rsidTr="005C1C75">
        <w:trPr>
          <w:trHeight w:val="255"/>
          <w:jc w:val="center"/>
        </w:trPr>
        <w:tc>
          <w:tcPr>
            <w:tcW w:w="2828" w:type="dxa"/>
            <w:shd w:val="clear" w:color="auto" w:fill="auto"/>
            <w:noWrap/>
            <w:vAlign w:val="bottom"/>
            <w:hideMark/>
          </w:tcPr>
          <w:p w:rsidR="005C1C75" w:rsidRPr="005C1C75" w:rsidRDefault="005C1C75" w:rsidP="005C1C75">
            <w:pPr>
              <w:widowControl/>
              <w:jc w:val="right"/>
              <w:rPr>
                <w:rFonts w:asciiTheme="minorHAnsi" w:hAnsiTheme="minorHAnsi" w:cstheme="minorHAnsi"/>
                <w:snapToGrid/>
                <w:sz w:val="22"/>
                <w:szCs w:val="22"/>
              </w:rPr>
            </w:pPr>
            <w:r w:rsidRPr="005C1C75">
              <w:rPr>
                <w:rFonts w:asciiTheme="minorHAnsi" w:hAnsiTheme="minorHAnsi" w:cstheme="minorHAnsi"/>
                <w:snapToGrid/>
                <w:sz w:val="22"/>
                <w:szCs w:val="22"/>
              </w:rPr>
              <w:t>LLO</w:t>
            </w:r>
          </w:p>
        </w:tc>
        <w:tc>
          <w:tcPr>
            <w:tcW w:w="1615"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r w:rsidRPr="005C1C75">
              <w:rPr>
                <w:rFonts w:asciiTheme="minorHAnsi" w:hAnsiTheme="minorHAnsi" w:cstheme="minorHAnsi"/>
                <w:snapToGrid/>
                <w:sz w:val="22"/>
                <w:szCs w:val="22"/>
              </w:rPr>
              <w:t>9.4</w:t>
            </w:r>
          </w:p>
        </w:tc>
        <w:tc>
          <w:tcPr>
            <w:tcW w:w="1400"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r w:rsidRPr="005C1C75">
              <w:rPr>
                <w:rFonts w:asciiTheme="minorHAnsi" w:hAnsiTheme="minorHAnsi" w:cstheme="minorHAnsi"/>
                <w:snapToGrid/>
                <w:sz w:val="22"/>
                <w:szCs w:val="22"/>
              </w:rPr>
              <w:t>6.0</w:t>
            </w:r>
          </w:p>
        </w:tc>
        <w:tc>
          <w:tcPr>
            <w:tcW w:w="1343"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r w:rsidRPr="005C1C75">
              <w:rPr>
                <w:rFonts w:asciiTheme="minorHAnsi" w:hAnsiTheme="minorHAnsi" w:cstheme="minorHAnsi"/>
                <w:snapToGrid/>
                <w:sz w:val="22"/>
                <w:szCs w:val="22"/>
              </w:rPr>
              <w:t>8.4</w:t>
            </w:r>
          </w:p>
        </w:tc>
      </w:tr>
      <w:tr w:rsidR="005C1C75" w:rsidRPr="005C1C75" w:rsidTr="005C1C75">
        <w:trPr>
          <w:trHeight w:val="255"/>
          <w:jc w:val="center"/>
        </w:trPr>
        <w:tc>
          <w:tcPr>
            <w:tcW w:w="2828" w:type="dxa"/>
            <w:shd w:val="clear" w:color="auto" w:fill="auto"/>
            <w:noWrap/>
            <w:vAlign w:val="bottom"/>
            <w:hideMark/>
          </w:tcPr>
          <w:p w:rsidR="005C1C75" w:rsidRPr="005C1C75" w:rsidRDefault="005C1C75" w:rsidP="005C1C75">
            <w:pPr>
              <w:widowControl/>
              <w:jc w:val="right"/>
              <w:rPr>
                <w:rFonts w:asciiTheme="minorHAnsi" w:hAnsiTheme="minorHAnsi" w:cstheme="minorHAnsi"/>
                <w:snapToGrid/>
                <w:sz w:val="22"/>
                <w:szCs w:val="22"/>
              </w:rPr>
            </w:pPr>
            <w:r w:rsidRPr="005C1C75">
              <w:rPr>
                <w:rFonts w:asciiTheme="minorHAnsi" w:hAnsiTheme="minorHAnsi" w:cstheme="minorHAnsi"/>
                <w:snapToGrid/>
                <w:sz w:val="22"/>
                <w:szCs w:val="22"/>
              </w:rPr>
              <w:t>Dual - few, some cell</w:t>
            </w:r>
          </w:p>
        </w:tc>
        <w:tc>
          <w:tcPr>
            <w:tcW w:w="1615"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r w:rsidRPr="005C1C75">
              <w:rPr>
                <w:rFonts w:asciiTheme="minorHAnsi" w:hAnsiTheme="minorHAnsi" w:cstheme="minorHAnsi"/>
                <w:snapToGrid/>
                <w:sz w:val="22"/>
                <w:szCs w:val="22"/>
              </w:rPr>
              <w:t>44.4</w:t>
            </w:r>
          </w:p>
        </w:tc>
        <w:tc>
          <w:tcPr>
            <w:tcW w:w="1400"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r w:rsidRPr="005C1C75">
              <w:rPr>
                <w:rFonts w:asciiTheme="minorHAnsi" w:hAnsiTheme="minorHAnsi" w:cstheme="minorHAnsi"/>
                <w:snapToGrid/>
                <w:sz w:val="22"/>
                <w:szCs w:val="22"/>
              </w:rPr>
              <w:t>48.6</w:t>
            </w:r>
          </w:p>
        </w:tc>
        <w:tc>
          <w:tcPr>
            <w:tcW w:w="1343"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r w:rsidRPr="005C1C75">
              <w:rPr>
                <w:rFonts w:asciiTheme="minorHAnsi" w:hAnsiTheme="minorHAnsi" w:cstheme="minorHAnsi"/>
                <w:snapToGrid/>
                <w:sz w:val="22"/>
                <w:szCs w:val="22"/>
              </w:rPr>
              <w:t>45.0</w:t>
            </w:r>
          </w:p>
        </w:tc>
      </w:tr>
      <w:tr w:rsidR="005C1C75" w:rsidRPr="005C1C75" w:rsidTr="005C1C75">
        <w:trPr>
          <w:trHeight w:val="255"/>
          <w:jc w:val="center"/>
        </w:trPr>
        <w:tc>
          <w:tcPr>
            <w:tcW w:w="2828" w:type="dxa"/>
            <w:shd w:val="clear" w:color="auto" w:fill="auto"/>
            <w:noWrap/>
            <w:vAlign w:val="bottom"/>
            <w:hideMark/>
          </w:tcPr>
          <w:p w:rsidR="005C1C75" w:rsidRPr="005C1C75" w:rsidRDefault="005C1C75" w:rsidP="005C1C75">
            <w:pPr>
              <w:widowControl/>
              <w:jc w:val="right"/>
              <w:rPr>
                <w:rFonts w:asciiTheme="minorHAnsi" w:hAnsiTheme="minorHAnsi" w:cstheme="minorHAnsi"/>
                <w:snapToGrid/>
                <w:sz w:val="22"/>
                <w:szCs w:val="22"/>
              </w:rPr>
            </w:pPr>
            <w:r w:rsidRPr="005C1C75">
              <w:rPr>
                <w:rFonts w:asciiTheme="minorHAnsi" w:hAnsiTheme="minorHAnsi" w:cstheme="minorHAnsi"/>
                <w:snapToGrid/>
                <w:sz w:val="22"/>
                <w:szCs w:val="22"/>
              </w:rPr>
              <w:t>Dual - most cell</w:t>
            </w:r>
          </w:p>
        </w:tc>
        <w:tc>
          <w:tcPr>
            <w:tcW w:w="1615"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r w:rsidRPr="005C1C75">
              <w:rPr>
                <w:rFonts w:asciiTheme="minorHAnsi" w:hAnsiTheme="minorHAnsi" w:cstheme="minorHAnsi"/>
                <w:snapToGrid/>
                <w:sz w:val="22"/>
                <w:szCs w:val="22"/>
              </w:rPr>
              <w:t>18.8</w:t>
            </w:r>
          </w:p>
        </w:tc>
        <w:tc>
          <w:tcPr>
            <w:tcW w:w="1400"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r w:rsidRPr="005C1C75">
              <w:rPr>
                <w:rFonts w:asciiTheme="minorHAnsi" w:hAnsiTheme="minorHAnsi" w:cstheme="minorHAnsi"/>
                <w:snapToGrid/>
                <w:sz w:val="22"/>
                <w:szCs w:val="22"/>
              </w:rPr>
              <w:t>19.7</w:t>
            </w:r>
          </w:p>
        </w:tc>
        <w:tc>
          <w:tcPr>
            <w:tcW w:w="1343" w:type="dxa"/>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r w:rsidRPr="005C1C75">
              <w:rPr>
                <w:rFonts w:asciiTheme="minorHAnsi" w:hAnsiTheme="minorHAnsi" w:cstheme="minorHAnsi"/>
                <w:snapToGrid/>
                <w:sz w:val="22"/>
                <w:szCs w:val="22"/>
              </w:rPr>
              <w:t>18.9</w:t>
            </w:r>
          </w:p>
        </w:tc>
      </w:tr>
      <w:tr w:rsidR="005C1C75" w:rsidRPr="005C1C75" w:rsidTr="005C1C75">
        <w:trPr>
          <w:trHeight w:val="255"/>
          <w:jc w:val="center"/>
        </w:trPr>
        <w:tc>
          <w:tcPr>
            <w:tcW w:w="2828" w:type="dxa"/>
            <w:tcBorders>
              <w:bottom w:val="single" w:sz="4" w:space="0" w:color="auto"/>
            </w:tcBorders>
            <w:shd w:val="clear" w:color="auto" w:fill="auto"/>
            <w:noWrap/>
            <w:vAlign w:val="bottom"/>
            <w:hideMark/>
          </w:tcPr>
          <w:p w:rsidR="005C1C75" w:rsidRPr="005C1C75" w:rsidRDefault="005C1C75" w:rsidP="005C1C75">
            <w:pPr>
              <w:widowControl/>
              <w:jc w:val="right"/>
              <w:rPr>
                <w:rFonts w:asciiTheme="minorHAnsi" w:hAnsiTheme="minorHAnsi" w:cstheme="minorHAnsi"/>
                <w:snapToGrid/>
                <w:sz w:val="22"/>
                <w:szCs w:val="22"/>
              </w:rPr>
            </w:pPr>
            <w:r w:rsidRPr="005C1C75">
              <w:rPr>
                <w:rFonts w:asciiTheme="minorHAnsi" w:hAnsiTheme="minorHAnsi" w:cstheme="minorHAnsi"/>
                <w:snapToGrid/>
                <w:sz w:val="22"/>
                <w:szCs w:val="22"/>
              </w:rPr>
              <w:t>CPO</w:t>
            </w:r>
          </w:p>
        </w:tc>
        <w:tc>
          <w:tcPr>
            <w:tcW w:w="1615" w:type="dxa"/>
            <w:tcBorders>
              <w:bottom w:val="single" w:sz="4" w:space="0" w:color="auto"/>
            </w:tcBorders>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r w:rsidRPr="005C1C75">
              <w:rPr>
                <w:rFonts w:asciiTheme="minorHAnsi" w:hAnsiTheme="minorHAnsi" w:cstheme="minorHAnsi"/>
                <w:snapToGrid/>
                <w:sz w:val="22"/>
                <w:szCs w:val="22"/>
              </w:rPr>
              <w:t>27.4</w:t>
            </w:r>
          </w:p>
        </w:tc>
        <w:tc>
          <w:tcPr>
            <w:tcW w:w="1400" w:type="dxa"/>
            <w:tcBorders>
              <w:bottom w:val="single" w:sz="4" w:space="0" w:color="auto"/>
            </w:tcBorders>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r w:rsidRPr="005C1C75">
              <w:rPr>
                <w:rFonts w:asciiTheme="minorHAnsi" w:hAnsiTheme="minorHAnsi" w:cstheme="minorHAnsi"/>
                <w:snapToGrid/>
                <w:sz w:val="22"/>
                <w:szCs w:val="22"/>
              </w:rPr>
              <w:t>25.4</w:t>
            </w:r>
          </w:p>
        </w:tc>
        <w:tc>
          <w:tcPr>
            <w:tcW w:w="1343" w:type="dxa"/>
            <w:tcBorders>
              <w:bottom w:val="single" w:sz="4" w:space="0" w:color="auto"/>
            </w:tcBorders>
            <w:shd w:val="clear" w:color="auto" w:fill="auto"/>
            <w:noWrap/>
            <w:vAlign w:val="bottom"/>
            <w:hideMark/>
          </w:tcPr>
          <w:p w:rsidR="005C1C75" w:rsidRPr="005C1C75" w:rsidRDefault="005C1C75" w:rsidP="005C1C75">
            <w:pPr>
              <w:widowControl/>
              <w:jc w:val="center"/>
              <w:rPr>
                <w:rFonts w:asciiTheme="minorHAnsi" w:hAnsiTheme="minorHAnsi" w:cstheme="minorHAnsi"/>
                <w:snapToGrid/>
                <w:sz w:val="22"/>
                <w:szCs w:val="22"/>
              </w:rPr>
            </w:pPr>
            <w:r w:rsidRPr="005C1C75">
              <w:rPr>
                <w:rFonts w:asciiTheme="minorHAnsi" w:hAnsiTheme="minorHAnsi" w:cstheme="minorHAnsi"/>
                <w:snapToGrid/>
                <w:sz w:val="22"/>
                <w:szCs w:val="22"/>
              </w:rPr>
              <w:t>27.7</w:t>
            </w:r>
          </w:p>
        </w:tc>
      </w:tr>
    </w:tbl>
    <w:p w:rsidR="00E51DFD" w:rsidRPr="000A6656" w:rsidRDefault="00E51DFD">
      <w:pPr>
        <w:pStyle w:val="Heading1"/>
        <w:spacing w:line="480" w:lineRule="auto"/>
        <w:rPr>
          <w:rFonts w:ascii="Times New Roman" w:hAnsi="Times New Roman"/>
          <w:sz w:val="24"/>
        </w:rPr>
      </w:pPr>
      <w:r w:rsidRPr="000A6656">
        <w:rPr>
          <w:rFonts w:ascii="Times New Roman" w:hAnsi="Times New Roman"/>
          <w:sz w:val="24"/>
        </w:rPr>
        <w:lastRenderedPageBreak/>
        <w:t>Effects of Sample Design on Statistical Inference</w:t>
      </w:r>
    </w:p>
    <w:p w:rsidR="00E51DFD" w:rsidRPr="000A6656" w:rsidRDefault="00E51DFD">
      <w:pPr>
        <w:pStyle w:val="BodyofReport"/>
      </w:pPr>
      <w:r w:rsidRPr="000A6656">
        <w:t xml:space="preserve">Post-data collection statistical adjustments require analysis procedures that reflect departures from simple random sampling. PSRAI calculates the effects of these design features so that an appropriate adjustment can be incorporated into tests of statistical significance when using these data. The so-called "design effect" or </w:t>
      </w:r>
      <w:proofErr w:type="spellStart"/>
      <w:r w:rsidRPr="000A6656">
        <w:rPr>
          <w:i/>
        </w:rPr>
        <w:t>deff</w:t>
      </w:r>
      <w:proofErr w:type="spellEnd"/>
      <w:r w:rsidRPr="000A6656">
        <w:t xml:space="preserve"> represents the loss in statistical efficiency that results from a disproportionate sample design and systematic non-response. The total sample design effect for this survey is </w:t>
      </w:r>
      <w:r w:rsidR="000A6656" w:rsidRPr="000A6656">
        <w:t>1.65</w:t>
      </w:r>
      <w:r w:rsidRPr="000A6656">
        <w:t>.</w:t>
      </w:r>
    </w:p>
    <w:p w:rsidR="00E51DFD" w:rsidRPr="000A6656" w:rsidRDefault="00E51DFD">
      <w:pPr>
        <w:pStyle w:val="BodyofReport"/>
      </w:pPr>
      <w:r w:rsidRPr="000A6656">
        <w:t xml:space="preserve">PSRAI calculates the composite design effect for a sample of size </w:t>
      </w:r>
      <w:r w:rsidRPr="000A6656">
        <w:rPr>
          <w:i/>
        </w:rPr>
        <w:t>n</w:t>
      </w:r>
      <w:r w:rsidRPr="000A6656">
        <w:t xml:space="preserve">, with each case having a weight, </w:t>
      </w:r>
      <w:proofErr w:type="spellStart"/>
      <w:proofErr w:type="gramStart"/>
      <w:r w:rsidRPr="000A6656">
        <w:rPr>
          <w:i/>
        </w:rPr>
        <w:t>w</w:t>
      </w:r>
      <w:r w:rsidRPr="000A6656">
        <w:rPr>
          <w:i/>
          <w:vertAlign w:val="subscript"/>
        </w:rPr>
        <w:t>i</w:t>
      </w:r>
      <w:proofErr w:type="spellEnd"/>
      <w:proofErr w:type="gramEnd"/>
      <w:r w:rsidRPr="000A6656">
        <w:t xml:space="preserve"> as:</w:t>
      </w:r>
    </w:p>
    <w:p w:rsidR="00E51DFD" w:rsidRPr="007B0D96" w:rsidRDefault="00E51DFD">
      <w:pPr>
        <w:pStyle w:val="BodyofReport"/>
        <w:rPr>
          <w:highlight w:val="yellow"/>
        </w:rPr>
      </w:pPr>
    </w:p>
    <w:p w:rsidR="00E51DFD" w:rsidRPr="007B0D96" w:rsidRDefault="00662EDA">
      <w:pPr>
        <w:jc w:val="center"/>
        <w:rPr>
          <w:highlight w:val="yellow"/>
        </w:rPr>
      </w:pPr>
      <w:r w:rsidRPr="00662EDA">
        <w:rPr>
          <w:noProof/>
          <w:sz w:val="20"/>
          <w:highlight w:val="yellow"/>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187.9pt;margin-top:.1pt;width:91.8pt;height:70.7pt;z-index:251656192" fillcolor="window">
            <v:imagedata r:id="rId8" o:title=""/>
            <w10:wrap type="square"/>
          </v:shape>
          <o:OLEObject Type="Embed" ProgID="Equation.3" ShapeID="_x0000_s1030" DrawAspect="Content" ObjectID="_1385888565" r:id="rId9"/>
        </w:pict>
      </w:r>
    </w:p>
    <w:p w:rsidR="00E51DFD" w:rsidRPr="007B0D96" w:rsidRDefault="00662EDA">
      <w:pPr>
        <w:pStyle w:val="BodyofReport"/>
        <w:rPr>
          <w:highlight w:val="yellow"/>
        </w:rPr>
      </w:pPr>
      <w:r w:rsidRPr="00662EDA">
        <w:rPr>
          <w:noProof/>
          <w:sz w:val="20"/>
          <w:highlight w:val="yellow"/>
        </w:rPr>
        <w:pict>
          <v:shapetype id="_x0000_t202" coordsize="21600,21600" o:spt="202" path="m,l,21600r21600,l21600,xe">
            <v:stroke joinstyle="miter"/>
            <v:path gradientshapeok="t" o:connecttype="rect"/>
          </v:shapetype>
          <v:shape id="_x0000_s1031" type="#_x0000_t202" style="position:absolute;left:0;text-align:left;margin-left:361.3pt;margin-top:8.95pt;width:75.95pt;height:26.4pt;z-index:251657216" stroked="f">
            <v:textbox>
              <w:txbxContent>
                <w:p w:rsidR="0079115F" w:rsidRDefault="0079115F">
                  <w:pPr>
                    <w:rPr>
                      <w:i/>
                      <w:iCs/>
                    </w:rPr>
                  </w:pPr>
                  <w:proofErr w:type="gramStart"/>
                  <w:r>
                    <w:rPr>
                      <w:i/>
                      <w:iCs/>
                    </w:rPr>
                    <w:t>formula</w:t>
                  </w:r>
                  <w:proofErr w:type="gramEnd"/>
                  <w:r>
                    <w:rPr>
                      <w:i/>
                      <w:iCs/>
                    </w:rPr>
                    <w:t xml:space="preserve"> 1</w:t>
                  </w:r>
                </w:p>
              </w:txbxContent>
            </v:textbox>
            <w10:wrap type="topAndBottom"/>
          </v:shape>
        </w:pict>
      </w:r>
    </w:p>
    <w:p w:rsidR="00E51DFD" w:rsidRPr="007B0D96" w:rsidRDefault="00E51DFD">
      <w:pPr>
        <w:pStyle w:val="BodyofReport"/>
        <w:rPr>
          <w:highlight w:val="yellow"/>
        </w:rPr>
      </w:pPr>
    </w:p>
    <w:p w:rsidR="00E51DFD" w:rsidRPr="007B0D96" w:rsidRDefault="00E51DFD">
      <w:pPr>
        <w:pStyle w:val="BodyofReport"/>
        <w:rPr>
          <w:highlight w:val="yellow"/>
        </w:rPr>
      </w:pPr>
    </w:p>
    <w:p w:rsidR="00E51DFD" w:rsidRPr="007B0D96" w:rsidRDefault="00E51DFD">
      <w:pPr>
        <w:pStyle w:val="BodyofReport"/>
        <w:rPr>
          <w:highlight w:val="yellow"/>
        </w:rPr>
      </w:pPr>
    </w:p>
    <w:p w:rsidR="002A37E4" w:rsidRPr="007B0D96" w:rsidRDefault="002A37E4">
      <w:pPr>
        <w:widowControl/>
        <w:rPr>
          <w:snapToGrid/>
          <w:highlight w:val="yellow"/>
        </w:rPr>
      </w:pPr>
    </w:p>
    <w:p w:rsidR="00E51DFD" w:rsidRPr="000A6656" w:rsidRDefault="00E51DFD">
      <w:pPr>
        <w:pStyle w:val="BodyofReport"/>
        <w:keepNext/>
        <w:widowControl w:val="0"/>
      </w:pPr>
      <w:r w:rsidRPr="000A6656">
        <w:t xml:space="preserve">In a wide range of situations, the adjusted </w:t>
      </w:r>
      <w:r w:rsidRPr="000A6656">
        <w:rPr>
          <w:i/>
          <w:iCs/>
        </w:rPr>
        <w:t>standard error</w:t>
      </w:r>
      <w:r w:rsidRPr="000A6656">
        <w:t xml:space="preserve"> of a statistic should be calculated by multiplying the usual formula by the square root of the design effect (√</w:t>
      </w:r>
      <w:proofErr w:type="spellStart"/>
      <w:proofErr w:type="gramStart"/>
      <w:r w:rsidRPr="000A6656">
        <w:rPr>
          <w:i/>
          <w:iCs/>
        </w:rPr>
        <w:t>deff</w:t>
      </w:r>
      <w:proofErr w:type="spellEnd"/>
      <w:r w:rsidRPr="000A6656">
        <w:rPr>
          <w:i/>
          <w:iCs/>
        </w:rPr>
        <w:t xml:space="preserve"> </w:t>
      </w:r>
      <w:r w:rsidRPr="000A6656">
        <w:t>)</w:t>
      </w:r>
      <w:proofErr w:type="gramEnd"/>
      <w:r w:rsidRPr="000A6656">
        <w:t>. Thus, the formula for computing the 95% confidence interval around a percentage is:</w:t>
      </w:r>
    </w:p>
    <w:p w:rsidR="00E51DFD" w:rsidRPr="007B0D96" w:rsidRDefault="00662EDA">
      <w:pPr>
        <w:keepNext/>
        <w:rPr>
          <w:highlight w:val="yellow"/>
        </w:rPr>
      </w:pPr>
      <w:r w:rsidRPr="00662EDA">
        <w:rPr>
          <w:noProof/>
          <w:sz w:val="20"/>
          <w:highlight w:val="yellow"/>
        </w:rPr>
        <w:pict>
          <v:shape id="_x0000_s1032" type="#_x0000_t75" style="position:absolute;margin-left:156.7pt;margin-top:13.85pt;width:149.3pt;height:40.3pt;z-index:251658240" fillcolor="window">
            <v:imagedata r:id="rId10" o:title=""/>
            <w10:wrap type="square"/>
          </v:shape>
          <o:OLEObject Type="Embed" ProgID="Equation.3" ShapeID="_x0000_s1032" DrawAspect="Content" ObjectID="_1385888566" r:id="rId11"/>
        </w:pict>
      </w:r>
    </w:p>
    <w:p w:rsidR="00E51DFD" w:rsidRPr="007B0D96" w:rsidRDefault="00662EDA">
      <w:pPr>
        <w:keepNext/>
        <w:ind w:firstLine="720"/>
        <w:jc w:val="center"/>
        <w:rPr>
          <w:highlight w:val="yellow"/>
        </w:rPr>
      </w:pPr>
      <w:r w:rsidRPr="00662EDA">
        <w:rPr>
          <w:noProof/>
          <w:sz w:val="20"/>
          <w:highlight w:val="yellow"/>
        </w:rPr>
        <w:pict>
          <v:shape id="_x0000_s1033" type="#_x0000_t202" style="position:absolute;left:0;text-align:left;margin-left:361.45pt;margin-top:4.3pt;width:76pt;height:26.4pt;z-index:251659264" stroked="f">
            <v:textbox>
              <w:txbxContent>
                <w:p w:rsidR="0079115F" w:rsidRDefault="0079115F">
                  <w:pPr>
                    <w:rPr>
                      <w:i/>
                      <w:iCs/>
                    </w:rPr>
                  </w:pPr>
                  <w:proofErr w:type="gramStart"/>
                  <w:r>
                    <w:rPr>
                      <w:i/>
                      <w:iCs/>
                    </w:rPr>
                    <w:t>formula</w:t>
                  </w:r>
                  <w:proofErr w:type="gramEnd"/>
                  <w:r>
                    <w:rPr>
                      <w:i/>
                      <w:iCs/>
                    </w:rPr>
                    <w:t xml:space="preserve"> 2</w:t>
                  </w:r>
                </w:p>
              </w:txbxContent>
            </v:textbox>
            <w10:wrap type="topAndBottom"/>
          </v:shape>
        </w:pict>
      </w:r>
    </w:p>
    <w:p w:rsidR="00E51DFD" w:rsidRPr="007B0D96" w:rsidRDefault="00E51DFD">
      <w:pPr>
        <w:pStyle w:val="BodyofReport"/>
        <w:ind w:firstLine="0"/>
        <w:rPr>
          <w:highlight w:val="yellow"/>
        </w:rPr>
      </w:pPr>
    </w:p>
    <w:p w:rsidR="00E51DFD" w:rsidRPr="007B0D96" w:rsidRDefault="00E51DFD">
      <w:pPr>
        <w:pStyle w:val="BodyofReport"/>
        <w:ind w:firstLine="0"/>
        <w:rPr>
          <w:highlight w:val="yellow"/>
        </w:rPr>
      </w:pPr>
    </w:p>
    <w:p w:rsidR="00E51DFD" w:rsidRPr="007B0D96" w:rsidRDefault="00E51DFD">
      <w:pPr>
        <w:pStyle w:val="BodyofReport"/>
        <w:ind w:firstLine="0"/>
        <w:rPr>
          <w:highlight w:val="yellow"/>
        </w:rPr>
      </w:pPr>
    </w:p>
    <w:p w:rsidR="00E51DFD" w:rsidRPr="000A6656" w:rsidRDefault="00E51DFD">
      <w:pPr>
        <w:pStyle w:val="BodyofReport"/>
        <w:ind w:firstLine="0"/>
      </w:pPr>
      <w:proofErr w:type="gramStart"/>
      <w:r w:rsidRPr="000A6656">
        <w:t>where</w:t>
      </w:r>
      <w:proofErr w:type="gramEnd"/>
      <w:r w:rsidRPr="000A6656">
        <w:t xml:space="preserve"> </w:t>
      </w:r>
      <w:r w:rsidRPr="000A6656">
        <w:rPr>
          <w:position w:val="-10"/>
        </w:rPr>
        <w:object w:dxaOrig="240" w:dyaOrig="320">
          <v:shape id="_x0000_i1027" type="#_x0000_t75" style="width:12pt;height:15.6pt" o:ole="" fillcolor="window">
            <v:imagedata r:id="rId12" o:title=""/>
          </v:shape>
          <o:OLEObject Type="Embed" ProgID="Equation.3" ShapeID="_x0000_i1027" DrawAspect="Content" ObjectID="_1385888564" r:id="rId13"/>
        </w:object>
      </w:r>
      <w:r w:rsidRPr="000A6656">
        <w:t xml:space="preserve"> is the sample estimate and </w:t>
      </w:r>
      <w:r w:rsidRPr="000A6656">
        <w:rPr>
          <w:i/>
        </w:rPr>
        <w:t>n</w:t>
      </w:r>
      <w:r w:rsidRPr="000A6656">
        <w:t xml:space="preserve"> is the </w:t>
      </w:r>
      <w:proofErr w:type="spellStart"/>
      <w:r w:rsidRPr="000A6656">
        <w:t>unweighted</w:t>
      </w:r>
      <w:proofErr w:type="spellEnd"/>
      <w:r w:rsidRPr="000A6656">
        <w:t xml:space="preserve"> number of sample cases in the group being considered.</w:t>
      </w:r>
    </w:p>
    <w:p w:rsidR="00DA521E" w:rsidRPr="00946652" w:rsidRDefault="00E51DFD">
      <w:pPr>
        <w:pStyle w:val="BodyofReport"/>
        <w:ind w:firstLine="0"/>
      </w:pPr>
      <w:r w:rsidRPr="00946652">
        <w:tab/>
        <w:t xml:space="preserve">The survey’s </w:t>
      </w:r>
      <w:r w:rsidRPr="00946652">
        <w:rPr>
          <w:i/>
          <w:iCs/>
        </w:rPr>
        <w:t>margin of error</w:t>
      </w:r>
      <w:r w:rsidRPr="00946652">
        <w:t xml:space="preserve"> is the largest 95% confidence interval for any estimated proportion based on the total sample— the one around 50%. For example, the margin of error for the entire sample is ±</w:t>
      </w:r>
      <w:r w:rsidR="00946652" w:rsidRPr="00946652">
        <w:t>2.7</w:t>
      </w:r>
      <w:r w:rsidR="00F27618" w:rsidRPr="00946652">
        <w:t xml:space="preserve"> percentage points</w:t>
      </w:r>
      <w:r w:rsidRPr="00946652">
        <w:t xml:space="preserve">. This means that in 95 out </w:t>
      </w:r>
      <w:r w:rsidR="00B664F5" w:rsidRPr="00946652">
        <w:t xml:space="preserve">of </w:t>
      </w:r>
      <w:r w:rsidRPr="00946652">
        <w:t xml:space="preserve">every 100 samples drawn using the same methodology, estimated proportions based on the entire sample will be no more than </w:t>
      </w:r>
      <w:r w:rsidR="00AF6F6F" w:rsidRPr="00946652">
        <w:t>2.</w:t>
      </w:r>
      <w:r w:rsidR="00946652" w:rsidRPr="00946652">
        <w:t>7</w:t>
      </w:r>
      <w:r w:rsidRPr="00946652">
        <w:t xml:space="preserve"> percentage points away from their true values in the population. It is important to remember that sampling fluctuations are only one possible source of error in a survey estimate. Other sources, such as responde</w:t>
      </w:r>
      <w:r w:rsidR="00B664F5" w:rsidRPr="00946652">
        <w:t>nt selection bias, question</w:t>
      </w:r>
      <w:r w:rsidRPr="00946652">
        <w:t xml:space="preserve"> w</w:t>
      </w:r>
      <w:r w:rsidR="00B664F5" w:rsidRPr="00946652">
        <w:t>ording and reporting inaccuracy</w:t>
      </w:r>
      <w:r w:rsidRPr="00946652">
        <w:t xml:space="preserve"> may contribute additional error of greater or lesser magnitude.</w:t>
      </w:r>
      <w:r w:rsidR="006C4C37" w:rsidRPr="006C4C37">
        <w:t xml:space="preserve"> </w:t>
      </w:r>
      <w:r w:rsidR="006C4C37">
        <w:t>Table 4</w:t>
      </w:r>
      <w:r w:rsidR="006C4C37" w:rsidRPr="004D0487">
        <w:t xml:space="preserve"> shows design effects and margins of error for key subgroups.</w:t>
      </w:r>
    </w:p>
    <w:p w:rsidR="006C4C37" w:rsidRDefault="006C4C37">
      <w:pPr>
        <w:widowControl/>
        <w:rPr>
          <w:snapToGrid/>
          <w:highlight w:val="yellow"/>
        </w:rPr>
      </w:pPr>
    </w:p>
    <w:tbl>
      <w:tblPr>
        <w:tblW w:w="8182" w:type="dxa"/>
        <w:jc w:val="center"/>
        <w:tblLook w:val="04A0"/>
      </w:tblPr>
      <w:tblGrid>
        <w:gridCol w:w="3030"/>
        <w:gridCol w:w="1086"/>
        <w:gridCol w:w="1199"/>
        <w:gridCol w:w="2867"/>
      </w:tblGrid>
      <w:tr w:rsidR="006C4C37" w:rsidRPr="004D0487" w:rsidTr="0079115F">
        <w:trPr>
          <w:trHeight w:val="300"/>
          <w:jc w:val="center"/>
        </w:trPr>
        <w:tc>
          <w:tcPr>
            <w:tcW w:w="8182" w:type="dxa"/>
            <w:gridSpan w:val="4"/>
            <w:tcBorders>
              <w:top w:val="nil"/>
              <w:left w:val="nil"/>
              <w:bottom w:val="single" w:sz="4" w:space="0" w:color="auto"/>
              <w:right w:val="nil"/>
            </w:tcBorders>
            <w:shd w:val="clear" w:color="auto" w:fill="auto"/>
            <w:noWrap/>
            <w:vAlign w:val="bottom"/>
          </w:tcPr>
          <w:p w:rsidR="006C4C37" w:rsidRPr="004D0487" w:rsidRDefault="006C4C37" w:rsidP="0079115F">
            <w:pPr>
              <w:widowControl/>
              <w:rPr>
                <w:rFonts w:ascii="Calibri" w:hAnsi="Calibri"/>
                <w:b/>
                <w:bCs/>
                <w:snapToGrid/>
                <w:color w:val="000000"/>
                <w:sz w:val="22"/>
                <w:szCs w:val="22"/>
              </w:rPr>
            </w:pPr>
            <w:r>
              <w:rPr>
                <w:rFonts w:ascii="Calibri" w:hAnsi="Calibri"/>
                <w:b/>
                <w:bCs/>
                <w:snapToGrid/>
                <w:color w:val="000000"/>
                <w:sz w:val="22"/>
                <w:szCs w:val="22"/>
              </w:rPr>
              <w:t>Table 4</w:t>
            </w:r>
            <w:r w:rsidRPr="004D0487">
              <w:rPr>
                <w:rFonts w:ascii="Calibri" w:hAnsi="Calibri"/>
                <w:b/>
                <w:bCs/>
                <w:snapToGrid/>
                <w:color w:val="000000"/>
                <w:sz w:val="22"/>
                <w:szCs w:val="22"/>
              </w:rPr>
              <w:t>: Design Effects and Margins of Sampling Error</w:t>
            </w:r>
          </w:p>
        </w:tc>
      </w:tr>
      <w:tr w:rsidR="006C4C37" w:rsidRPr="004D0487" w:rsidTr="0079115F">
        <w:trPr>
          <w:trHeight w:val="300"/>
          <w:jc w:val="center"/>
        </w:trPr>
        <w:tc>
          <w:tcPr>
            <w:tcW w:w="3030" w:type="dxa"/>
            <w:tcBorders>
              <w:top w:val="nil"/>
              <w:left w:val="nil"/>
              <w:bottom w:val="single" w:sz="4" w:space="0" w:color="auto"/>
              <w:right w:val="nil"/>
            </w:tcBorders>
            <w:shd w:val="clear" w:color="auto" w:fill="auto"/>
            <w:noWrap/>
            <w:vAlign w:val="bottom"/>
          </w:tcPr>
          <w:p w:rsidR="006C4C37" w:rsidRPr="004D0487" w:rsidRDefault="006C4C37" w:rsidP="0079115F">
            <w:pPr>
              <w:widowControl/>
              <w:rPr>
                <w:rFonts w:ascii="Calibri" w:hAnsi="Calibri"/>
                <w:snapToGrid/>
                <w:color w:val="000000"/>
                <w:sz w:val="22"/>
                <w:szCs w:val="22"/>
              </w:rPr>
            </w:pPr>
            <w:r w:rsidRPr="004D0487">
              <w:rPr>
                <w:rFonts w:ascii="Calibri" w:hAnsi="Calibri"/>
                <w:snapToGrid/>
                <w:color w:val="000000"/>
                <w:sz w:val="22"/>
                <w:szCs w:val="22"/>
              </w:rPr>
              <w:t> </w:t>
            </w:r>
          </w:p>
        </w:tc>
        <w:tc>
          <w:tcPr>
            <w:tcW w:w="1086" w:type="dxa"/>
            <w:tcBorders>
              <w:top w:val="nil"/>
              <w:left w:val="nil"/>
              <w:bottom w:val="single" w:sz="4" w:space="0" w:color="auto"/>
              <w:right w:val="nil"/>
            </w:tcBorders>
            <w:shd w:val="clear" w:color="auto" w:fill="auto"/>
            <w:noWrap/>
            <w:vAlign w:val="bottom"/>
          </w:tcPr>
          <w:p w:rsidR="006C4C37" w:rsidRPr="004D0487" w:rsidRDefault="006C4C37" w:rsidP="0079115F">
            <w:pPr>
              <w:widowControl/>
              <w:jc w:val="center"/>
              <w:rPr>
                <w:rFonts w:ascii="Calibri" w:hAnsi="Calibri"/>
                <w:snapToGrid/>
                <w:color w:val="000000"/>
                <w:sz w:val="22"/>
                <w:szCs w:val="22"/>
              </w:rPr>
            </w:pPr>
            <w:r w:rsidRPr="004D0487">
              <w:rPr>
                <w:rFonts w:ascii="Calibri" w:hAnsi="Calibri"/>
                <w:snapToGrid/>
                <w:color w:val="000000"/>
                <w:sz w:val="22"/>
                <w:szCs w:val="22"/>
              </w:rPr>
              <w:t>Sample Size</w:t>
            </w:r>
          </w:p>
        </w:tc>
        <w:tc>
          <w:tcPr>
            <w:tcW w:w="1199" w:type="dxa"/>
            <w:tcBorders>
              <w:top w:val="nil"/>
              <w:left w:val="nil"/>
              <w:bottom w:val="single" w:sz="4" w:space="0" w:color="auto"/>
              <w:right w:val="nil"/>
            </w:tcBorders>
            <w:shd w:val="clear" w:color="auto" w:fill="auto"/>
            <w:noWrap/>
            <w:vAlign w:val="bottom"/>
          </w:tcPr>
          <w:p w:rsidR="006C4C37" w:rsidRPr="004D0487" w:rsidRDefault="006C4C37" w:rsidP="0079115F">
            <w:pPr>
              <w:widowControl/>
              <w:jc w:val="center"/>
              <w:rPr>
                <w:rFonts w:ascii="Calibri" w:hAnsi="Calibri"/>
                <w:snapToGrid/>
                <w:color w:val="000000"/>
                <w:sz w:val="22"/>
                <w:szCs w:val="22"/>
              </w:rPr>
            </w:pPr>
            <w:r w:rsidRPr="004D0487">
              <w:rPr>
                <w:rFonts w:ascii="Calibri" w:hAnsi="Calibri"/>
                <w:snapToGrid/>
                <w:color w:val="000000"/>
                <w:sz w:val="22"/>
                <w:szCs w:val="22"/>
              </w:rPr>
              <w:t>Design Effect</w:t>
            </w:r>
          </w:p>
        </w:tc>
        <w:tc>
          <w:tcPr>
            <w:tcW w:w="2867" w:type="dxa"/>
            <w:tcBorders>
              <w:top w:val="nil"/>
              <w:left w:val="nil"/>
              <w:bottom w:val="single" w:sz="4" w:space="0" w:color="auto"/>
              <w:right w:val="nil"/>
            </w:tcBorders>
            <w:shd w:val="clear" w:color="auto" w:fill="auto"/>
            <w:noWrap/>
            <w:vAlign w:val="bottom"/>
          </w:tcPr>
          <w:p w:rsidR="006C4C37" w:rsidRPr="004D0487" w:rsidRDefault="006C4C37" w:rsidP="0079115F">
            <w:pPr>
              <w:widowControl/>
              <w:jc w:val="center"/>
              <w:rPr>
                <w:rFonts w:ascii="Calibri" w:hAnsi="Calibri"/>
                <w:snapToGrid/>
                <w:color w:val="000000"/>
                <w:sz w:val="22"/>
                <w:szCs w:val="22"/>
              </w:rPr>
            </w:pPr>
            <w:r w:rsidRPr="004D0487">
              <w:rPr>
                <w:rFonts w:ascii="Calibri" w:hAnsi="Calibri"/>
                <w:snapToGrid/>
                <w:color w:val="000000"/>
                <w:sz w:val="22"/>
                <w:szCs w:val="22"/>
              </w:rPr>
              <w:t>Margin of Error</w:t>
            </w:r>
          </w:p>
        </w:tc>
      </w:tr>
      <w:tr w:rsidR="006C4C37" w:rsidRPr="004D0487" w:rsidTr="0079115F">
        <w:trPr>
          <w:trHeight w:val="300"/>
          <w:jc w:val="center"/>
        </w:trPr>
        <w:tc>
          <w:tcPr>
            <w:tcW w:w="3030" w:type="dxa"/>
            <w:tcBorders>
              <w:top w:val="nil"/>
              <w:left w:val="nil"/>
              <w:bottom w:val="nil"/>
              <w:right w:val="nil"/>
            </w:tcBorders>
            <w:shd w:val="clear" w:color="auto" w:fill="auto"/>
            <w:noWrap/>
            <w:vAlign w:val="bottom"/>
          </w:tcPr>
          <w:p w:rsidR="006C4C37" w:rsidRPr="004D0487" w:rsidRDefault="006C4C37" w:rsidP="0079115F">
            <w:pPr>
              <w:widowControl/>
              <w:rPr>
                <w:rFonts w:ascii="Calibri" w:hAnsi="Calibri"/>
                <w:snapToGrid/>
                <w:color w:val="000000"/>
                <w:sz w:val="22"/>
                <w:szCs w:val="22"/>
              </w:rPr>
            </w:pPr>
            <w:r w:rsidRPr="004D0487">
              <w:rPr>
                <w:rFonts w:ascii="Calibri" w:hAnsi="Calibri"/>
                <w:snapToGrid/>
                <w:color w:val="000000"/>
                <w:sz w:val="22"/>
                <w:szCs w:val="22"/>
              </w:rPr>
              <w:t>Total Sample</w:t>
            </w:r>
          </w:p>
        </w:tc>
        <w:tc>
          <w:tcPr>
            <w:tcW w:w="1086" w:type="dxa"/>
            <w:tcBorders>
              <w:top w:val="nil"/>
              <w:left w:val="nil"/>
              <w:bottom w:val="nil"/>
              <w:right w:val="nil"/>
            </w:tcBorders>
            <w:shd w:val="clear" w:color="auto" w:fill="auto"/>
            <w:noWrap/>
            <w:vAlign w:val="bottom"/>
          </w:tcPr>
          <w:p w:rsidR="006C4C37" w:rsidRPr="004D0487" w:rsidRDefault="006C4C37" w:rsidP="0079115F">
            <w:pPr>
              <w:widowControl/>
              <w:jc w:val="center"/>
              <w:rPr>
                <w:rFonts w:ascii="Calibri" w:hAnsi="Calibri"/>
                <w:snapToGrid/>
                <w:color w:val="000000"/>
                <w:sz w:val="22"/>
                <w:szCs w:val="22"/>
              </w:rPr>
            </w:pPr>
            <w:r w:rsidRPr="004D0487">
              <w:rPr>
                <w:rFonts w:ascii="Calibri" w:hAnsi="Calibri"/>
                <w:snapToGrid/>
                <w:color w:val="000000"/>
                <w:sz w:val="22"/>
                <w:szCs w:val="22"/>
              </w:rPr>
              <w:t>2,</w:t>
            </w:r>
            <w:r>
              <w:rPr>
                <w:rFonts w:ascii="Calibri" w:hAnsi="Calibri"/>
                <w:snapToGrid/>
                <w:color w:val="000000"/>
                <w:sz w:val="22"/>
                <w:szCs w:val="22"/>
              </w:rPr>
              <w:t>142</w:t>
            </w:r>
          </w:p>
        </w:tc>
        <w:tc>
          <w:tcPr>
            <w:tcW w:w="1199" w:type="dxa"/>
            <w:tcBorders>
              <w:top w:val="nil"/>
              <w:left w:val="nil"/>
              <w:bottom w:val="nil"/>
              <w:right w:val="nil"/>
            </w:tcBorders>
            <w:shd w:val="clear" w:color="auto" w:fill="auto"/>
            <w:noWrap/>
            <w:vAlign w:val="bottom"/>
          </w:tcPr>
          <w:p w:rsidR="006C4C37" w:rsidRPr="004D0487" w:rsidRDefault="006C4C37" w:rsidP="0079115F">
            <w:pPr>
              <w:widowControl/>
              <w:jc w:val="center"/>
              <w:rPr>
                <w:rFonts w:ascii="Calibri" w:hAnsi="Calibri"/>
                <w:snapToGrid/>
                <w:color w:val="000000"/>
                <w:sz w:val="22"/>
                <w:szCs w:val="22"/>
              </w:rPr>
            </w:pPr>
            <w:r w:rsidRPr="004D0487">
              <w:rPr>
                <w:rFonts w:ascii="Calibri" w:hAnsi="Calibri"/>
                <w:snapToGrid/>
                <w:color w:val="000000"/>
                <w:sz w:val="22"/>
                <w:szCs w:val="22"/>
              </w:rPr>
              <w:t>1.</w:t>
            </w:r>
            <w:r>
              <w:rPr>
                <w:rFonts w:ascii="Calibri" w:hAnsi="Calibri"/>
                <w:snapToGrid/>
                <w:color w:val="000000"/>
                <w:sz w:val="22"/>
                <w:szCs w:val="22"/>
              </w:rPr>
              <w:t>6</w:t>
            </w:r>
            <w:r w:rsidRPr="004D0487">
              <w:rPr>
                <w:rFonts w:ascii="Calibri" w:hAnsi="Calibri"/>
                <w:snapToGrid/>
                <w:color w:val="000000"/>
                <w:sz w:val="22"/>
                <w:szCs w:val="22"/>
              </w:rPr>
              <w:t>5</w:t>
            </w:r>
          </w:p>
        </w:tc>
        <w:tc>
          <w:tcPr>
            <w:tcW w:w="2867" w:type="dxa"/>
            <w:tcBorders>
              <w:top w:val="nil"/>
              <w:left w:val="nil"/>
              <w:bottom w:val="nil"/>
              <w:right w:val="nil"/>
            </w:tcBorders>
            <w:shd w:val="clear" w:color="auto" w:fill="auto"/>
            <w:noWrap/>
            <w:vAlign w:val="bottom"/>
          </w:tcPr>
          <w:p w:rsidR="006C4C37" w:rsidRPr="004D0487" w:rsidRDefault="006C4C37" w:rsidP="0079115F">
            <w:pPr>
              <w:widowControl/>
              <w:jc w:val="center"/>
              <w:rPr>
                <w:rFonts w:ascii="Calibri" w:hAnsi="Calibri"/>
                <w:snapToGrid/>
                <w:color w:val="000000"/>
                <w:sz w:val="22"/>
                <w:szCs w:val="22"/>
              </w:rPr>
            </w:pPr>
            <w:r>
              <w:rPr>
                <w:rFonts w:ascii="Calibri" w:hAnsi="Calibri"/>
                <w:snapToGrid/>
                <w:color w:val="000000"/>
                <w:sz w:val="22"/>
                <w:szCs w:val="22"/>
              </w:rPr>
              <w:t>2.7</w:t>
            </w:r>
            <w:r w:rsidRPr="004D0487">
              <w:rPr>
                <w:rFonts w:ascii="Calibri" w:hAnsi="Calibri"/>
                <w:snapToGrid/>
                <w:color w:val="000000"/>
                <w:sz w:val="22"/>
                <w:szCs w:val="22"/>
              </w:rPr>
              <w:t xml:space="preserve"> percentage points</w:t>
            </w:r>
          </w:p>
        </w:tc>
      </w:tr>
      <w:tr w:rsidR="006C4C37" w:rsidRPr="004D0487" w:rsidTr="0079115F">
        <w:trPr>
          <w:trHeight w:val="300"/>
          <w:jc w:val="center"/>
        </w:trPr>
        <w:tc>
          <w:tcPr>
            <w:tcW w:w="3030" w:type="dxa"/>
            <w:tcBorders>
              <w:top w:val="nil"/>
              <w:left w:val="nil"/>
              <w:bottom w:val="nil"/>
              <w:right w:val="nil"/>
            </w:tcBorders>
            <w:shd w:val="clear" w:color="auto" w:fill="auto"/>
            <w:noWrap/>
            <w:vAlign w:val="bottom"/>
          </w:tcPr>
          <w:p w:rsidR="006C4C37" w:rsidRPr="004D0487" w:rsidRDefault="006C4C37" w:rsidP="0079115F">
            <w:pPr>
              <w:widowControl/>
              <w:rPr>
                <w:rFonts w:ascii="Calibri" w:hAnsi="Calibri"/>
                <w:snapToGrid/>
                <w:color w:val="000000"/>
                <w:sz w:val="22"/>
                <w:szCs w:val="22"/>
              </w:rPr>
            </w:pPr>
          </w:p>
        </w:tc>
        <w:tc>
          <w:tcPr>
            <w:tcW w:w="1086" w:type="dxa"/>
            <w:tcBorders>
              <w:top w:val="nil"/>
              <w:left w:val="nil"/>
              <w:bottom w:val="nil"/>
              <w:right w:val="nil"/>
            </w:tcBorders>
            <w:shd w:val="clear" w:color="auto" w:fill="auto"/>
            <w:noWrap/>
            <w:vAlign w:val="bottom"/>
          </w:tcPr>
          <w:p w:rsidR="006C4C37" w:rsidRPr="004D0487" w:rsidRDefault="006C4C37" w:rsidP="0079115F">
            <w:pPr>
              <w:widowControl/>
              <w:jc w:val="center"/>
              <w:rPr>
                <w:rFonts w:ascii="Calibri" w:hAnsi="Calibri"/>
                <w:snapToGrid/>
                <w:color w:val="000000"/>
                <w:sz w:val="22"/>
                <w:szCs w:val="22"/>
              </w:rPr>
            </w:pPr>
          </w:p>
        </w:tc>
        <w:tc>
          <w:tcPr>
            <w:tcW w:w="1199" w:type="dxa"/>
            <w:tcBorders>
              <w:top w:val="nil"/>
              <w:left w:val="nil"/>
              <w:bottom w:val="nil"/>
              <w:right w:val="nil"/>
            </w:tcBorders>
            <w:shd w:val="clear" w:color="auto" w:fill="auto"/>
            <w:noWrap/>
            <w:vAlign w:val="bottom"/>
          </w:tcPr>
          <w:p w:rsidR="006C4C37" w:rsidRPr="004D0487" w:rsidRDefault="006C4C37" w:rsidP="0079115F">
            <w:pPr>
              <w:widowControl/>
              <w:jc w:val="center"/>
              <w:rPr>
                <w:rFonts w:ascii="Calibri" w:hAnsi="Calibri"/>
                <w:snapToGrid/>
                <w:color w:val="000000"/>
                <w:sz w:val="22"/>
                <w:szCs w:val="22"/>
              </w:rPr>
            </w:pPr>
          </w:p>
        </w:tc>
        <w:tc>
          <w:tcPr>
            <w:tcW w:w="2867" w:type="dxa"/>
            <w:tcBorders>
              <w:top w:val="nil"/>
              <w:left w:val="nil"/>
              <w:bottom w:val="nil"/>
              <w:right w:val="nil"/>
            </w:tcBorders>
            <w:shd w:val="clear" w:color="auto" w:fill="auto"/>
            <w:noWrap/>
            <w:vAlign w:val="bottom"/>
          </w:tcPr>
          <w:p w:rsidR="006C4C37" w:rsidRPr="004D0487" w:rsidRDefault="006C4C37" w:rsidP="0079115F">
            <w:pPr>
              <w:widowControl/>
              <w:jc w:val="center"/>
              <w:rPr>
                <w:rFonts w:ascii="Calibri" w:hAnsi="Calibri"/>
                <w:snapToGrid/>
                <w:color w:val="000000"/>
                <w:sz w:val="22"/>
                <w:szCs w:val="22"/>
              </w:rPr>
            </w:pPr>
          </w:p>
        </w:tc>
      </w:tr>
      <w:tr w:rsidR="006C4C37" w:rsidRPr="004D0487" w:rsidTr="0079115F">
        <w:trPr>
          <w:trHeight w:val="300"/>
          <w:jc w:val="center"/>
        </w:trPr>
        <w:tc>
          <w:tcPr>
            <w:tcW w:w="3030" w:type="dxa"/>
            <w:tcBorders>
              <w:top w:val="nil"/>
              <w:left w:val="nil"/>
              <w:bottom w:val="nil"/>
              <w:right w:val="nil"/>
            </w:tcBorders>
            <w:shd w:val="clear" w:color="auto" w:fill="auto"/>
            <w:noWrap/>
            <w:vAlign w:val="bottom"/>
          </w:tcPr>
          <w:p w:rsidR="006C4C37" w:rsidRPr="004D0487" w:rsidRDefault="006C4C37" w:rsidP="0079115F">
            <w:pPr>
              <w:widowControl/>
              <w:rPr>
                <w:rFonts w:ascii="Calibri" w:hAnsi="Calibri"/>
                <w:snapToGrid/>
                <w:color w:val="000000"/>
                <w:sz w:val="22"/>
                <w:szCs w:val="22"/>
              </w:rPr>
            </w:pPr>
            <w:r>
              <w:rPr>
                <w:rFonts w:ascii="Calibri" w:hAnsi="Calibri"/>
                <w:snapToGrid/>
                <w:color w:val="000000"/>
                <w:sz w:val="22"/>
                <w:szCs w:val="22"/>
              </w:rPr>
              <w:t>18-34</w:t>
            </w:r>
          </w:p>
        </w:tc>
        <w:tc>
          <w:tcPr>
            <w:tcW w:w="1086" w:type="dxa"/>
            <w:tcBorders>
              <w:top w:val="nil"/>
              <w:left w:val="nil"/>
              <w:bottom w:val="nil"/>
              <w:right w:val="nil"/>
            </w:tcBorders>
            <w:shd w:val="clear" w:color="auto" w:fill="auto"/>
            <w:noWrap/>
            <w:vAlign w:val="bottom"/>
          </w:tcPr>
          <w:p w:rsidR="006C4C37" w:rsidRPr="004D0487" w:rsidRDefault="006C4C37" w:rsidP="0079115F">
            <w:pPr>
              <w:widowControl/>
              <w:jc w:val="center"/>
              <w:rPr>
                <w:rFonts w:ascii="Calibri" w:hAnsi="Calibri"/>
                <w:snapToGrid/>
                <w:color w:val="000000"/>
                <w:sz w:val="22"/>
                <w:szCs w:val="22"/>
              </w:rPr>
            </w:pPr>
            <w:r>
              <w:rPr>
                <w:rFonts w:ascii="Calibri" w:hAnsi="Calibri"/>
                <w:snapToGrid/>
                <w:color w:val="000000"/>
                <w:sz w:val="22"/>
                <w:szCs w:val="22"/>
              </w:rPr>
              <w:t>781</w:t>
            </w:r>
          </w:p>
        </w:tc>
        <w:tc>
          <w:tcPr>
            <w:tcW w:w="1199" w:type="dxa"/>
            <w:tcBorders>
              <w:top w:val="nil"/>
              <w:left w:val="nil"/>
              <w:bottom w:val="nil"/>
              <w:right w:val="nil"/>
            </w:tcBorders>
            <w:shd w:val="clear" w:color="auto" w:fill="auto"/>
            <w:noWrap/>
            <w:vAlign w:val="bottom"/>
          </w:tcPr>
          <w:p w:rsidR="006C4C37" w:rsidRPr="004D0487" w:rsidRDefault="006C4C37" w:rsidP="0079115F">
            <w:pPr>
              <w:widowControl/>
              <w:jc w:val="center"/>
              <w:rPr>
                <w:rFonts w:ascii="Calibri" w:hAnsi="Calibri"/>
                <w:snapToGrid/>
                <w:color w:val="000000"/>
                <w:sz w:val="22"/>
                <w:szCs w:val="22"/>
              </w:rPr>
            </w:pPr>
            <w:r w:rsidRPr="004D0487">
              <w:rPr>
                <w:rFonts w:ascii="Calibri" w:hAnsi="Calibri"/>
                <w:snapToGrid/>
                <w:color w:val="000000"/>
                <w:sz w:val="22"/>
                <w:szCs w:val="22"/>
              </w:rPr>
              <w:t>1.</w:t>
            </w:r>
            <w:r>
              <w:rPr>
                <w:rFonts w:ascii="Calibri" w:hAnsi="Calibri"/>
                <w:snapToGrid/>
                <w:color w:val="000000"/>
                <w:sz w:val="22"/>
                <w:szCs w:val="22"/>
              </w:rPr>
              <w:t>62</w:t>
            </w:r>
          </w:p>
        </w:tc>
        <w:tc>
          <w:tcPr>
            <w:tcW w:w="2867" w:type="dxa"/>
            <w:tcBorders>
              <w:top w:val="nil"/>
              <w:left w:val="nil"/>
              <w:bottom w:val="nil"/>
              <w:right w:val="nil"/>
            </w:tcBorders>
            <w:shd w:val="clear" w:color="auto" w:fill="auto"/>
            <w:noWrap/>
            <w:vAlign w:val="bottom"/>
          </w:tcPr>
          <w:p w:rsidR="006C4C37" w:rsidRPr="004D0487" w:rsidRDefault="006C4C37" w:rsidP="0079115F">
            <w:pPr>
              <w:widowControl/>
              <w:jc w:val="center"/>
              <w:rPr>
                <w:rFonts w:ascii="Calibri" w:hAnsi="Calibri"/>
                <w:snapToGrid/>
                <w:color w:val="000000"/>
                <w:sz w:val="22"/>
                <w:szCs w:val="22"/>
              </w:rPr>
            </w:pPr>
            <w:r>
              <w:rPr>
                <w:rFonts w:ascii="Calibri" w:hAnsi="Calibri"/>
                <w:snapToGrid/>
                <w:color w:val="000000"/>
                <w:sz w:val="22"/>
                <w:szCs w:val="22"/>
              </w:rPr>
              <w:t>4.5</w:t>
            </w:r>
            <w:r w:rsidRPr="004D0487">
              <w:rPr>
                <w:rFonts w:ascii="Calibri" w:hAnsi="Calibri"/>
                <w:snapToGrid/>
                <w:color w:val="000000"/>
                <w:sz w:val="22"/>
                <w:szCs w:val="22"/>
              </w:rPr>
              <w:t xml:space="preserve"> percentage points</w:t>
            </w:r>
          </w:p>
        </w:tc>
      </w:tr>
      <w:tr w:rsidR="006C4C37" w:rsidRPr="004D0487" w:rsidTr="0079115F">
        <w:trPr>
          <w:trHeight w:val="300"/>
          <w:jc w:val="center"/>
        </w:trPr>
        <w:tc>
          <w:tcPr>
            <w:tcW w:w="3030" w:type="dxa"/>
            <w:tcBorders>
              <w:top w:val="nil"/>
              <w:left w:val="nil"/>
              <w:bottom w:val="nil"/>
              <w:right w:val="nil"/>
            </w:tcBorders>
            <w:shd w:val="clear" w:color="auto" w:fill="auto"/>
            <w:noWrap/>
            <w:vAlign w:val="bottom"/>
          </w:tcPr>
          <w:p w:rsidR="006C4C37" w:rsidRPr="004D0487" w:rsidRDefault="006C4C37" w:rsidP="0079115F">
            <w:pPr>
              <w:widowControl/>
              <w:rPr>
                <w:rFonts w:ascii="Calibri" w:hAnsi="Calibri"/>
                <w:snapToGrid/>
                <w:color w:val="000000"/>
                <w:sz w:val="22"/>
                <w:szCs w:val="22"/>
              </w:rPr>
            </w:pPr>
          </w:p>
        </w:tc>
        <w:tc>
          <w:tcPr>
            <w:tcW w:w="1086" w:type="dxa"/>
            <w:tcBorders>
              <w:top w:val="nil"/>
              <w:left w:val="nil"/>
              <w:bottom w:val="nil"/>
              <w:right w:val="nil"/>
            </w:tcBorders>
            <w:shd w:val="clear" w:color="auto" w:fill="auto"/>
            <w:noWrap/>
            <w:vAlign w:val="bottom"/>
          </w:tcPr>
          <w:p w:rsidR="006C4C37" w:rsidRPr="004D0487" w:rsidRDefault="006C4C37" w:rsidP="0079115F">
            <w:pPr>
              <w:widowControl/>
              <w:jc w:val="center"/>
              <w:rPr>
                <w:rFonts w:ascii="Calibri" w:hAnsi="Calibri"/>
                <w:snapToGrid/>
                <w:color w:val="000000"/>
                <w:sz w:val="22"/>
                <w:szCs w:val="22"/>
              </w:rPr>
            </w:pPr>
          </w:p>
        </w:tc>
        <w:tc>
          <w:tcPr>
            <w:tcW w:w="1199" w:type="dxa"/>
            <w:tcBorders>
              <w:top w:val="nil"/>
              <w:left w:val="nil"/>
              <w:bottom w:val="nil"/>
              <w:right w:val="nil"/>
            </w:tcBorders>
            <w:shd w:val="clear" w:color="auto" w:fill="auto"/>
            <w:noWrap/>
            <w:vAlign w:val="bottom"/>
          </w:tcPr>
          <w:p w:rsidR="006C4C37" w:rsidRPr="004D0487" w:rsidRDefault="006C4C37" w:rsidP="0079115F">
            <w:pPr>
              <w:widowControl/>
              <w:jc w:val="center"/>
              <w:rPr>
                <w:rFonts w:ascii="Calibri" w:hAnsi="Calibri"/>
                <w:snapToGrid/>
                <w:color w:val="000000"/>
                <w:sz w:val="22"/>
                <w:szCs w:val="22"/>
              </w:rPr>
            </w:pPr>
          </w:p>
        </w:tc>
        <w:tc>
          <w:tcPr>
            <w:tcW w:w="2867" w:type="dxa"/>
            <w:tcBorders>
              <w:top w:val="nil"/>
              <w:left w:val="nil"/>
              <w:bottom w:val="nil"/>
              <w:right w:val="nil"/>
            </w:tcBorders>
            <w:shd w:val="clear" w:color="auto" w:fill="auto"/>
            <w:noWrap/>
            <w:vAlign w:val="bottom"/>
          </w:tcPr>
          <w:p w:rsidR="006C4C37" w:rsidRPr="004D0487" w:rsidRDefault="006C4C37" w:rsidP="0079115F">
            <w:pPr>
              <w:widowControl/>
              <w:jc w:val="center"/>
              <w:rPr>
                <w:rFonts w:ascii="Calibri" w:hAnsi="Calibri"/>
                <w:snapToGrid/>
                <w:color w:val="000000"/>
                <w:sz w:val="22"/>
                <w:szCs w:val="22"/>
              </w:rPr>
            </w:pPr>
          </w:p>
        </w:tc>
      </w:tr>
      <w:tr w:rsidR="006C4C37" w:rsidRPr="004D0487" w:rsidTr="0079115F">
        <w:trPr>
          <w:trHeight w:val="300"/>
          <w:jc w:val="center"/>
        </w:trPr>
        <w:tc>
          <w:tcPr>
            <w:tcW w:w="3030" w:type="dxa"/>
            <w:tcBorders>
              <w:top w:val="nil"/>
              <w:left w:val="nil"/>
              <w:bottom w:val="nil"/>
              <w:right w:val="nil"/>
            </w:tcBorders>
            <w:shd w:val="clear" w:color="auto" w:fill="auto"/>
            <w:noWrap/>
            <w:vAlign w:val="bottom"/>
          </w:tcPr>
          <w:p w:rsidR="006C4C37" w:rsidRPr="004D0487" w:rsidRDefault="006C4C37" w:rsidP="0079115F">
            <w:pPr>
              <w:widowControl/>
              <w:rPr>
                <w:rFonts w:ascii="Calibri" w:hAnsi="Calibri"/>
                <w:snapToGrid/>
                <w:color w:val="000000"/>
                <w:sz w:val="22"/>
                <w:szCs w:val="22"/>
              </w:rPr>
            </w:pPr>
            <w:r>
              <w:rPr>
                <w:rFonts w:ascii="Calibri" w:hAnsi="Calibri"/>
                <w:snapToGrid/>
                <w:color w:val="000000"/>
                <w:sz w:val="22"/>
                <w:szCs w:val="22"/>
              </w:rPr>
              <w:t>White, not Hispanic</w:t>
            </w:r>
          </w:p>
        </w:tc>
        <w:tc>
          <w:tcPr>
            <w:tcW w:w="1086" w:type="dxa"/>
            <w:tcBorders>
              <w:top w:val="nil"/>
              <w:left w:val="nil"/>
              <w:bottom w:val="nil"/>
              <w:right w:val="nil"/>
            </w:tcBorders>
            <w:shd w:val="clear" w:color="auto" w:fill="auto"/>
            <w:noWrap/>
            <w:vAlign w:val="bottom"/>
          </w:tcPr>
          <w:p w:rsidR="006C4C37" w:rsidRPr="004D0487" w:rsidRDefault="006C4C37" w:rsidP="0079115F">
            <w:pPr>
              <w:widowControl/>
              <w:jc w:val="center"/>
              <w:rPr>
                <w:rFonts w:ascii="Calibri" w:hAnsi="Calibri"/>
                <w:snapToGrid/>
                <w:color w:val="000000"/>
                <w:sz w:val="22"/>
                <w:szCs w:val="22"/>
              </w:rPr>
            </w:pPr>
            <w:r>
              <w:rPr>
                <w:rFonts w:ascii="Calibri" w:hAnsi="Calibri"/>
                <w:snapToGrid/>
                <w:color w:val="000000"/>
                <w:sz w:val="22"/>
                <w:szCs w:val="22"/>
              </w:rPr>
              <w:t>1,305</w:t>
            </w:r>
          </w:p>
        </w:tc>
        <w:tc>
          <w:tcPr>
            <w:tcW w:w="1199" w:type="dxa"/>
            <w:tcBorders>
              <w:top w:val="nil"/>
              <w:left w:val="nil"/>
              <w:bottom w:val="nil"/>
              <w:right w:val="nil"/>
            </w:tcBorders>
            <w:shd w:val="clear" w:color="auto" w:fill="auto"/>
            <w:noWrap/>
            <w:vAlign w:val="bottom"/>
          </w:tcPr>
          <w:p w:rsidR="006C4C37" w:rsidRPr="004D0487" w:rsidRDefault="006C4C37" w:rsidP="0079115F">
            <w:pPr>
              <w:widowControl/>
              <w:jc w:val="center"/>
              <w:rPr>
                <w:rFonts w:ascii="Calibri" w:hAnsi="Calibri"/>
                <w:snapToGrid/>
                <w:color w:val="000000"/>
                <w:sz w:val="22"/>
                <w:szCs w:val="22"/>
              </w:rPr>
            </w:pPr>
            <w:r>
              <w:rPr>
                <w:rFonts w:ascii="Calibri" w:hAnsi="Calibri"/>
                <w:snapToGrid/>
                <w:color w:val="000000"/>
                <w:sz w:val="22"/>
                <w:szCs w:val="22"/>
              </w:rPr>
              <w:t>1.65</w:t>
            </w:r>
          </w:p>
        </w:tc>
        <w:tc>
          <w:tcPr>
            <w:tcW w:w="2867" w:type="dxa"/>
            <w:tcBorders>
              <w:top w:val="nil"/>
              <w:left w:val="nil"/>
              <w:bottom w:val="nil"/>
              <w:right w:val="nil"/>
            </w:tcBorders>
            <w:shd w:val="clear" w:color="auto" w:fill="auto"/>
            <w:noWrap/>
            <w:vAlign w:val="bottom"/>
          </w:tcPr>
          <w:p w:rsidR="006C4C37" w:rsidRPr="004D0487" w:rsidRDefault="006C4C37" w:rsidP="0079115F">
            <w:pPr>
              <w:widowControl/>
              <w:jc w:val="center"/>
              <w:rPr>
                <w:rFonts w:ascii="Calibri" w:hAnsi="Calibri"/>
                <w:snapToGrid/>
                <w:color w:val="000000"/>
                <w:sz w:val="22"/>
                <w:szCs w:val="22"/>
              </w:rPr>
            </w:pPr>
            <w:r>
              <w:rPr>
                <w:rFonts w:ascii="Calibri" w:hAnsi="Calibri"/>
                <w:snapToGrid/>
                <w:color w:val="000000"/>
                <w:sz w:val="22"/>
                <w:szCs w:val="22"/>
              </w:rPr>
              <w:t>3.5 percentage points</w:t>
            </w:r>
          </w:p>
        </w:tc>
      </w:tr>
      <w:tr w:rsidR="006C4C37" w:rsidRPr="004D0487" w:rsidTr="0079115F">
        <w:trPr>
          <w:trHeight w:val="300"/>
          <w:jc w:val="center"/>
        </w:trPr>
        <w:tc>
          <w:tcPr>
            <w:tcW w:w="3030" w:type="dxa"/>
            <w:tcBorders>
              <w:top w:val="nil"/>
              <w:left w:val="nil"/>
              <w:bottom w:val="nil"/>
              <w:right w:val="nil"/>
            </w:tcBorders>
            <w:shd w:val="clear" w:color="auto" w:fill="auto"/>
            <w:noWrap/>
            <w:vAlign w:val="bottom"/>
          </w:tcPr>
          <w:p w:rsidR="006C4C37" w:rsidRPr="004D0487" w:rsidRDefault="006C4C37" w:rsidP="0079115F">
            <w:pPr>
              <w:widowControl/>
              <w:rPr>
                <w:rFonts w:ascii="Calibri" w:hAnsi="Calibri"/>
                <w:snapToGrid/>
                <w:color w:val="000000"/>
                <w:sz w:val="22"/>
                <w:szCs w:val="22"/>
              </w:rPr>
            </w:pPr>
            <w:r>
              <w:rPr>
                <w:rFonts w:ascii="Calibri" w:hAnsi="Calibri"/>
                <w:snapToGrid/>
                <w:color w:val="000000"/>
                <w:sz w:val="22"/>
                <w:szCs w:val="22"/>
              </w:rPr>
              <w:t>Black, not Hispanic</w:t>
            </w:r>
          </w:p>
        </w:tc>
        <w:tc>
          <w:tcPr>
            <w:tcW w:w="1086" w:type="dxa"/>
            <w:tcBorders>
              <w:top w:val="nil"/>
              <w:left w:val="nil"/>
              <w:bottom w:val="nil"/>
              <w:right w:val="nil"/>
            </w:tcBorders>
            <w:shd w:val="clear" w:color="auto" w:fill="auto"/>
            <w:noWrap/>
            <w:vAlign w:val="bottom"/>
          </w:tcPr>
          <w:p w:rsidR="006C4C37" w:rsidRPr="004D0487" w:rsidRDefault="006C4C37" w:rsidP="0079115F">
            <w:pPr>
              <w:widowControl/>
              <w:jc w:val="center"/>
              <w:rPr>
                <w:rFonts w:ascii="Calibri" w:hAnsi="Calibri"/>
                <w:snapToGrid/>
                <w:color w:val="000000"/>
                <w:sz w:val="22"/>
                <w:szCs w:val="22"/>
              </w:rPr>
            </w:pPr>
            <w:r>
              <w:rPr>
                <w:rFonts w:ascii="Calibri" w:hAnsi="Calibri"/>
                <w:snapToGrid/>
                <w:color w:val="000000"/>
                <w:sz w:val="22"/>
                <w:szCs w:val="22"/>
              </w:rPr>
              <w:t>299</w:t>
            </w:r>
          </w:p>
        </w:tc>
        <w:tc>
          <w:tcPr>
            <w:tcW w:w="1199" w:type="dxa"/>
            <w:tcBorders>
              <w:top w:val="nil"/>
              <w:left w:val="nil"/>
              <w:bottom w:val="nil"/>
              <w:right w:val="nil"/>
            </w:tcBorders>
            <w:shd w:val="clear" w:color="auto" w:fill="auto"/>
            <w:noWrap/>
            <w:vAlign w:val="bottom"/>
          </w:tcPr>
          <w:p w:rsidR="006C4C37" w:rsidRPr="004D0487" w:rsidRDefault="006C4C37" w:rsidP="0079115F">
            <w:pPr>
              <w:widowControl/>
              <w:jc w:val="center"/>
              <w:rPr>
                <w:rFonts w:ascii="Calibri" w:hAnsi="Calibri"/>
                <w:snapToGrid/>
                <w:color w:val="000000"/>
                <w:sz w:val="22"/>
                <w:szCs w:val="22"/>
              </w:rPr>
            </w:pPr>
            <w:r w:rsidRPr="004D0487">
              <w:rPr>
                <w:rFonts w:ascii="Calibri" w:hAnsi="Calibri"/>
                <w:snapToGrid/>
                <w:color w:val="000000"/>
                <w:sz w:val="22"/>
                <w:szCs w:val="22"/>
              </w:rPr>
              <w:t>1.</w:t>
            </w:r>
            <w:r>
              <w:rPr>
                <w:rFonts w:ascii="Calibri" w:hAnsi="Calibri"/>
                <w:snapToGrid/>
                <w:color w:val="000000"/>
                <w:sz w:val="22"/>
                <w:szCs w:val="22"/>
              </w:rPr>
              <w:t>47</w:t>
            </w:r>
          </w:p>
        </w:tc>
        <w:tc>
          <w:tcPr>
            <w:tcW w:w="2867" w:type="dxa"/>
            <w:tcBorders>
              <w:top w:val="nil"/>
              <w:left w:val="nil"/>
              <w:bottom w:val="nil"/>
              <w:right w:val="nil"/>
            </w:tcBorders>
            <w:shd w:val="clear" w:color="auto" w:fill="auto"/>
            <w:noWrap/>
            <w:vAlign w:val="bottom"/>
          </w:tcPr>
          <w:p w:rsidR="006C4C37" w:rsidRPr="004D0487" w:rsidRDefault="006C4C37" w:rsidP="0079115F">
            <w:pPr>
              <w:widowControl/>
              <w:jc w:val="center"/>
              <w:rPr>
                <w:rFonts w:ascii="Calibri" w:hAnsi="Calibri"/>
                <w:snapToGrid/>
                <w:color w:val="000000"/>
                <w:sz w:val="22"/>
                <w:szCs w:val="22"/>
              </w:rPr>
            </w:pPr>
            <w:r>
              <w:rPr>
                <w:rFonts w:ascii="Calibri" w:hAnsi="Calibri"/>
                <w:snapToGrid/>
                <w:color w:val="000000"/>
                <w:sz w:val="22"/>
                <w:szCs w:val="22"/>
              </w:rPr>
              <w:t>6.9</w:t>
            </w:r>
            <w:r w:rsidRPr="004D0487">
              <w:rPr>
                <w:rFonts w:ascii="Calibri" w:hAnsi="Calibri"/>
                <w:snapToGrid/>
                <w:color w:val="000000"/>
                <w:sz w:val="22"/>
                <w:szCs w:val="22"/>
              </w:rPr>
              <w:t xml:space="preserve"> percentage points</w:t>
            </w:r>
          </w:p>
        </w:tc>
      </w:tr>
      <w:tr w:rsidR="006C4C37" w:rsidRPr="004D0487" w:rsidTr="0079115F">
        <w:trPr>
          <w:trHeight w:val="300"/>
          <w:jc w:val="center"/>
        </w:trPr>
        <w:tc>
          <w:tcPr>
            <w:tcW w:w="3030" w:type="dxa"/>
            <w:tcBorders>
              <w:top w:val="nil"/>
              <w:left w:val="nil"/>
              <w:bottom w:val="single" w:sz="4" w:space="0" w:color="auto"/>
              <w:right w:val="nil"/>
            </w:tcBorders>
            <w:shd w:val="clear" w:color="auto" w:fill="auto"/>
            <w:noWrap/>
            <w:vAlign w:val="bottom"/>
          </w:tcPr>
          <w:p w:rsidR="006C4C37" w:rsidRPr="004D0487" w:rsidRDefault="006C4C37" w:rsidP="0079115F">
            <w:pPr>
              <w:widowControl/>
              <w:rPr>
                <w:rFonts w:ascii="Calibri" w:hAnsi="Calibri"/>
                <w:snapToGrid/>
                <w:color w:val="000000"/>
                <w:sz w:val="22"/>
                <w:szCs w:val="22"/>
              </w:rPr>
            </w:pPr>
            <w:r>
              <w:rPr>
                <w:rFonts w:ascii="Calibri" w:hAnsi="Calibri"/>
                <w:snapToGrid/>
                <w:color w:val="000000"/>
                <w:sz w:val="22"/>
                <w:szCs w:val="22"/>
              </w:rPr>
              <w:t>Hispanic</w:t>
            </w:r>
          </w:p>
        </w:tc>
        <w:tc>
          <w:tcPr>
            <w:tcW w:w="1086" w:type="dxa"/>
            <w:tcBorders>
              <w:top w:val="nil"/>
              <w:left w:val="nil"/>
              <w:bottom w:val="single" w:sz="4" w:space="0" w:color="auto"/>
              <w:right w:val="nil"/>
            </w:tcBorders>
            <w:shd w:val="clear" w:color="auto" w:fill="auto"/>
            <w:noWrap/>
            <w:vAlign w:val="bottom"/>
          </w:tcPr>
          <w:p w:rsidR="006C4C37" w:rsidRPr="004D0487" w:rsidRDefault="006C4C37" w:rsidP="0079115F">
            <w:pPr>
              <w:widowControl/>
              <w:jc w:val="center"/>
              <w:rPr>
                <w:rFonts w:ascii="Calibri" w:hAnsi="Calibri"/>
                <w:snapToGrid/>
                <w:color w:val="000000"/>
                <w:sz w:val="22"/>
                <w:szCs w:val="22"/>
              </w:rPr>
            </w:pPr>
            <w:r>
              <w:rPr>
                <w:rFonts w:ascii="Calibri" w:hAnsi="Calibri"/>
                <w:snapToGrid/>
                <w:color w:val="000000"/>
                <w:sz w:val="22"/>
                <w:szCs w:val="22"/>
              </w:rPr>
              <w:t>316</w:t>
            </w:r>
          </w:p>
        </w:tc>
        <w:tc>
          <w:tcPr>
            <w:tcW w:w="1199" w:type="dxa"/>
            <w:tcBorders>
              <w:top w:val="nil"/>
              <w:left w:val="nil"/>
              <w:bottom w:val="single" w:sz="4" w:space="0" w:color="auto"/>
              <w:right w:val="nil"/>
            </w:tcBorders>
            <w:shd w:val="clear" w:color="auto" w:fill="auto"/>
            <w:noWrap/>
            <w:vAlign w:val="bottom"/>
          </w:tcPr>
          <w:p w:rsidR="006C4C37" w:rsidRPr="004D0487" w:rsidRDefault="006C4C37" w:rsidP="0079115F">
            <w:pPr>
              <w:widowControl/>
              <w:jc w:val="center"/>
              <w:rPr>
                <w:rFonts w:ascii="Calibri" w:hAnsi="Calibri"/>
                <w:snapToGrid/>
                <w:color w:val="000000"/>
                <w:sz w:val="22"/>
                <w:szCs w:val="22"/>
              </w:rPr>
            </w:pPr>
            <w:r w:rsidRPr="004D0487">
              <w:rPr>
                <w:rFonts w:ascii="Calibri" w:hAnsi="Calibri"/>
                <w:snapToGrid/>
                <w:color w:val="000000"/>
                <w:sz w:val="22"/>
                <w:szCs w:val="22"/>
              </w:rPr>
              <w:t>1.53</w:t>
            </w:r>
          </w:p>
        </w:tc>
        <w:tc>
          <w:tcPr>
            <w:tcW w:w="2867" w:type="dxa"/>
            <w:tcBorders>
              <w:top w:val="nil"/>
              <w:left w:val="nil"/>
              <w:bottom w:val="single" w:sz="4" w:space="0" w:color="auto"/>
              <w:right w:val="nil"/>
            </w:tcBorders>
            <w:shd w:val="clear" w:color="auto" w:fill="auto"/>
            <w:noWrap/>
            <w:vAlign w:val="bottom"/>
          </w:tcPr>
          <w:p w:rsidR="006C4C37" w:rsidRPr="004D0487" w:rsidRDefault="006C4C37" w:rsidP="0079115F">
            <w:pPr>
              <w:widowControl/>
              <w:jc w:val="center"/>
              <w:rPr>
                <w:rFonts w:ascii="Calibri" w:hAnsi="Calibri"/>
                <w:snapToGrid/>
                <w:color w:val="000000"/>
                <w:sz w:val="22"/>
                <w:szCs w:val="22"/>
              </w:rPr>
            </w:pPr>
            <w:r>
              <w:rPr>
                <w:rFonts w:ascii="Calibri" w:hAnsi="Calibri"/>
                <w:snapToGrid/>
                <w:color w:val="000000"/>
                <w:sz w:val="22"/>
                <w:szCs w:val="22"/>
              </w:rPr>
              <w:t>6.8</w:t>
            </w:r>
            <w:r w:rsidRPr="004D0487">
              <w:rPr>
                <w:rFonts w:ascii="Calibri" w:hAnsi="Calibri"/>
                <w:snapToGrid/>
                <w:color w:val="000000"/>
                <w:sz w:val="22"/>
                <w:szCs w:val="22"/>
              </w:rPr>
              <w:t xml:space="preserve"> percentage points</w:t>
            </w:r>
          </w:p>
        </w:tc>
      </w:tr>
    </w:tbl>
    <w:p w:rsidR="00E51DFD" w:rsidRPr="007B0D96" w:rsidRDefault="00E51DFD">
      <w:pPr>
        <w:pStyle w:val="BodyofReport"/>
        <w:ind w:firstLine="0"/>
        <w:rPr>
          <w:highlight w:val="yellow"/>
        </w:rPr>
      </w:pPr>
    </w:p>
    <w:p w:rsidR="00E51DFD" w:rsidRPr="00A03CFB" w:rsidRDefault="00E51DFD">
      <w:pPr>
        <w:pStyle w:val="Heading1"/>
        <w:rPr>
          <w:rFonts w:ascii="Times New Roman" w:hAnsi="Times New Roman"/>
          <w:caps/>
          <w:sz w:val="24"/>
        </w:rPr>
      </w:pPr>
      <w:r w:rsidRPr="00A03CFB">
        <w:rPr>
          <w:rFonts w:ascii="Times New Roman" w:hAnsi="Times New Roman"/>
          <w:caps/>
          <w:sz w:val="24"/>
        </w:rPr>
        <w:t>Response Rate</w:t>
      </w:r>
    </w:p>
    <w:p w:rsidR="00E51DFD" w:rsidRPr="00A03CFB" w:rsidRDefault="00E51DFD"/>
    <w:p w:rsidR="00E51DFD" w:rsidRPr="00A03CFB" w:rsidRDefault="00EF4E13">
      <w:pPr>
        <w:pStyle w:val="BodyofReport"/>
      </w:pPr>
      <w:r w:rsidRPr="00A03CFB">
        <w:t>Table</w:t>
      </w:r>
      <w:r w:rsidR="00A03CFB" w:rsidRPr="00A03CFB">
        <w:t xml:space="preserve"> 3</w:t>
      </w:r>
      <w:r w:rsidR="001F3A26" w:rsidRPr="00A03CFB">
        <w:t xml:space="preserve"> report</w:t>
      </w:r>
      <w:r w:rsidR="004801BB" w:rsidRPr="00A03CFB">
        <w:t>s</w:t>
      </w:r>
      <w:r w:rsidR="00E51DFD" w:rsidRPr="00A03CFB">
        <w:t xml:space="preserve"> the disposition of all sampled telephone numbers ever dialed from the original telephone number sample</w:t>
      </w:r>
      <w:r w:rsidR="001F3A26" w:rsidRPr="00A03CFB">
        <w:t>s</w:t>
      </w:r>
      <w:r w:rsidR="00E51DFD" w:rsidRPr="00A03CFB">
        <w:t xml:space="preserve">. The response rate estimates the fraction of all eligible </w:t>
      </w:r>
      <w:proofErr w:type="gramStart"/>
      <w:r w:rsidR="00C95C3A" w:rsidRPr="00A03CFB">
        <w:t>sample</w:t>
      </w:r>
      <w:proofErr w:type="gramEnd"/>
      <w:r w:rsidR="00C95C3A" w:rsidRPr="00A03CFB">
        <w:t xml:space="preserve"> that was</w:t>
      </w:r>
      <w:r w:rsidR="00A03CFB" w:rsidRPr="00A03CFB">
        <w:t xml:space="preserve"> ultimately interviewed.</w:t>
      </w:r>
      <w:r w:rsidR="00E51DFD" w:rsidRPr="00A03CFB">
        <w:rPr>
          <w:rStyle w:val="FootnoteReference"/>
        </w:rPr>
        <w:footnoteReference w:id="2"/>
      </w:r>
    </w:p>
    <w:p w:rsidR="00791172" w:rsidRPr="00A03CFB" w:rsidRDefault="00791172">
      <w:pPr>
        <w:widowControl/>
        <w:rPr>
          <w:snapToGrid/>
        </w:rPr>
      </w:pPr>
    </w:p>
    <w:p w:rsidR="004801BB" w:rsidRPr="007B0D96" w:rsidRDefault="004801BB" w:rsidP="004801BB">
      <w:pPr>
        <w:pStyle w:val="BodyofReport"/>
        <w:spacing w:line="360" w:lineRule="auto"/>
        <w:rPr>
          <w:highlight w:val="yellow"/>
        </w:rPr>
      </w:pPr>
    </w:p>
    <w:tbl>
      <w:tblPr>
        <w:tblW w:w="11457" w:type="dxa"/>
        <w:jc w:val="center"/>
        <w:tblLook w:val="04A0"/>
      </w:tblPr>
      <w:tblGrid>
        <w:gridCol w:w="1240"/>
        <w:gridCol w:w="1360"/>
        <w:gridCol w:w="1360"/>
        <w:gridCol w:w="1360"/>
        <w:gridCol w:w="1360"/>
        <w:gridCol w:w="4777"/>
      </w:tblGrid>
      <w:tr w:rsidR="00C7476B" w:rsidRPr="00A03CFB" w:rsidTr="00A03CFB">
        <w:trPr>
          <w:trHeight w:val="255"/>
          <w:jc w:val="center"/>
        </w:trPr>
        <w:tc>
          <w:tcPr>
            <w:tcW w:w="3960" w:type="dxa"/>
            <w:gridSpan w:val="3"/>
            <w:tcBorders>
              <w:top w:val="nil"/>
              <w:left w:val="nil"/>
              <w:bottom w:val="single" w:sz="4" w:space="0" w:color="auto"/>
              <w:right w:val="nil"/>
            </w:tcBorders>
            <w:shd w:val="clear" w:color="auto" w:fill="auto"/>
            <w:noWrap/>
            <w:vAlign w:val="bottom"/>
            <w:hideMark/>
          </w:tcPr>
          <w:p w:rsidR="00C7476B" w:rsidRPr="00A03CFB" w:rsidRDefault="006C4C37" w:rsidP="00C7476B">
            <w:pPr>
              <w:widowControl/>
              <w:rPr>
                <w:rFonts w:asciiTheme="minorHAnsi" w:hAnsiTheme="minorHAnsi" w:cstheme="minorHAnsi"/>
                <w:b/>
                <w:bCs/>
                <w:snapToGrid/>
                <w:sz w:val="22"/>
                <w:szCs w:val="22"/>
              </w:rPr>
            </w:pPr>
            <w:r>
              <w:rPr>
                <w:rFonts w:asciiTheme="minorHAnsi" w:hAnsiTheme="minorHAnsi" w:cstheme="minorHAnsi"/>
                <w:b/>
                <w:bCs/>
                <w:snapToGrid/>
                <w:sz w:val="22"/>
                <w:szCs w:val="22"/>
              </w:rPr>
              <w:t>Table 5</w:t>
            </w:r>
            <w:r w:rsidR="00C7476B" w:rsidRPr="00A03CFB">
              <w:rPr>
                <w:rFonts w:asciiTheme="minorHAnsi" w:hAnsiTheme="minorHAnsi" w:cstheme="minorHAnsi"/>
                <w:b/>
                <w:bCs/>
                <w:snapToGrid/>
                <w:sz w:val="22"/>
                <w:szCs w:val="22"/>
              </w:rPr>
              <w:t>. Sample Disposition</w:t>
            </w:r>
          </w:p>
        </w:tc>
        <w:tc>
          <w:tcPr>
            <w:tcW w:w="1360" w:type="dxa"/>
            <w:tcBorders>
              <w:top w:val="nil"/>
              <w:left w:val="nil"/>
              <w:bottom w:val="single" w:sz="4" w:space="0" w:color="auto"/>
              <w:right w:val="nil"/>
            </w:tcBorders>
            <w:shd w:val="clear" w:color="auto" w:fill="auto"/>
            <w:noWrap/>
            <w:vAlign w:val="bottom"/>
            <w:hideMark/>
          </w:tcPr>
          <w:p w:rsidR="00C7476B" w:rsidRPr="00A03CFB" w:rsidRDefault="00C7476B" w:rsidP="00C7476B">
            <w:pPr>
              <w:widowControl/>
              <w:rPr>
                <w:rFonts w:asciiTheme="minorHAnsi" w:hAnsiTheme="minorHAnsi" w:cstheme="minorHAnsi"/>
                <w:b/>
                <w:bCs/>
                <w:snapToGrid/>
                <w:sz w:val="22"/>
                <w:szCs w:val="22"/>
              </w:rPr>
            </w:pPr>
            <w:r w:rsidRPr="00A03CFB">
              <w:rPr>
                <w:rFonts w:asciiTheme="minorHAnsi" w:hAnsiTheme="minorHAnsi" w:cstheme="minorHAnsi"/>
                <w:b/>
                <w:bCs/>
                <w:snapToGrid/>
                <w:sz w:val="22"/>
                <w:szCs w:val="22"/>
              </w:rPr>
              <w:t> </w:t>
            </w:r>
          </w:p>
        </w:tc>
        <w:tc>
          <w:tcPr>
            <w:tcW w:w="1360" w:type="dxa"/>
            <w:tcBorders>
              <w:top w:val="nil"/>
              <w:left w:val="nil"/>
              <w:bottom w:val="single" w:sz="4" w:space="0" w:color="auto"/>
              <w:right w:val="nil"/>
            </w:tcBorders>
            <w:shd w:val="clear" w:color="auto" w:fill="auto"/>
            <w:noWrap/>
            <w:vAlign w:val="bottom"/>
            <w:hideMark/>
          </w:tcPr>
          <w:p w:rsidR="00C7476B" w:rsidRPr="00A03CFB" w:rsidRDefault="00C7476B" w:rsidP="00C7476B">
            <w:pPr>
              <w:widowControl/>
              <w:rPr>
                <w:rFonts w:asciiTheme="minorHAnsi" w:hAnsiTheme="minorHAnsi" w:cstheme="minorHAnsi"/>
                <w:b/>
                <w:bCs/>
                <w:snapToGrid/>
                <w:sz w:val="22"/>
                <w:szCs w:val="22"/>
              </w:rPr>
            </w:pPr>
            <w:r w:rsidRPr="00A03CFB">
              <w:rPr>
                <w:rFonts w:asciiTheme="minorHAnsi" w:hAnsiTheme="minorHAnsi" w:cstheme="minorHAnsi"/>
                <w:b/>
                <w:bCs/>
                <w:snapToGrid/>
                <w:sz w:val="22"/>
                <w:szCs w:val="22"/>
              </w:rPr>
              <w:t> </w:t>
            </w:r>
          </w:p>
        </w:tc>
        <w:tc>
          <w:tcPr>
            <w:tcW w:w="4777" w:type="dxa"/>
            <w:tcBorders>
              <w:top w:val="nil"/>
              <w:left w:val="nil"/>
              <w:bottom w:val="single" w:sz="4" w:space="0" w:color="auto"/>
              <w:right w:val="nil"/>
            </w:tcBorders>
            <w:shd w:val="clear" w:color="auto" w:fill="auto"/>
            <w:noWrap/>
            <w:vAlign w:val="bottom"/>
            <w:hideMark/>
          </w:tcPr>
          <w:p w:rsidR="00C7476B" w:rsidRPr="00A03CFB" w:rsidRDefault="00C7476B" w:rsidP="00C7476B">
            <w:pPr>
              <w:widowControl/>
              <w:rPr>
                <w:rFonts w:asciiTheme="minorHAnsi" w:hAnsiTheme="minorHAnsi" w:cstheme="minorHAnsi"/>
                <w:b/>
                <w:bCs/>
                <w:snapToGrid/>
                <w:sz w:val="22"/>
                <w:szCs w:val="22"/>
              </w:rPr>
            </w:pPr>
            <w:r w:rsidRPr="00A03CFB">
              <w:rPr>
                <w:rFonts w:asciiTheme="minorHAnsi" w:hAnsiTheme="minorHAnsi" w:cstheme="minorHAnsi"/>
                <w:b/>
                <w:bCs/>
                <w:snapToGrid/>
                <w:sz w:val="22"/>
                <w:szCs w:val="22"/>
              </w:rPr>
              <w:t> </w:t>
            </w:r>
          </w:p>
        </w:tc>
      </w:tr>
      <w:tr w:rsidR="00C7476B" w:rsidRPr="00A03CFB" w:rsidTr="00A03CFB">
        <w:trPr>
          <w:trHeight w:val="510"/>
          <w:jc w:val="center"/>
        </w:trPr>
        <w:tc>
          <w:tcPr>
            <w:tcW w:w="1240" w:type="dxa"/>
            <w:tcBorders>
              <w:top w:val="single" w:sz="4" w:space="0" w:color="auto"/>
              <w:left w:val="nil"/>
              <w:bottom w:val="single" w:sz="4" w:space="0" w:color="auto"/>
              <w:right w:val="nil"/>
            </w:tcBorders>
            <w:shd w:val="clear" w:color="auto" w:fill="auto"/>
            <w:vAlign w:val="bottom"/>
            <w:hideMark/>
          </w:tcPr>
          <w:p w:rsidR="00C7476B" w:rsidRPr="00A03CFB" w:rsidRDefault="00C7476B" w:rsidP="00C7476B">
            <w:pPr>
              <w:widowControl/>
              <w:jc w:val="right"/>
              <w:rPr>
                <w:rFonts w:asciiTheme="minorHAnsi" w:hAnsiTheme="minorHAnsi" w:cstheme="minorHAnsi"/>
                <w:snapToGrid/>
                <w:sz w:val="22"/>
                <w:szCs w:val="22"/>
              </w:rPr>
            </w:pPr>
            <w:proofErr w:type="spellStart"/>
            <w:r w:rsidRPr="00A03CFB">
              <w:rPr>
                <w:rFonts w:asciiTheme="minorHAnsi" w:hAnsiTheme="minorHAnsi" w:cstheme="minorHAnsi"/>
                <w:snapToGrid/>
                <w:sz w:val="22"/>
                <w:szCs w:val="22"/>
              </w:rPr>
              <w:t>Seg</w:t>
            </w:r>
            <w:proofErr w:type="spellEnd"/>
            <w:r w:rsidRPr="00A03CFB">
              <w:rPr>
                <w:rFonts w:asciiTheme="minorHAnsi" w:hAnsiTheme="minorHAnsi" w:cstheme="minorHAnsi"/>
                <w:snapToGrid/>
                <w:sz w:val="22"/>
                <w:szCs w:val="22"/>
              </w:rPr>
              <w:t xml:space="preserve"> 1 - LL RDD 18+</w:t>
            </w:r>
          </w:p>
        </w:tc>
        <w:tc>
          <w:tcPr>
            <w:tcW w:w="1360" w:type="dxa"/>
            <w:tcBorders>
              <w:top w:val="single" w:sz="4" w:space="0" w:color="auto"/>
              <w:left w:val="nil"/>
              <w:bottom w:val="single" w:sz="4" w:space="0" w:color="auto"/>
              <w:right w:val="nil"/>
            </w:tcBorders>
            <w:shd w:val="clear" w:color="auto" w:fill="auto"/>
            <w:vAlign w:val="bottom"/>
            <w:hideMark/>
          </w:tcPr>
          <w:p w:rsidR="00C7476B" w:rsidRPr="00A03CFB" w:rsidRDefault="00C7476B" w:rsidP="00C7476B">
            <w:pPr>
              <w:widowControl/>
              <w:jc w:val="right"/>
              <w:rPr>
                <w:rFonts w:asciiTheme="minorHAnsi" w:hAnsiTheme="minorHAnsi" w:cstheme="minorHAnsi"/>
                <w:snapToGrid/>
                <w:sz w:val="22"/>
                <w:szCs w:val="22"/>
              </w:rPr>
            </w:pPr>
            <w:proofErr w:type="spellStart"/>
            <w:r w:rsidRPr="00A03CFB">
              <w:rPr>
                <w:rFonts w:asciiTheme="minorHAnsi" w:hAnsiTheme="minorHAnsi" w:cstheme="minorHAnsi"/>
                <w:snapToGrid/>
                <w:sz w:val="22"/>
                <w:szCs w:val="22"/>
              </w:rPr>
              <w:t>Seg</w:t>
            </w:r>
            <w:proofErr w:type="spellEnd"/>
            <w:r w:rsidRPr="00A03CFB">
              <w:rPr>
                <w:rFonts w:asciiTheme="minorHAnsi" w:hAnsiTheme="minorHAnsi" w:cstheme="minorHAnsi"/>
                <w:snapToGrid/>
                <w:sz w:val="22"/>
                <w:szCs w:val="22"/>
              </w:rPr>
              <w:t xml:space="preserve"> 2 - Cell RDD 18+</w:t>
            </w:r>
          </w:p>
        </w:tc>
        <w:tc>
          <w:tcPr>
            <w:tcW w:w="1360" w:type="dxa"/>
            <w:tcBorders>
              <w:top w:val="single" w:sz="4" w:space="0" w:color="auto"/>
              <w:left w:val="nil"/>
              <w:bottom w:val="single" w:sz="4" w:space="0" w:color="auto"/>
              <w:right w:val="nil"/>
            </w:tcBorders>
            <w:shd w:val="clear" w:color="auto" w:fill="auto"/>
            <w:vAlign w:val="bottom"/>
            <w:hideMark/>
          </w:tcPr>
          <w:p w:rsidR="00C7476B" w:rsidRPr="00A03CFB" w:rsidRDefault="00C7476B" w:rsidP="00C7476B">
            <w:pPr>
              <w:widowControl/>
              <w:jc w:val="right"/>
              <w:rPr>
                <w:rFonts w:asciiTheme="minorHAnsi" w:hAnsiTheme="minorHAnsi" w:cstheme="minorHAnsi"/>
                <w:snapToGrid/>
                <w:sz w:val="22"/>
                <w:szCs w:val="22"/>
              </w:rPr>
            </w:pPr>
            <w:proofErr w:type="spellStart"/>
            <w:r w:rsidRPr="00A03CFB">
              <w:rPr>
                <w:rFonts w:asciiTheme="minorHAnsi" w:hAnsiTheme="minorHAnsi" w:cstheme="minorHAnsi"/>
                <w:snapToGrid/>
                <w:sz w:val="22"/>
                <w:szCs w:val="22"/>
              </w:rPr>
              <w:t>Seg</w:t>
            </w:r>
            <w:proofErr w:type="spellEnd"/>
            <w:r w:rsidRPr="00A03CFB">
              <w:rPr>
                <w:rFonts w:asciiTheme="minorHAnsi" w:hAnsiTheme="minorHAnsi" w:cstheme="minorHAnsi"/>
                <w:snapToGrid/>
                <w:sz w:val="22"/>
                <w:szCs w:val="22"/>
              </w:rPr>
              <w:t xml:space="preserve"> 3 - Cell RDD 18-34</w:t>
            </w:r>
          </w:p>
        </w:tc>
        <w:tc>
          <w:tcPr>
            <w:tcW w:w="1360" w:type="dxa"/>
            <w:tcBorders>
              <w:top w:val="single" w:sz="4" w:space="0" w:color="auto"/>
              <w:left w:val="nil"/>
              <w:bottom w:val="single" w:sz="4" w:space="0" w:color="auto"/>
              <w:right w:val="nil"/>
            </w:tcBorders>
            <w:shd w:val="clear" w:color="auto" w:fill="auto"/>
            <w:vAlign w:val="bottom"/>
            <w:hideMark/>
          </w:tcPr>
          <w:p w:rsidR="00C7476B" w:rsidRPr="00A03CFB" w:rsidRDefault="00C7476B" w:rsidP="00C7476B">
            <w:pPr>
              <w:widowControl/>
              <w:jc w:val="right"/>
              <w:rPr>
                <w:rFonts w:asciiTheme="minorHAnsi" w:hAnsiTheme="minorHAnsi" w:cstheme="minorHAnsi"/>
                <w:snapToGrid/>
                <w:sz w:val="22"/>
                <w:szCs w:val="22"/>
              </w:rPr>
            </w:pPr>
            <w:proofErr w:type="spellStart"/>
            <w:r w:rsidRPr="00A03CFB">
              <w:rPr>
                <w:rFonts w:asciiTheme="minorHAnsi" w:hAnsiTheme="minorHAnsi" w:cstheme="minorHAnsi"/>
                <w:snapToGrid/>
                <w:sz w:val="22"/>
                <w:szCs w:val="22"/>
              </w:rPr>
              <w:t>Seg</w:t>
            </w:r>
            <w:proofErr w:type="spellEnd"/>
            <w:r w:rsidRPr="00A03CFB">
              <w:rPr>
                <w:rFonts w:asciiTheme="minorHAnsi" w:hAnsiTheme="minorHAnsi" w:cstheme="minorHAnsi"/>
                <w:snapToGrid/>
                <w:sz w:val="22"/>
                <w:szCs w:val="22"/>
              </w:rPr>
              <w:t xml:space="preserve"> 4 - LL callback</w:t>
            </w:r>
          </w:p>
        </w:tc>
        <w:tc>
          <w:tcPr>
            <w:tcW w:w="1360" w:type="dxa"/>
            <w:tcBorders>
              <w:top w:val="single" w:sz="4" w:space="0" w:color="auto"/>
              <w:left w:val="nil"/>
              <w:bottom w:val="single" w:sz="4" w:space="0" w:color="auto"/>
              <w:right w:val="nil"/>
            </w:tcBorders>
            <w:shd w:val="clear" w:color="auto" w:fill="auto"/>
            <w:vAlign w:val="bottom"/>
            <w:hideMark/>
          </w:tcPr>
          <w:p w:rsidR="00C7476B" w:rsidRPr="00A03CFB" w:rsidRDefault="00C7476B" w:rsidP="00C7476B">
            <w:pPr>
              <w:widowControl/>
              <w:jc w:val="right"/>
              <w:rPr>
                <w:rFonts w:asciiTheme="minorHAnsi" w:hAnsiTheme="minorHAnsi" w:cstheme="minorHAnsi"/>
                <w:snapToGrid/>
                <w:sz w:val="22"/>
                <w:szCs w:val="22"/>
              </w:rPr>
            </w:pPr>
            <w:proofErr w:type="spellStart"/>
            <w:r w:rsidRPr="00A03CFB">
              <w:rPr>
                <w:rFonts w:asciiTheme="minorHAnsi" w:hAnsiTheme="minorHAnsi" w:cstheme="minorHAnsi"/>
                <w:snapToGrid/>
                <w:sz w:val="22"/>
                <w:szCs w:val="22"/>
              </w:rPr>
              <w:t>Seg</w:t>
            </w:r>
            <w:proofErr w:type="spellEnd"/>
            <w:r w:rsidRPr="00A03CFB">
              <w:rPr>
                <w:rFonts w:asciiTheme="minorHAnsi" w:hAnsiTheme="minorHAnsi" w:cstheme="minorHAnsi"/>
                <w:snapToGrid/>
                <w:sz w:val="22"/>
                <w:szCs w:val="22"/>
              </w:rPr>
              <w:t xml:space="preserve"> 5 - cell callback</w:t>
            </w:r>
          </w:p>
        </w:tc>
        <w:tc>
          <w:tcPr>
            <w:tcW w:w="4777" w:type="dxa"/>
            <w:tcBorders>
              <w:top w:val="single" w:sz="4" w:space="0" w:color="auto"/>
              <w:left w:val="nil"/>
              <w:bottom w:val="single" w:sz="4" w:space="0" w:color="auto"/>
              <w:right w:val="nil"/>
            </w:tcBorders>
            <w:shd w:val="clear" w:color="auto" w:fill="auto"/>
            <w:noWrap/>
            <w:vAlign w:val="bottom"/>
            <w:hideMark/>
          </w:tcPr>
          <w:p w:rsidR="00C7476B" w:rsidRPr="00A03CFB" w:rsidRDefault="00C7476B" w:rsidP="00C7476B">
            <w:pPr>
              <w:widowControl/>
              <w:rPr>
                <w:rFonts w:asciiTheme="minorHAnsi" w:hAnsiTheme="minorHAnsi" w:cstheme="minorHAnsi"/>
                <w:snapToGrid/>
                <w:sz w:val="22"/>
                <w:szCs w:val="22"/>
              </w:rPr>
            </w:pPr>
          </w:p>
        </w:tc>
      </w:tr>
      <w:tr w:rsidR="00C7476B" w:rsidRPr="00A03CFB" w:rsidTr="00A03CFB">
        <w:trPr>
          <w:trHeight w:val="255"/>
          <w:jc w:val="center"/>
        </w:trPr>
        <w:tc>
          <w:tcPr>
            <w:tcW w:w="1240" w:type="dxa"/>
            <w:tcBorders>
              <w:top w:val="single" w:sz="4" w:space="0" w:color="auto"/>
              <w:left w:val="nil"/>
              <w:bottom w:val="nil"/>
              <w:right w:val="nil"/>
            </w:tcBorders>
            <w:shd w:val="clear" w:color="auto" w:fill="auto"/>
            <w:noWrap/>
            <w:vAlign w:val="bottom"/>
            <w:hideMark/>
          </w:tcPr>
          <w:p w:rsidR="00C7476B" w:rsidRPr="00A03CFB" w:rsidRDefault="00C7476B" w:rsidP="00C7476B">
            <w:pPr>
              <w:widowControl/>
              <w:jc w:val="right"/>
              <w:rPr>
                <w:rFonts w:asciiTheme="minorHAnsi" w:hAnsiTheme="minorHAnsi" w:cstheme="minorHAnsi"/>
                <w:snapToGrid/>
                <w:sz w:val="22"/>
                <w:szCs w:val="22"/>
              </w:rPr>
            </w:pPr>
            <w:r w:rsidRPr="00A03CFB">
              <w:rPr>
                <w:rFonts w:asciiTheme="minorHAnsi" w:hAnsiTheme="minorHAnsi" w:cstheme="minorHAnsi"/>
                <w:snapToGrid/>
                <w:sz w:val="22"/>
                <w:szCs w:val="22"/>
              </w:rPr>
              <w:t>1001</w:t>
            </w:r>
          </w:p>
        </w:tc>
        <w:tc>
          <w:tcPr>
            <w:tcW w:w="1360" w:type="dxa"/>
            <w:tcBorders>
              <w:top w:val="single" w:sz="4" w:space="0" w:color="auto"/>
              <w:left w:val="nil"/>
              <w:bottom w:val="nil"/>
              <w:right w:val="nil"/>
            </w:tcBorders>
            <w:shd w:val="clear" w:color="auto" w:fill="auto"/>
            <w:noWrap/>
            <w:vAlign w:val="bottom"/>
            <w:hideMark/>
          </w:tcPr>
          <w:p w:rsidR="00C7476B" w:rsidRPr="00A03CFB" w:rsidRDefault="00C7476B" w:rsidP="00C7476B">
            <w:pPr>
              <w:widowControl/>
              <w:jc w:val="right"/>
              <w:rPr>
                <w:rFonts w:asciiTheme="minorHAnsi" w:hAnsiTheme="minorHAnsi" w:cstheme="minorHAnsi"/>
                <w:snapToGrid/>
                <w:sz w:val="22"/>
                <w:szCs w:val="22"/>
              </w:rPr>
            </w:pPr>
            <w:r w:rsidRPr="00A03CFB">
              <w:rPr>
                <w:rFonts w:asciiTheme="minorHAnsi" w:hAnsiTheme="minorHAnsi" w:cstheme="minorHAnsi"/>
                <w:snapToGrid/>
                <w:sz w:val="22"/>
                <w:szCs w:val="22"/>
              </w:rPr>
              <w:t>805</w:t>
            </w:r>
          </w:p>
        </w:tc>
        <w:tc>
          <w:tcPr>
            <w:tcW w:w="1360" w:type="dxa"/>
            <w:tcBorders>
              <w:top w:val="single" w:sz="4" w:space="0" w:color="auto"/>
              <w:left w:val="nil"/>
              <w:bottom w:val="nil"/>
              <w:right w:val="nil"/>
            </w:tcBorders>
            <w:shd w:val="clear" w:color="auto" w:fill="auto"/>
            <w:noWrap/>
            <w:vAlign w:val="bottom"/>
            <w:hideMark/>
          </w:tcPr>
          <w:p w:rsidR="00C7476B" w:rsidRPr="00A03CFB" w:rsidRDefault="00C7476B" w:rsidP="00C7476B">
            <w:pPr>
              <w:widowControl/>
              <w:jc w:val="right"/>
              <w:rPr>
                <w:rFonts w:asciiTheme="minorHAnsi" w:hAnsiTheme="minorHAnsi" w:cstheme="minorHAnsi"/>
                <w:snapToGrid/>
                <w:sz w:val="22"/>
                <w:szCs w:val="22"/>
              </w:rPr>
            </w:pPr>
            <w:r w:rsidRPr="00A03CFB">
              <w:rPr>
                <w:rFonts w:asciiTheme="minorHAnsi" w:hAnsiTheme="minorHAnsi" w:cstheme="minorHAnsi"/>
                <w:snapToGrid/>
                <w:sz w:val="22"/>
                <w:szCs w:val="22"/>
              </w:rPr>
              <w:t>204</w:t>
            </w:r>
          </w:p>
        </w:tc>
        <w:tc>
          <w:tcPr>
            <w:tcW w:w="1360" w:type="dxa"/>
            <w:tcBorders>
              <w:top w:val="single" w:sz="4" w:space="0" w:color="auto"/>
              <w:left w:val="nil"/>
              <w:bottom w:val="nil"/>
              <w:right w:val="nil"/>
            </w:tcBorders>
            <w:shd w:val="clear" w:color="auto" w:fill="auto"/>
            <w:noWrap/>
            <w:vAlign w:val="bottom"/>
            <w:hideMark/>
          </w:tcPr>
          <w:p w:rsidR="00C7476B" w:rsidRPr="00A03CFB" w:rsidRDefault="00C7476B" w:rsidP="00C7476B">
            <w:pPr>
              <w:widowControl/>
              <w:jc w:val="right"/>
              <w:rPr>
                <w:rFonts w:asciiTheme="minorHAnsi" w:hAnsiTheme="minorHAnsi" w:cstheme="minorHAnsi"/>
                <w:snapToGrid/>
                <w:sz w:val="22"/>
                <w:szCs w:val="22"/>
              </w:rPr>
            </w:pPr>
            <w:r w:rsidRPr="00A03CFB">
              <w:rPr>
                <w:rFonts w:asciiTheme="minorHAnsi" w:hAnsiTheme="minorHAnsi" w:cstheme="minorHAnsi"/>
                <w:snapToGrid/>
                <w:sz w:val="22"/>
                <w:szCs w:val="22"/>
              </w:rPr>
              <w:t>51</w:t>
            </w:r>
          </w:p>
        </w:tc>
        <w:tc>
          <w:tcPr>
            <w:tcW w:w="1360" w:type="dxa"/>
            <w:tcBorders>
              <w:top w:val="single" w:sz="4" w:space="0" w:color="auto"/>
              <w:left w:val="nil"/>
              <w:bottom w:val="nil"/>
              <w:right w:val="nil"/>
            </w:tcBorders>
            <w:shd w:val="clear" w:color="auto" w:fill="auto"/>
            <w:noWrap/>
            <w:vAlign w:val="bottom"/>
            <w:hideMark/>
          </w:tcPr>
          <w:p w:rsidR="00C7476B" w:rsidRPr="00A03CFB" w:rsidRDefault="00C7476B" w:rsidP="00C7476B">
            <w:pPr>
              <w:widowControl/>
              <w:jc w:val="right"/>
              <w:rPr>
                <w:rFonts w:asciiTheme="minorHAnsi" w:hAnsiTheme="minorHAnsi" w:cstheme="minorHAnsi"/>
                <w:snapToGrid/>
                <w:sz w:val="22"/>
                <w:szCs w:val="22"/>
              </w:rPr>
            </w:pPr>
            <w:r w:rsidRPr="00A03CFB">
              <w:rPr>
                <w:rFonts w:asciiTheme="minorHAnsi" w:hAnsiTheme="minorHAnsi" w:cstheme="minorHAnsi"/>
                <w:snapToGrid/>
                <w:sz w:val="22"/>
                <w:szCs w:val="22"/>
              </w:rPr>
              <w:t>81</w:t>
            </w:r>
          </w:p>
        </w:tc>
        <w:tc>
          <w:tcPr>
            <w:tcW w:w="4777" w:type="dxa"/>
            <w:tcBorders>
              <w:top w:val="single" w:sz="4" w:space="0" w:color="auto"/>
              <w:left w:val="nil"/>
              <w:bottom w:val="nil"/>
              <w:right w:val="nil"/>
            </w:tcBorders>
            <w:shd w:val="clear" w:color="auto" w:fill="auto"/>
            <w:noWrap/>
            <w:vAlign w:val="bottom"/>
            <w:hideMark/>
          </w:tcPr>
          <w:p w:rsidR="00C7476B" w:rsidRPr="00A03CFB" w:rsidRDefault="00C7476B" w:rsidP="00C7476B">
            <w:pPr>
              <w:widowControl/>
              <w:rPr>
                <w:rFonts w:asciiTheme="minorHAnsi" w:hAnsiTheme="minorHAnsi" w:cstheme="minorHAnsi"/>
                <w:snapToGrid/>
                <w:sz w:val="22"/>
                <w:szCs w:val="22"/>
              </w:rPr>
            </w:pPr>
            <w:r w:rsidRPr="00A03CFB">
              <w:rPr>
                <w:rFonts w:asciiTheme="minorHAnsi" w:hAnsiTheme="minorHAnsi" w:cstheme="minorHAnsi"/>
                <w:snapToGrid/>
                <w:sz w:val="22"/>
                <w:szCs w:val="22"/>
              </w:rPr>
              <w:t>I=Completes</w:t>
            </w:r>
          </w:p>
        </w:tc>
      </w:tr>
      <w:tr w:rsidR="00C7476B" w:rsidRPr="00A03CFB" w:rsidTr="00C7476B">
        <w:trPr>
          <w:trHeight w:val="255"/>
          <w:jc w:val="center"/>
        </w:trPr>
        <w:tc>
          <w:tcPr>
            <w:tcW w:w="1240" w:type="dxa"/>
            <w:tcBorders>
              <w:top w:val="nil"/>
              <w:left w:val="nil"/>
              <w:bottom w:val="nil"/>
              <w:right w:val="nil"/>
            </w:tcBorders>
            <w:shd w:val="clear" w:color="auto" w:fill="auto"/>
            <w:noWrap/>
            <w:vAlign w:val="bottom"/>
            <w:hideMark/>
          </w:tcPr>
          <w:p w:rsidR="00C7476B" w:rsidRPr="00A03CFB" w:rsidRDefault="00C7476B" w:rsidP="00C7476B">
            <w:pPr>
              <w:widowControl/>
              <w:jc w:val="right"/>
              <w:rPr>
                <w:rFonts w:asciiTheme="minorHAnsi" w:hAnsiTheme="minorHAnsi" w:cstheme="minorHAnsi"/>
                <w:snapToGrid/>
                <w:sz w:val="22"/>
                <w:szCs w:val="22"/>
              </w:rPr>
            </w:pPr>
            <w:r w:rsidRPr="00A03CFB">
              <w:rPr>
                <w:rFonts w:asciiTheme="minorHAnsi" w:hAnsiTheme="minorHAnsi" w:cstheme="minorHAnsi"/>
                <w:snapToGrid/>
                <w:sz w:val="22"/>
                <w:szCs w:val="22"/>
              </w:rPr>
              <w:t>4496</w:t>
            </w:r>
          </w:p>
        </w:tc>
        <w:tc>
          <w:tcPr>
            <w:tcW w:w="1360" w:type="dxa"/>
            <w:tcBorders>
              <w:top w:val="nil"/>
              <w:left w:val="nil"/>
              <w:bottom w:val="nil"/>
              <w:right w:val="nil"/>
            </w:tcBorders>
            <w:shd w:val="clear" w:color="auto" w:fill="auto"/>
            <w:noWrap/>
            <w:vAlign w:val="bottom"/>
            <w:hideMark/>
          </w:tcPr>
          <w:p w:rsidR="00C7476B" w:rsidRPr="00A03CFB" w:rsidRDefault="00C7476B" w:rsidP="00C7476B">
            <w:pPr>
              <w:widowControl/>
              <w:jc w:val="right"/>
              <w:rPr>
                <w:rFonts w:asciiTheme="minorHAnsi" w:hAnsiTheme="minorHAnsi" w:cstheme="minorHAnsi"/>
                <w:snapToGrid/>
                <w:sz w:val="22"/>
                <w:szCs w:val="22"/>
              </w:rPr>
            </w:pPr>
            <w:r w:rsidRPr="00A03CFB">
              <w:rPr>
                <w:rFonts w:asciiTheme="minorHAnsi" w:hAnsiTheme="minorHAnsi" w:cstheme="minorHAnsi"/>
                <w:snapToGrid/>
                <w:sz w:val="22"/>
                <w:szCs w:val="22"/>
              </w:rPr>
              <w:t>5800</w:t>
            </w:r>
          </w:p>
        </w:tc>
        <w:tc>
          <w:tcPr>
            <w:tcW w:w="1360" w:type="dxa"/>
            <w:tcBorders>
              <w:top w:val="nil"/>
              <w:left w:val="nil"/>
              <w:bottom w:val="nil"/>
              <w:right w:val="nil"/>
            </w:tcBorders>
            <w:shd w:val="clear" w:color="auto" w:fill="auto"/>
            <w:noWrap/>
            <w:vAlign w:val="bottom"/>
            <w:hideMark/>
          </w:tcPr>
          <w:p w:rsidR="00C7476B" w:rsidRPr="00A03CFB" w:rsidRDefault="00C7476B" w:rsidP="00C7476B">
            <w:pPr>
              <w:widowControl/>
              <w:jc w:val="right"/>
              <w:rPr>
                <w:rFonts w:asciiTheme="minorHAnsi" w:hAnsiTheme="minorHAnsi" w:cstheme="minorHAnsi"/>
                <w:snapToGrid/>
                <w:sz w:val="22"/>
                <w:szCs w:val="22"/>
              </w:rPr>
            </w:pPr>
            <w:r w:rsidRPr="00A03CFB">
              <w:rPr>
                <w:rFonts w:asciiTheme="minorHAnsi" w:hAnsiTheme="minorHAnsi" w:cstheme="minorHAnsi"/>
                <w:snapToGrid/>
                <w:sz w:val="22"/>
                <w:szCs w:val="22"/>
              </w:rPr>
              <w:t>4238</w:t>
            </w:r>
          </w:p>
        </w:tc>
        <w:tc>
          <w:tcPr>
            <w:tcW w:w="1360" w:type="dxa"/>
            <w:tcBorders>
              <w:top w:val="nil"/>
              <w:left w:val="nil"/>
              <w:bottom w:val="nil"/>
              <w:right w:val="nil"/>
            </w:tcBorders>
            <w:shd w:val="clear" w:color="auto" w:fill="auto"/>
            <w:noWrap/>
            <w:vAlign w:val="bottom"/>
            <w:hideMark/>
          </w:tcPr>
          <w:p w:rsidR="00C7476B" w:rsidRPr="00A03CFB" w:rsidRDefault="00C7476B" w:rsidP="00C7476B">
            <w:pPr>
              <w:widowControl/>
              <w:jc w:val="right"/>
              <w:rPr>
                <w:rFonts w:asciiTheme="minorHAnsi" w:hAnsiTheme="minorHAnsi" w:cstheme="minorHAnsi"/>
                <w:snapToGrid/>
                <w:sz w:val="22"/>
                <w:szCs w:val="22"/>
              </w:rPr>
            </w:pPr>
            <w:r w:rsidRPr="00A03CFB">
              <w:rPr>
                <w:rFonts w:asciiTheme="minorHAnsi" w:hAnsiTheme="minorHAnsi" w:cstheme="minorHAnsi"/>
                <w:snapToGrid/>
                <w:sz w:val="22"/>
                <w:szCs w:val="22"/>
              </w:rPr>
              <w:t>145</w:t>
            </w:r>
          </w:p>
        </w:tc>
        <w:tc>
          <w:tcPr>
            <w:tcW w:w="1360" w:type="dxa"/>
            <w:tcBorders>
              <w:top w:val="nil"/>
              <w:left w:val="nil"/>
              <w:bottom w:val="nil"/>
              <w:right w:val="nil"/>
            </w:tcBorders>
            <w:shd w:val="clear" w:color="auto" w:fill="auto"/>
            <w:noWrap/>
            <w:vAlign w:val="bottom"/>
            <w:hideMark/>
          </w:tcPr>
          <w:p w:rsidR="00C7476B" w:rsidRPr="00A03CFB" w:rsidRDefault="00C7476B" w:rsidP="00C7476B">
            <w:pPr>
              <w:widowControl/>
              <w:jc w:val="right"/>
              <w:rPr>
                <w:rFonts w:asciiTheme="minorHAnsi" w:hAnsiTheme="minorHAnsi" w:cstheme="minorHAnsi"/>
                <w:snapToGrid/>
                <w:sz w:val="22"/>
                <w:szCs w:val="22"/>
              </w:rPr>
            </w:pPr>
            <w:r w:rsidRPr="00A03CFB">
              <w:rPr>
                <w:rFonts w:asciiTheme="minorHAnsi" w:hAnsiTheme="minorHAnsi" w:cstheme="minorHAnsi"/>
                <w:snapToGrid/>
                <w:sz w:val="22"/>
                <w:szCs w:val="22"/>
              </w:rPr>
              <w:t>126</w:t>
            </w:r>
          </w:p>
        </w:tc>
        <w:tc>
          <w:tcPr>
            <w:tcW w:w="4777" w:type="dxa"/>
            <w:tcBorders>
              <w:top w:val="nil"/>
              <w:left w:val="nil"/>
              <w:bottom w:val="nil"/>
              <w:right w:val="nil"/>
            </w:tcBorders>
            <w:shd w:val="clear" w:color="auto" w:fill="auto"/>
            <w:noWrap/>
            <w:vAlign w:val="bottom"/>
            <w:hideMark/>
          </w:tcPr>
          <w:p w:rsidR="00C7476B" w:rsidRPr="00A03CFB" w:rsidRDefault="00C7476B" w:rsidP="00C7476B">
            <w:pPr>
              <w:widowControl/>
              <w:rPr>
                <w:rFonts w:asciiTheme="minorHAnsi" w:hAnsiTheme="minorHAnsi" w:cstheme="minorHAnsi"/>
                <w:snapToGrid/>
                <w:sz w:val="22"/>
                <w:szCs w:val="22"/>
              </w:rPr>
            </w:pPr>
            <w:r w:rsidRPr="00A03CFB">
              <w:rPr>
                <w:rFonts w:asciiTheme="minorHAnsi" w:hAnsiTheme="minorHAnsi" w:cstheme="minorHAnsi"/>
                <w:snapToGrid/>
                <w:sz w:val="22"/>
                <w:szCs w:val="22"/>
              </w:rPr>
              <w:t xml:space="preserve">R=Refusal and </w:t>
            </w:r>
            <w:proofErr w:type="spellStart"/>
            <w:r w:rsidRPr="00A03CFB">
              <w:rPr>
                <w:rFonts w:asciiTheme="minorHAnsi" w:hAnsiTheme="minorHAnsi" w:cstheme="minorHAnsi"/>
                <w:snapToGrid/>
                <w:sz w:val="22"/>
                <w:szCs w:val="22"/>
              </w:rPr>
              <w:t>breakoff</w:t>
            </w:r>
            <w:proofErr w:type="spellEnd"/>
          </w:p>
        </w:tc>
      </w:tr>
      <w:tr w:rsidR="00C7476B" w:rsidRPr="00A03CFB" w:rsidTr="00C7476B">
        <w:trPr>
          <w:trHeight w:val="255"/>
          <w:jc w:val="center"/>
        </w:trPr>
        <w:tc>
          <w:tcPr>
            <w:tcW w:w="1240" w:type="dxa"/>
            <w:tcBorders>
              <w:top w:val="nil"/>
              <w:left w:val="nil"/>
              <w:bottom w:val="nil"/>
              <w:right w:val="nil"/>
            </w:tcBorders>
            <w:shd w:val="clear" w:color="auto" w:fill="auto"/>
            <w:noWrap/>
            <w:vAlign w:val="bottom"/>
            <w:hideMark/>
          </w:tcPr>
          <w:p w:rsidR="00C7476B" w:rsidRPr="00A03CFB" w:rsidRDefault="00C7476B" w:rsidP="00C7476B">
            <w:pPr>
              <w:widowControl/>
              <w:jc w:val="right"/>
              <w:rPr>
                <w:rFonts w:asciiTheme="minorHAnsi" w:hAnsiTheme="minorHAnsi" w:cstheme="minorHAnsi"/>
                <w:snapToGrid/>
                <w:sz w:val="22"/>
                <w:szCs w:val="22"/>
              </w:rPr>
            </w:pPr>
            <w:r w:rsidRPr="00A03CFB">
              <w:rPr>
                <w:rFonts w:asciiTheme="minorHAnsi" w:hAnsiTheme="minorHAnsi" w:cstheme="minorHAnsi"/>
                <w:snapToGrid/>
                <w:sz w:val="22"/>
                <w:szCs w:val="22"/>
              </w:rPr>
              <w:t>1528</w:t>
            </w:r>
          </w:p>
        </w:tc>
        <w:tc>
          <w:tcPr>
            <w:tcW w:w="1360" w:type="dxa"/>
            <w:tcBorders>
              <w:top w:val="nil"/>
              <w:left w:val="nil"/>
              <w:bottom w:val="nil"/>
              <w:right w:val="nil"/>
            </w:tcBorders>
            <w:shd w:val="clear" w:color="auto" w:fill="auto"/>
            <w:noWrap/>
            <w:vAlign w:val="bottom"/>
            <w:hideMark/>
          </w:tcPr>
          <w:p w:rsidR="00C7476B" w:rsidRPr="00A03CFB" w:rsidRDefault="00C7476B" w:rsidP="00C7476B">
            <w:pPr>
              <w:widowControl/>
              <w:jc w:val="right"/>
              <w:rPr>
                <w:rFonts w:asciiTheme="minorHAnsi" w:hAnsiTheme="minorHAnsi" w:cstheme="minorHAnsi"/>
                <w:snapToGrid/>
                <w:sz w:val="22"/>
                <w:szCs w:val="22"/>
              </w:rPr>
            </w:pPr>
            <w:r w:rsidRPr="00A03CFB">
              <w:rPr>
                <w:rFonts w:asciiTheme="minorHAnsi" w:hAnsiTheme="minorHAnsi" w:cstheme="minorHAnsi"/>
                <w:snapToGrid/>
                <w:sz w:val="22"/>
                <w:szCs w:val="22"/>
              </w:rPr>
              <w:t>2303</w:t>
            </w:r>
          </w:p>
        </w:tc>
        <w:tc>
          <w:tcPr>
            <w:tcW w:w="1360" w:type="dxa"/>
            <w:tcBorders>
              <w:top w:val="nil"/>
              <w:left w:val="nil"/>
              <w:bottom w:val="nil"/>
              <w:right w:val="nil"/>
            </w:tcBorders>
            <w:shd w:val="clear" w:color="auto" w:fill="auto"/>
            <w:noWrap/>
            <w:vAlign w:val="bottom"/>
            <w:hideMark/>
          </w:tcPr>
          <w:p w:rsidR="00C7476B" w:rsidRPr="00A03CFB" w:rsidRDefault="00C7476B" w:rsidP="00C7476B">
            <w:pPr>
              <w:widowControl/>
              <w:jc w:val="right"/>
              <w:rPr>
                <w:rFonts w:asciiTheme="minorHAnsi" w:hAnsiTheme="minorHAnsi" w:cstheme="minorHAnsi"/>
                <w:snapToGrid/>
                <w:sz w:val="22"/>
                <w:szCs w:val="22"/>
              </w:rPr>
            </w:pPr>
            <w:r w:rsidRPr="00A03CFB">
              <w:rPr>
                <w:rFonts w:asciiTheme="minorHAnsi" w:hAnsiTheme="minorHAnsi" w:cstheme="minorHAnsi"/>
                <w:snapToGrid/>
                <w:sz w:val="22"/>
                <w:szCs w:val="22"/>
              </w:rPr>
              <w:t>2832</w:t>
            </w:r>
          </w:p>
        </w:tc>
        <w:tc>
          <w:tcPr>
            <w:tcW w:w="1360" w:type="dxa"/>
            <w:tcBorders>
              <w:top w:val="nil"/>
              <w:left w:val="nil"/>
              <w:bottom w:val="nil"/>
              <w:right w:val="nil"/>
            </w:tcBorders>
            <w:shd w:val="clear" w:color="auto" w:fill="auto"/>
            <w:noWrap/>
            <w:vAlign w:val="bottom"/>
            <w:hideMark/>
          </w:tcPr>
          <w:p w:rsidR="00C7476B" w:rsidRPr="00A03CFB" w:rsidRDefault="00C7476B" w:rsidP="00C7476B">
            <w:pPr>
              <w:widowControl/>
              <w:jc w:val="right"/>
              <w:rPr>
                <w:rFonts w:asciiTheme="minorHAnsi" w:hAnsiTheme="minorHAnsi" w:cstheme="minorHAnsi"/>
                <w:snapToGrid/>
                <w:sz w:val="22"/>
                <w:szCs w:val="22"/>
              </w:rPr>
            </w:pPr>
            <w:r w:rsidRPr="00A03CFB">
              <w:rPr>
                <w:rFonts w:asciiTheme="minorHAnsi" w:hAnsiTheme="minorHAnsi" w:cstheme="minorHAnsi"/>
                <w:snapToGrid/>
                <w:sz w:val="22"/>
                <w:szCs w:val="22"/>
              </w:rPr>
              <w:t>39</w:t>
            </w:r>
          </w:p>
        </w:tc>
        <w:tc>
          <w:tcPr>
            <w:tcW w:w="1360" w:type="dxa"/>
            <w:tcBorders>
              <w:top w:val="nil"/>
              <w:left w:val="nil"/>
              <w:bottom w:val="nil"/>
              <w:right w:val="nil"/>
            </w:tcBorders>
            <w:shd w:val="clear" w:color="auto" w:fill="auto"/>
            <w:noWrap/>
            <w:vAlign w:val="bottom"/>
            <w:hideMark/>
          </w:tcPr>
          <w:p w:rsidR="00C7476B" w:rsidRPr="00A03CFB" w:rsidRDefault="00C7476B" w:rsidP="00C7476B">
            <w:pPr>
              <w:widowControl/>
              <w:jc w:val="right"/>
              <w:rPr>
                <w:rFonts w:asciiTheme="minorHAnsi" w:hAnsiTheme="minorHAnsi" w:cstheme="minorHAnsi"/>
                <w:snapToGrid/>
                <w:sz w:val="22"/>
                <w:szCs w:val="22"/>
              </w:rPr>
            </w:pPr>
            <w:r w:rsidRPr="00A03CFB">
              <w:rPr>
                <w:rFonts w:asciiTheme="minorHAnsi" w:hAnsiTheme="minorHAnsi" w:cstheme="minorHAnsi"/>
                <w:snapToGrid/>
                <w:sz w:val="22"/>
                <w:szCs w:val="22"/>
              </w:rPr>
              <w:t>184</w:t>
            </w:r>
          </w:p>
        </w:tc>
        <w:tc>
          <w:tcPr>
            <w:tcW w:w="4777" w:type="dxa"/>
            <w:tcBorders>
              <w:top w:val="nil"/>
              <w:left w:val="nil"/>
              <w:bottom w:val="nil"/>
              <w:right w:val="nil"/>
            </w:tcBorders>
            <w:shd w:val="clear" w:color="auto" w:fill="auto"/>
            <w:noWrap/>
            <w:vAlign w:val="bottom"/>
            <w:hideMark/>
          </w:tcPr>
          <w:p w:rsidR="00C7476B" w:rsidRPr="00A03CFB" w:rsidRDefault="00C7476B" w:rsidP="00C7476B">
            <w:pPr>
              <w:widowControl/>
              <w:rPr>
                <w:rFonts w:asciiTheme="minorHAnsi" w:hAnsiTheme="minorHAnsi" w:cstheme="minorHAnsi"/>
                <w:snapToGrid/>
                <w:sz w:val="22"/>
                <w:szCs w:val="22"/>
              </w:rPr>
            </w:pPr>
            <w:r w:rsidRPr="00A03CFB">
              <w:rPr>
                <w:rFonts w:asciiTheme="minorHAnsi" w:hAnsiTheme="minorHAnsi" w:cstheme="minorHAnsi"/>
                <w:snapToGrid/>
                <w:sz w:val="22"/>
                <w:szCs w:val="22"/>
              </w:rPr>
              <w:t>NC=</w:t>
            </w:r>
            <w:proofErr w:type="spellStart"/>
            <w:r w:rsidRPr="00A03CFB">
              <w:rPr>
                <w:rFonts w:asciiTheme="minorHAnsi" w:hAnsiTheme="minorHAnsi" w:cstheme="minorHAnsi"/>
                <w:snapToGrid/>
                <w:sz w:val="22"/>
                <w:szCs w:val="22"/>
              </w:rPr>
              <w:t>Non</w:t>
            </w:r>
            <w:proofErr w:type="spellEnd"/>
            <w:r w:rsidRPr="00A03CFB">
              <w:rPr>
                <w:rFonts w:asciiTheme="minorHAnsi" w:hAnsiTheme="minorHAnsi" w:cstheme="minorHAnsi"/>
                <w:snapToGrid/>
                <w:sz w:val="22"/>
                <w:szCs w:val="22"/>
              </w:rPr>
              <w:t xml:space="preserve"> contact</w:t>
            </w:r>
          </w:p>
        </w:tc>
      </w:tr>
      <w:tr w:rsidR="00C7476B" w:rsidRPr="00A03CFB" w:rsidTr="00C7476B">
        <w:trPr>
          <w:trHeight w:val="255"/>
          <w:jc w:val="center"/>
        </w:trPr>
        <w:tc>
          <w:tcPr>
            <w:tcW w:w="1240" w:type="dxa"/>
            <w:tcBorders>
              <w:top w:val="nil"/>
              <w:left w:val="nil"/>
              <w:bottom w:val="nil"/>
              <w:right w:val="nil"/>
            </w:tcBorders>
            <w:shd w:val="clear" w:color="auto" w:fill="auto"/>
            <w:noWrap/>
            <w:vAlign w:val="bottom"/>
            <w:hideMark/>
          </w:tcPr>
          <w:p w:rsidR="00C7476B" w:rsidRPr="00A03CFB" w:rsidRDefault="00C7476B" w:rsidP="00C7476B">
            <w:pPr>
              <w:widowControl/>
              <w:jc w:val="right"/>
              <w:rPr>
                <w:rFonts w:asciiTheme="minorHAnsi" w:hAnsiTheme="minorHAnsi" w:cstheme="minorHAnsi"/>
                <w:snapToGrid/>
                <w:sz w:val="22"/>
                <w:szCs w:val="22"/>
              </w:rPr>
            </w:pPr>
            <w:r w:rsidRPr="00A03CFB">
              <w:rPr>
                <w:rFonts w:asciiTheme="minorHAnsi" w:hAnsiTheme="minorHAnsi" w:cstheme="minorHAnsi"/>
                <w:snapToGrid/>
                <w:sz w:val="22"/>
                <w:szCs w:val="22"/>
              </w:rPr>
              <w:t>57</w:t>
            </w:r>
          </w:p>
        </w:tc>
        <w:tc>
          <w:tcPr>
            <w:tcW w:w="1360" w:type="dxa"/>
            <w:tcBorders>
              <w:top w:val="nil"/>
              <w:left w:val="nil"/>
              <w:bottom w:val="nil"/>
              <w:right w:val="nil"/>
            </w:tcBorders>
            <w:shd w:val="clear" w:color="auto" w:fill="auto"/>
            <w:noWrap/>
            <w:vAlign w:val="bottom"/>
            <w:hideMark/>
          </w:tcPr>
          <w:p w:rsidR="00C7476B" w:rsidRPr="00A03CFB" w:rsidRDefault="00C7476B" w:rsidP="00C7476B">
            <w:pPr>
              <w:widowControl/>
              <w:jc w:val="right"/>
              <w:rPr>
                <w:rFonts w:asciiTheme="minorHAnsi" w:hAnsiTheme="minorHAnsi" w:cstheme="minorHAnsi"/>
                <w:snapToGrid/>
                <w:sz w:val="22"/>
                <w:szCs w:val="22"/>
              </w:rPr>
            </w:pPr>
            <w:r w:rsidRPr="00A03CFB">
              <w:rPr>
                <w:rFonts w:asciiTheme="minorHAnsi" w:hAnsiTheme="minorHAnsi" w:cstheme="minorHAnsi"/>
                <w:snapToGrid/>
                <w:sz w:val="22"/>
                <w:szCs w:val="22"/>
              </w:rPr>
              <w:t>58</w:t>
            </w:r>
          </w:p>
        </w:tc>
        <w:tc>
          <w:tcPr>
            <w:tcW w:w="1360" w:type="dxa"/>
            <w:tcBorders>
              <w:top w:val="nil"/>
              <w:left w:val="nil"/>
              <w:bottom w:val="nil"/>
              <w:right w:val="nil"/>
            </w:tcBorders>
            <w:shd w:val="clear" w:color="auto" w:fill="auto"/>
            <w:noWrap/>
            <w:vAlign w:val="bottom"/>
            <w:hideMark/>
          </w:tcPr>
          <w:p w:rsidR="00C7476B" w:rsidRPr="00A03CFB" w:rsidRDefault="00C7476B" w:rsidP="00C7476B">
            <w:pPr>
              <w:widowControl/>
              <w:jc w:val="right"/>
              <w:rPr>
                <w:rFonts w:asciiTheme="minorHAnsi" w:hAnsiTheme="minorHAnsi" w:cstheme="minorHAnsi"/>
                <w:snapToGrid/>
                <w:sz w:val="22"/>
                <w:szCs w:val="22"/>
              </w:rPr>
            </w:pPr>
            <w:r w:rsidRPr="00A03CFB">
              <w:rPr>
                <w:rFonts w:asciiTheme="minorHAnsi" w:hAnsiTheme="minorHAnsi" w:cstheme="minorHAnsi"/>
                <w:snapToGrid/>
                <w:sz w:val="22"/>
                <w:szCs w:val="22"/>
              </w:rPr>
              <w:t>31</w:t>
            </w:r>
          </w:p>
        </w:tc>
        <w:tc>
          <w:tcPr>
            <w:tcW w:w="1360" w:type="dxa"/>
            <w:tcBorders>
              <w:top w:val="nil"/>
              <w:left w:val="nil"/>
              <w:bottom w:val="nil"/>
              <w:right w:val="nil"/>
            </w:tcBorders>
            <w:shd w:val="clear" w:color="auto" w:fill="auto"/>
            <w:noWrap/>
            <w:vAlign w:val="bottom"/>
            <w:hideMark/>
          </w:tcPr>
          <w:p w:rsidR="00C7476B" w:rsidRPr="00A03CFB" w:rsidRDefault="00C7476B" w:rsidP="00C7476B">
            <w:pPr>
              <w:widowControl/>
              <w:jc w:val="right"/>
              <w:rPr>
                <w:rFonts w:asciiTheme="minorHAnsi" w:hAnsiTheme="minorHAnsi" w:cstheme="minorHAnsi"/>
                <w:snapToGrid/>
                <w:sz w:val="22"/>
                <w:szCs w:val="22"/>
              </w:rPr>
            </w:pPr>
            <w:r w:rsidRPr="00A03CFB">
              <w:rPr>
                <w:rFonts w:asciiTheme="minorHAnsi" w:hAnsiTheme="minorHAnsi" w:cstheme="minorHAnsi"/>
                <w:snapToGrid/>
                <w:sz w:val="22"/>
                <w:szCs w:val="22"/>
              </w:rPr>
              <w:t>0</w:t>
            </w:r>
          </w:p>
        </w:tc>
        <w:tc>
          <w:tcPr>
            <w:tcW w:w="1360" w:type="dxa"/>
            <w:tcBorders>
              <w:top w:val="nil"/>
              <w:left w:val="nil"/>
              <w:bottom w:val="nil"/>
              <w:right w:val="nil"/>
            </w:tcBorders>
            <w:shd w:val="clear" w:color="auto" w:fill="auto"/>
            <w:noWrap/>
            <w:vAlign w:val="bottom"/>
            <w:hideMark/>
          </w:tcPr>
          <w:p w:rsidR="00C7476B" w:rsidRPr="00A03CFB" w:rsidRDefault="00C7476B" w:rsidP="00C7476B">
            <w:pPr>
              <w:widowControl/>
              <w:jc w:val="right"/>
              <w:rPr>
                <w:rFonts w:asciiTheme="minorHAnsi" w:hAnsiTheme="minorHAnsi" w:cstheme="minorHAnsi"/>
                <w:snapToGrid/>
                <w:sz w:val="22"/>
                <w:szCs w:val="22"/>
              </w:rPr>
            </w:pPr>
            <w:r w:rsidRPr="00A03CFB">
              <w:rPr>
                <w:rFonts w:asciiTheme="minorHAnsi" w:hAnsiTheme="minorHAnsi" w:cstheme="minorHAnsi"/>
                <w:snapToGrid/>
                <w:sz w:val="22"/>
                <w:szCs w:val="22"/>
              </w:rPr>
              <w:t>1</w:t>
            </w:r>
          </w:p>
        </w:tc>
        <w:tc>
          <w:tcPr>
            <w:tcW w:w="4777" w:type="dxa"/>
            <w:tcBorders>
              <w:top w:val="nil"/>
              <w:left w:val="nil"/>
              <w:bottom w:val="nil"/>
              <w:right w:val="nil"/>
            </w:tcBorders>
            <w:shd w:val="clear" w:color="auto" w:fill="auto"/>
            <w:noWrap/>
            <w:vAlign w:val="bottom"/>
            <w:hideMark/>
          </w:tcPr>
          <w:p w:rsidR="00C7476B" w:rsidRPr="00A03CFB" w:rsidRDefault="00C7476B" w:rsidP="00C7476B">
            <w:pPr>
              <w:widowControl/>
              <w:rPr>
                <w:rFonts w:asciiTheme="minorHAnsi" w:hAnsiTheme="minorHAnsi" w:cstheme="minorHAnsi"/>
                <w:snapToGrid/>
                <w:sz w:val="22"/>
                <w:szCs w:val="22"/>
              </w:rPr>
            </w:pPr>
            <w:r w:rsidRPr="00A03CFB">
              <w:rPr>
                <w:rFonts w:asciiTheme="minorHAnsi" w:hAnsiTheme="minorHAnsi" w:cstheme="minorHAnsi"/>
                <w:snapToGrid/>
                <w:sz w:val="22"/>
                <w:szCs w:val="22"/>
              </w:rPr>
              <w:t>O=Other</w:t>
            </w:r>
          </w:p>
        </w:tc>
      </w:tr>
      <w:tr w:rsidR="00C7476B" w:rsidRPr="00A03CFB" w:rsidTr="00C7476B">
        <w:trPr>
          <w:trHeight w:val="255"/>
          <w:jc w:val="center"/>
        </w:trPr>
        <w:tc>
          <w:tcPr>
            <w:tcW w:w="1240" w:type="dxa"/>
            <w:tcBorders>
              <w:top w:val="nil"/>
              <w:left w:val="nil"/>
              <w:bottom w:val="nil"/>
              <w:right w:val="nil"/>
            </w:tcBorders>
            <w:shd w:val="clear" w:color="auto" w:fill="auto"/>
            <w:noWrap/>
            <w:vAlign w:val="bottom"/>
            <w:hideMark/>
          </w:tcPr>
          <w:p w:rsidR="00C7476B" w:rsidRPr="00A03CFB" w:rsidRDefault="00C7476B" w:rsidP="00C7476B">
            <w:pPr>
              <w:widowControl/>
              <w:jc w:val="right"/>
              <w:rPr>
                <w:rFonts w:asciiTheme="minorHAnsi" w:hAnsiTheme="minorHAnsi" w:cstheme="minorHAnsi"/>
                <w:snapToGrid/>
                <w:sz w:val="22"/>
                <w:szCs w:val="22"/>
              </w:rPr>
            </w:pPr>
            <w:r w:rsidRPr="00A03CFB">
              <w:rPr>
                <w:rFonts w:asciiTheme="minorHAnsi" w:hAnsiTheme="minorHAnsi" w:cstheme="minorHAnsi"/>
                <w:snapToGrid/>
                <w:sz w:val="22"/>
                <w:szCs w:val="22"/>
              </w:rPr>
              <w:t>16718</w:t>
            </w:r>
          </w:p>
        </w:tc>
        <w:tc>
          <w:tcPr>
            <w:tcW w:w="1360" w:type="dxa"/>
            <w:tcBorders>
              <w:top w:val="nil"/>
              <w:left w:val="nil"/>
              <w:bottom w:val="nil"/>
              <w:right w:val="nil"/>
            </w:tcBorders>
            <w:shd w:val="clear" w:color="auto" w:fill="auto"/>
            <w:noWrap/>
            <w:vAlign w:val="bottom"/>
            <w:hideMark/>
          </w:tcPr>
          <w:p w:rsidR="00C7476B" w:rsidRPr="00A03CFB" w:rsidRDefault="00C7476B" w:rsidP="00C7476B">
            <w:pPr>
              <w:widowControl/>
              <w:jc w:val="right"/>
              <w:rPr>
                <w:rFonts w:asciiTheme="minorHAnsi" w:hAnsiTheme="minorHAnsi" w:cstheme="minorHAnsi"/>
                <w:snapToGrid/>
                <w:sz w:val="22"/>
                <w:szCs w:val="22"/>
              </w:rPr>
            </w:pPr>
            <w:r w:rsidRPr="00A03CFB">
              <w:rPr>
                <w:rFonts w:asciiTheme="minorHAnsi" w:hAnsiTheme="minorHAnsi" w:cstheme="minorHAnsi"/>
                <w:snapToGrid/>
                <w:sz w:val="22"/>
                <w:szCs w:val="22"/>
              </w:rPr>
              <w:t>6711</w:t>
            </w:r>
          </w:p>
        </w:tc>
        <w:tc>
          <w:tcPr>
            <w:tcW w:w="1360" w:type="dxa"/>
            <w:tcBorders>
              <w:top w:val="nil"/>
              <w:left w:val="nil"/>
              <w:bottom w:val="nil"/>
              <w:right w:val="nil"/>
            </w:tcBorders>
            <w:shd w:val="clear" w:color="auto" w:fill="auto"/>
            <w:noWrap/>
            <w:vAlign w:val="bottom"/>
            <w:hideMark/>
          </w:tcPr>
          <w:p w:rsidR="00C7476B" w:rsidRPr="00A03CFB" w:rsidRDefault="00C7476B" w:rsidP="00C7476B">
            <w:pPr>
              <w:widowControl/>
              <w:jc w:val="right"/>
              <w:rPr>
                <w:rFonts w:asciiTheme="minorHAnsi" w:hAnsiTheme="minorHAnsi" w:cstheme="minorHAnsi"/>
                <w:snapToGrid/>
                <w:sz w:val="22"/>
                <w:szCs w:val="22"/>
              </w:rPr>
            </w:pPr>
            <w:r w:rsidRPr="00A03CFB">
              <w:rPr>
                <w:rFonts w:asciiTheme="minorHAnsi" w:hAnsiTheme="minorHAnsi" w:cstheme="minorHAnsi"/>
                <w:snapToGrid/>
                <w:sz w:val="22"/>
                <w:szCs w:val="22"/>
              </w:rPr>
              <w:t>5730</w:t>
            </w:r>
          </w:p>
        </w:tc>
        <w:tc>
          <w:tcPr>
            <w:tcW w:w="1360" w:type="dxa"/>
            <w:tcBorders>
              <w:top w:val="nil"/>
              <w:left w:val="nil"/>
              <w:bottom w:val="nil"/>
              <w:right w:val="nil"/>
            </w:tcBorders>
            <w:shd w:val="clear" w:color="auto" w:fill="auto"/>
            <w:noWrap/>
            <w:vAlign w:val="bottom"/>
            <w:hideMark/>
          </w:tcPr>
          <w:p w:rsidR="00C7476B" w:rsidRPr="00A03CFB" w:rsidRDefault="00C7476B" w:rsidP="00C7476B">
            <w:pPr>
              <w:widowControl/>
              <w:jc w:val="right"/>
              <w:rPr>
                <w:rFonts w:asciiTheme="minorHAnsi" w:hAnsiTheme="minorHAnsi" w:cstheme="minorHAnsi"/>
                <w:snapToGrid/>
                <w:sz w:val="22"/>
                <w:szCs w:val="22"/>
              </w:rPr>
            </w:pPr>
            <w:r w:rsidRPr="00A03CFB">
              <w:rPr>
                <w:rFonts w:asciiTheme="minorHAnsi" w:hAnsiTheme="minorHAnsi" w:cstheme="minorHAnsi"/>
                <w:snapToGrid/>
                <w:sz w:val="22"/>
                <w:szCs w:val="22"/>
              </w:rPr>
              <w:t>93</w:t>
            </w:r>
          </w:p>
        </w:tc>
        <w:tc>
          <w:tcPr>
            <w:tcW w:w="1360" w:type="dxa"/>
            <w:tcBorders>
              <w:top w:val="nil"/>
              <w:left w:val="nil"/>
              <w:bottom w:val="nil"/>
              <w:right w:val="nil"/>
            </w:tcBorders>
            <w:shd w:val="clear" w:color="auto" w:fill="auto"/>
            <w:noWrap/>
            <w:vAlign w:val="bottom"/>
            <w:hideMark/>
          </w:tcPr>
          <w:p w:rsidR="00C7476B" w:rsidRPr="00A03CFB" w:rsidRDefault="00C7476B" w:rsidP="00C7476B">
            <w:pPr>
              <w:widowControl/>
              <w:jc w:val="right"/>
              <w:rPr>
                <w:rFonts w:asciiTheme="minorHAnsi" w:hAnsiTheme="minorHAnsi" w:cstheme="minorHAnsi"/>
                <w:snapToGrid/>
                <w:sz w:val="22"/>
                <w:szCs w:val="22"/>
              </w:rPr>
            </w:pPr>
            <w:r w:rsidRPr="00A03CFB">
              <w:rPr>
                <w:rFonts w:asciiTheme="minorHAnsi" w:hAnsiTheme="minorHAnsi" w:cstheme="minorHAnsi"/>
                <w:snapToGrid/>
                <w:sz w:val="22"/>
                <w:szCs w:val="22"/>
              </w:rPr>
              <w:t>44</w:t>
            </w:r>
          </w:p>
        </w:tc>
        <w:tc>
          <w:tcPr>
            <w:tcW w:w="4777" w:type="dxa"/>
            <w:tcBorders>
              <w:top w:val="nil"/>
              <w:left w:val="nil"/>
              <w:bottom w:val="nil"/>
              <w:right w:val="nil"/>
            </w:tcBorders>
            <w:shd w:val="clear" w:color="auto" w:fill="auto"/>
            <w:noWrap/>
            <w:vAlign w:val="bottom"/>
            <w:hideMark/>
          </w:tcPr>
          <w:p w:rsidR="00C7476B" w:rsidRPr="00A03CFB" w:rsidRDefault="00C7476B" w:rsidP="00C7476B">
            <w:pPr>
              <w:widowControl/>
              <w:rPr>
                <w:rFonts w:asciiTheme="minorHAnsi" w:hAnsiTheme="minorHAnsi" w:cstheme="minorHAnsi"/>
                <w:snapToGrid/>
                <w:sz w:val="22"/>
                <w:szCs w:val="22"/>
              </w:rPr>
            </w:pPr>
            <w:r w:rsidRPr="00A03CFB">
              <w:rPr>
                <w:rFonts w:asciiTheme="minorHAnsi" w:hAnsiTheme="minorHAnsi" w:cstheme="minorHAnsi"/>
                <w:snapToGrid/>
                <w:sz w:val="22"/>
                <w:szCs w:val="22"/>
              </w:rPr>
              <w:t>OF=Business/computer/not working/child's cell phone</w:t>
            </w:r>
          </w:p>
        </w:tc>
      </w:tr>
      <w:tr w:rsidR="00C7476B" w:rsidRPr="00A03CFB" w:rsidTr="00C7476B">
        <w:trPr>
          <w:trHeight w:val="255"/>
          <w:jc w:val="center"/>
        </w:trPr>
        <w:tc>
          <w:tcPr>
            <w:tcW w:w="1240" w:type="dxa"/>
            <w:tcBorders>
              <w:top w:val="nil"/>
              <w:left w:val="nil"/>
              <w:bottom w:val="nil"/>
              <w:right w:val="nil"/>
            </w:tcBorders>
            <w:shd w:val="clear" w:color="auto" w:fill="auto"/>
            <w:noWrap/>
            <w:vAlign w:val="bottom"/>
            <w:hideMark/>
          </w:tcPr>
          <w:p w:rsidR="00C7476B" w:rsidRPr="00A03CFB" w:rsidRDefault="00C7476B" w:rsidP="00C7476B">
            <w:pPr>
              <w:widowControl/>
              <w:jc w:val="right"/>
              <w:rPr>
                <w:rFonts w:asciiTheme="minorHAnsi" w:hAnsiTheme="minorHAnsi" w:cstheme="minorHAnsi"/>
                <w:snapToGrid/>
                <w:sz w:val="22"/>
                <w:szCs w:val="22"/>
              </w:rPr>
            </w:pPr>
            <w:r w:rsidRPr="00A03CFB">
              <w:rPr>
                <w:rFonts w:asciiTheme="minorHAnsi" w:hAnsiTheme="minorHAnsi" w:cstheme="minorHAnsi"/>
                <w:snapToGrid/>
                <w:sz w:val="22"/>
                <w:szCs w:val="22"/>
              </w:rPr>
              <w:t>1982</w:t>
            </w:r>
          </w:p>
        </w:tc>
        <w:tc>
          <w:tcPr>
            <w:tcW w:w="1360" w:type="dxa"/>
            <w:tcBorders>
              <w:top w:val="nil"/>
              <w:left w:val="nil"/>
              <w:bottom w:val="nil"/>
              <w:right w:val="nil"/>
            </w:tcBorders>
            <w:shd w:val="clear" w:color="auto" w:fill="auto"/>
            <w:noWrap/>
            <w:vAlign w:val="bottom"/>
            <w:hideMark/>
          </w:tcPr>
          <w:p w:rsidR="00C7476B" w:rsidRPr="00A03CFB" w:rsidRDefault="00C7476B" w:rsidP="00C7476B">
            <w:pPr>
              <w:widowControl/>
              <w:jc w:val="right"/>
              <w:rPr>
                <w:rFonts w:asciiTheme="minorHAnsi" w:hAnsiTheme="minorHAnsi" w:cstheme="minorHAnsi"/>
                <w:snapToGrid/>
                <w:sz w:val="22"/>
                <w:szCs w:val="22"/>
              </w:rPr>
            </w:pPr>
            <w:r w:rsidRPr="00A03CFB">
              <w:rPr>
                <w:rFonts w:asciiTheme="minorHAnsi" w:hAnsiTheme="minorHAnsi" w:cstheme="minorHAnsi"/>
                <w:snapToGrid/>
                <w:sz w:val="22"/>
                <w:szCs w:val="22"/>
              </w:rPr>
              <w:t>252</w:t>
            </w:r>
          </w:p>
        </w:tc>
        <w:tc>
          <w:tcPr>
            <w:tcW w:w="1360" w:type="dxa"/>
            <w:tcBorders>
              <w:top w:val="nil"/>
              <w:left w:val="nil"/>
              <w:bottom w:val="nil"/>
              <w:right w:val="nil"/>
            </w:tcBorders>
            <w:shd w:val="clear" w:color="auto" w:fill="auto"/>
            <w:noWrap/>
            <w:vAlign w:val="bottom"/>
            <w:hideMark/>
          </w:tcPr>
          <w:p w:rsidR="00C7476B" w:rsidRPr="00A03CFB" w:rsidRDefault="00C7476B" w:rsidP="00C7476B">
            <w:pPr>
              <w:widowControl/>
              <w:jc w:val="right"/>
              <w:rPr>
                <w:rFonts w:asciiTheme="minorHAnsi" w:hAnsiTheme="minorHAnsi" w:cstheme="minorHAnsi"/>
                <w:snapToGrid/>
                <w:sz w:val="22"/>
                <w:szCs w:val="22"/>
              </w:rPr>
            </w:pPr>
            <w:r w:rsidRPr="00A03CFB">
              <w:rPr>
                <w:rFonts w:asciiTheme="minorHAnsi" w:hAnsiTheme="minorHAnsi" w:cstheme="minorHAnsi"/>
                <w:snapToGrid/>
                <w:sz w:val="22"/>
                <w:szCs w:val="22"/>
              </w:rPr>
              <w:t>325</w:t>
            </w:r>
          </w:p>
        </w:tc>
        <w:tc>
          <w:tcPr>
            <w:tcW w:w="1360" w:type="dxa"/>
            <w:tcBorders>
              <w:top w:val="nil"/>
              <w:left w:val="nil"/>
              <w:bottom w:val="nil"/>
              <w:right w:val="nil"/>
            </w:tcBorders>
            <w:shd w:val="clear" w:color="auto" w:fill="auto"/>
            <w:noWrap/>
            <w:vAlign w:val="bottom"/>
            <w:hideMark/>
          </w:tcPr>
          <w:p w:rsidR="00C7476B" w:rsidRPr="00A03CFB" w:rsidRDefault="00C7476B" w:rsidP="00C7476B">
            <w:pPr>
              <w:widowControl/>
              <w:jc w:val="right"/>
              <w:rPr>
                <w:rFonts w:asciiTheme="minorHAnsi" w:hAnsiTheme="minorHAnsi" w:cstheme="minorHAnsi"/>
                <w:snapToGrid/>
                <w:sz w:val="22"/>
                <w:szCs w:val="22"/>
              </w:rPr>
            </w:pPr>
            <w:r w:rsidRPr="00A03CFB">
              <w:rPr>
                <w:rFonts w:asciiTheme="minorHAnsi" w:hAnsiTheme="minorHAnsi" w:cstheme="minorHAnsi"/>
                <w:snapToGrid/>
                <w:sz w:val="22"/>
                <w:szCs w:val="22"/>
              </w:rPr>
              <w:t>11</w:t>
            </w:r>
          </w:p>
        </w:tc>
        <w:tc>
          <w:tcPr>
            <w:tcW w:w="1360" w:type="dxa"/>
            <w:tcBorders>
              <w:top w:val="nil"/>
              <w:left w:val="nil"/>
              <w:bottom w:val="nil"/>
              <w:right w:val="nil"/>
            </w:tcBorders>
            <w:shd w:val="clear" w:color="auto" w:fill="auto"/>
            <w:noWrap/>
            <w:vAlign w:val="bottom"/>
            <w:hideMark/>
          </w:tcPr>
          <w:p w:rsidR="00C7476B" w:rsidRPr="00A03CFB" w:rsidRDefault="00C7476B" w:rsidP="00C7476B">
            <w:pPr>
              <w:widowControl/>
              <w:jc w:val="right"/>
              <w:rPr>
                <w:rFonts w:asciiTheme="minorHAnsi" w:hAnsiTheme="minorHAnsi" w:cstheme="minorHAnsi"/>
                <w:snapToGrid/>
                <w:sz w:val="22"/>
                <w:szCs w:val="22"/>
              </w:rPr>
            </w:pPr>
            <w:r w:rsidRPr="00A03CFB">
              <w:rPr>
                <w:rFonts w:asciiTheme="minorHAnsi" w:hAnsiTheme="minorHAnsi" w:cstheme="minorHAnsi"/>
                <w:snapToGrid/>
                <w:sz w:val="22"/>
                <w:szCs w:val="22"/>
              </w:rPr>
              <w:t>3</w:t>
            </w:r>
          </w:p>
        </w:tc>
        <w:tc>
          <w:tcPr>
            <w:tcW w:w="4777" w:type="dxa"/>
            <w:tcBorders>
              <w:top w:val="nil"/>
              <w:left w:val="nil"/>
              <w:bottom w:val="nil"/>
              <w:right w:val="nil"/>
            </w:tcBorders>
            <w:shd w:val="clear" w:color="auto" w:fill="auto"/>
            <w:noWrap/>
            <w:vAlign w:val="bottom"/>
            <w:hideMark/>
          </w:tcPr>
          <w:p w:rsidR="00C7476B" w:rsidRPr="00A03CFB" w:rsidRDefault="00C7476B" w:rsidP="00C7476B">
            <w:pPr>
              <w:widowControl/>
              <w:rPr>
                <w:rFonts w:asciiTheme="minorHAnsi" w:hAnsiTheme="minorHAnsi" w:cstheme="minorHAnsi"/>
                <w:snapToGrid/>
                <w:sz w:val="22"/>
                <w:szCs w:val="22"/>
              </w:rPr>
            </w:pPr>
            <w:r w:rsidRPr="00A03CFB">
              <w:rPr>
                <w:rFonts w:asciiTheme="minorHAnsi" w:hAnsiTheme="minorHAnsi" w:cstheme="minorHAnsi"/>
                <w:snapToGrid/>
                <w:sz w:val="22"/>
                <w:szCs w:val="22"/>
              </w:rPr>
              <w:t>UH/UO=Unknown household/Unknown other</w:t>
            </w:r>
          </w:p>
        </w:tc>
      </w:tr>
      <w:tr w:rsidR="00C7476B" w:rsidRPr="00A03CFB" w:rsidTr="00C7476B">
        <w:trPr>
          <w:trHeight w:val="255"/>
          <w:jc w:val="center"/>
        </w:trPr>
        <w:tc>
          <w:tcPr>
            <w:tcW w:w="1240" w:type="dxa"/>
            <w:tcBorders>
              <w:top w:val="nil"/>
              <w:left w:val="nil"/>
              <w:bottom w:val="nil"/>
              <w:right w:val="nil"/>
            </w:tcBorders>
            <w:shd w:val="clear" w:color="auto" w:fill="auto"/>
            <w:noWrap/>
            <w:vAlign w:val="bottom"/>
            <w:hideMark/>
          </w:tcPr>
          <w:p w:rsidR="00C7476B" w:rsidRPr="00A03CFB" w:rsidRDefault="00C7476B" w:rsidP="00C7476B">
            <w:pPr>
              <w:widowControl/>
              <w:rPr>
                <w:rFonts w:asciiTheme="minorHAnsi" w:hAnsiTheme="minorHAnsi" w:cstheme="minorHAnsi"/>
                <w:snapToGrid/>
                <w:sz w:val="22"/>
                <w:szCs w:val="22"/>
              </w:rPr>
            </w:pPr>
          </w:p>
        </w:tc>
        <w:tc>
          <w:tcPr>
            <w:tcW w:w="1360" w:type="dxa"/>
            <w:tcBorders>
              <w:top w:val="nil"/>
              <w:left w:val="nil"/>
              <w:bottom w:val="nil"/>
              <w:right w:val="nil"/>
            </w:tcBorders>
            <w:shd w:val="clear" w:color="auto" w:fill="auto"/>
            <w:noWrap/>
            <w:vAlign w:val="bottom"/>
            <w:hideMark/>
          </w:tcPr>
          <w:p w:rsidR="00C7476B" w:rsidRPr="00A03CFB" w:rsidRDefault="00C7476B" w:rsidP="00C7476B">
            <w:pPr>
              <w:widowControl/>
              <w:rPr>
                <w:rFonts w:asciiTheme="minorHAnsi" w:hAnsiTheme="minorHAnsi" w:cstheme="minorHAnsi"/>
                <w:snapToGrid/>
                <w:sz w:val="22"/>
                <w:szCs w:val="22"/>
              </w:rPr>
            </w:pPr>
          </w:p>
        </w:tc>
        <w:tc>
          <w:tcPr>
            <w:tcW w:w="1360" w:type="dxa"/>
            <w:tcBorders>
              <w:top w:val="nil"/>
              <w:left w:val="nil"/>
              <w:bottom w:val="nil"/>
              <w:right w:val="nil"/>
            </w:tcBorders>
            <w:shd w:val="clear" w:color="auto" w:fill="auto"/>
            <w:noWrap/>
            <w:vAlign w:val="bottom"/>
            <w:hideMark/>
          </w:tcPr>
          <w:p w:rsidR="00C7476B" w:rsidRPr="00A03CFB" w:rsidRDefault="00C7476B" w:rsidP="00C7476B">
            <w:pPr>
              <w:widowControl/>
              <w:rPr>
                <w:rFonts w:asciiTheme="minorHAnsi" w:hAnsiTheme="minorHAnsi" w:cstheme="minorHAnsi"/>
                <w:snapToGrid/>
                <w:sz w:val="22"/>
                <w:szCs w:val="22"/>
              </w:rPr>
            </w:pPr>
          </w:p>
        </w:tc>
        <w:tc>
          <w:tcPr>
            <w:tcW w:w="1360" w:type="dxa"/>
            <w:tcBorders>
              <w:top w:val="nil"/>
              <w:left w:val="nil"/>
              <w:bottom w:val="nil"/>
              <w:right w:val="nil"/>
            </w:tcBorders>
            <w:shd w:val="clear" w:color="auto" w:fill="auto"/>
            <w:noWrap/>
            <w:vAlign w:val="bottom"/>
            <w:hideMark/>
          </w:tcPr>
          <w:p w:rsidR="00C7476B" w:rsidRPr="00A03CFB" w:rsidRDefault="00C7476B" w:rsidP="00C7476B">
            <w:pPr>
              <w:widowControl/>
              <w:rPr>
                <w:rFonts w:asciiTheme="minorHAnsi" w:hAnsiTheme="minorHAnsi" w:cstheme="minorHAnsi"/>
                <w:snapToGrid/>
                <w:sz w:val="22"/>
                <w:szCs w:val="22"/>
              </w:rPr>
            </w:pPr>
          </w:p>
        </w:tc>
        <w:tc>
          <w:tcPr>
            <w:tcW w:w="1360" w:type="dxa"/>
            <w:tcBorders>
              <w:top w:val="nil"/>
              <w:left w:val="nil"/>
              <w:bottom w:val="nil"/>
              <w:right w:val="nil"/>
            </w:tcBorders>
            <w:shd w:val="clear" w:color="auto" w:fill="auto"/>
            <w:noWrap/>
            <w:vAlign w:val="bottom"/>
            <w:hideMark/>
          </w:tcPr>
          <w:p w:rsidR="00C7476B" w:rsidRPr="00A03CFB" w:rsidRDefault="00C7476B" w:rsidP="00C7476B">
            <w:pPr>
              <w:widowControl/>
              <w:rPr>
                <w:rFonts w:asciiTheme="minorHAnsi" w:hAnsiTheme="minorHAnsi" w:cstheme="minorHAnsi"/>
                <w:snapToGrid/>
                <w:sz w:val="22"/>
                <w:szCs w:val="22"/>
              </w:rPr>
            </w:pPr>
          </w:p>
        </w:tc>
        <w:tc>
          <w:tcPr>
            <w:tcW w:w="4777" w:type="dxa"/>
            <w:tcBorders>
              <w:top w:val="nil"/>
              <w:left w:val="nil"/>
              <w:bottom w:val="nil"/>
              <w:right w:val="nil"/>
            </w:tcBorders>
            <w:shd w:val="clear" w:color="auto" w:fill="auto"/>
            <w:noWrap/>
            <w:vAlign w:val="bottom"/>
            <w:hideMark/>
          </w:tcPr>
          <w:p w:rsidR="00C7476B" w:rsidRPr="00A03CFB" w:rsidRDefault="00C7476B" w:rsidP="00C7476B">
            <w:pPr>
              <w:widowControl/>
              <w:rPr>
                <w:rFonts w:asciiTheme="minorHAnsi" w:hAnsiTheme="minorHAnsi" w:cstheme="minorHAnsi"/>
                <w:snapToGrid/>
                <w:sz w:val="22"/>
                <w:szCs w:val="22"/>
              </w:rPr>
            </w:pPr>
          </w:p>
        </w:tc>
      </w:tr>
      <w:tr w:rsidR="00C7476B" w:rsidRPr="00A03CFB" w:rsidTr="00C7476B">
        <w:trPr>
          <w:trHeight w:val="255"/>
          <w:jc w:val="center"/>
        </w:trPr>
        <w:tc>
          <w:tcPr>
            <w:tcW w:w="1240" w:type="dxa"/>
            <w:tcBorders>
              <w:top w:val="nil"/>
              <w:left w:val="nil"/>
              <w:bottom w:val="nil"/>
              <w:right w:val="nil"/>
            </w:tcBorders>
            <w:shd w:val="clear" w:color="auto" w:fill="auto"/>
            <w:noWrap/>
            <w:vAlign w:val="bottom"/>
            <w:hideMark/>
          </w:tcPr>
          <w:p w:rsidR="00C7476B" w:rsidRPr="00A03CFB" w:rsidRDefault="00C7476B" w:rsidP="00C7476B">
            <w:pPr>
              <w:widowControl/>
              <w:jc w:val="right"/>
              <w:rPr>
                <w:rFonts w:asciiTheme="minorHAnsi" w:hAnsiTheme="minorHAnsi" w:cstheme="minorHAnsi"/>
                <w:snapToGrid/>
                <w:sz w:val="22"/>
                <w:szCs w:val="22"/>
              </w:rPr>
            </w:pPr>
            <w:r w:rsidRPr="00A03CFB">
              <w:rPr>
                <w:rFonts w:asciiTheme="minorHAnsi" w:hAnsiTheme="minorHAnsi" w:cstheme="minorHAnsi"/>
                <w:snapToGrid/>
                <w:sz w:val="22"/>
                <w:szCs w:val="22"/>
              </w:rPr>
              <w:t>0.30</w:t>
            </w:r>
          </w:p>
        </w:tc>
        <w:tc>
          <w:tcPr>
            <w:tcW w:w="1360" w:type="dxa"/>
            <w:tcBorders>
              <w:top w:val="nil"/>
              <w:left w:val="nil"/>
              <w:bottom w:val="nil"/>
              <w:right w:val="nil"/>
            </w:tcBorders>
            <w:shd w:val="clear" w:color="auto" w:fill="auto"/>
            <w:noWrap/>
            <w:vAlign w:val="bottom"/>
            <w:hideMark/>
          </w:tcPr>
          <w:p w:rsidR="00C7476B" w:rsidRPr="00A03CFB" w:rsidRDefault="00C7476B" w:rsidP="00C7476B">
            <w:pPr>
              <w:widowControl/>
              <w:jc w:val="right"/>
              <w:rPr>
                <w:rFonts w:asciiTheme="minorHAnsi" w:hAnsiTheme="minorHAnsi" w:cstheme="minorHAnsi"/>
                <w:snapToGrid/>
                <w:sz w:val="22"/>
                <w:szCs w:val="22"/>
              </w:rPr>
            </w:pPr>
            <w:r w:rsidRPr="00A03CFB">
              <w:rPr>
                <w:rFonts w:asciiTheme="minorHAnsi" w:hAnsiTheme="minorHAnsi" w:cstheme="minorHAnsi"/>
                <w:snapToGrid/>
                <w:sz w:val="22"/>
                <w:szCs w:val="22"/>
              </w:rPr>
              <w:t>0.57</w:t>
            </w:r>
          </w:p>
        </w:tc>
        <w:tc>
          <w:tcPr>
            <w:tcW w:w="1360" w:type="dxa"/>
            <w:tcBorders>
              <w:top w:val="nil"/>
              <w:left w:val="nil"/>
              <w:bottom w:val="nil"/>
              <w:right w:val="nil"/>
            </w:tcBorders>
            <w:shd w:val="clear" w:color="auto" w:fill="auto"/>
            <w:noWrap/>
            <w:vAlign w:val="bottom"/>
            <w:hideMark/>
          </w:tcPr>
          <w:p w:rsidR="00C7476B" w:rsidRPr="00A03CFB" w:rsidRDefault="00C7476B" w:rsidP="00C7476B">
            <w:pPr>
              <w:widowControl/>
              <w:jc w:val="right"/>
              <w:rPr>
                <w:rFonts w:asciiTheme="minorHAnsi" w:hAnsiTheme="minorHAnsi" w:cstheme="minorHAnsi"/>
                <w:snapToGrid/>
                <w:sz w:val="22"/>
                <w:szCs w:val="22"/>
              </w:rPr>
            </w:pPr>
            <w:r w:rsidRPr="00A03CFB">
              <w:rPr>
                <w:rFonts w:asciiTheme="minorHAnsi" w:hAnsiTheme="minorHAnsi" w:cstheme="minorHAnsi"/>
                <w:snapToGrid/>
                <w:sz w:val="22"/>
                <w:szCs w:val="22"/>
              </w:rPr>
              <w:t>0.56</w:t>
            </w:r>
          </w:p>
        </w:tc>
        <w:tc>
          <w:tcPr>
            <w:tcW w:w="1360" w:type="dxa"/>
            <w:tcBorders>
              <w:top w:val="nil"/>
              <w:left w:val="nil"/>
              <w:bottom w:val="nil"/>
              <w:right w:val="nil"/>
            </w:tcBorders>
            <w:shd w:val="clear" w:color="auto" w:fill="auto"/>
            <w:noWrap/>
            <w:vAlign w:val="bottom"/>
            <w:hideMark/>
          </w:tcPr>
          <w:p w:rsidR="00C7476B" w:rsidRPr="00A03CFB" w:rsidRDefault="00C7476B" w:rsidP="00C7476B">
            <w:pPr>
              <w:widowControl/>
              <w:jc w:val="right"/>
              <w:rPr>
                <w:rFonts w:asciiTheme="minorHAnsi" w:hAnsiTheme="minorHAnsi" w:cstheme="minorHAnsi"/>
                <w:snapToGrid/>
                <w:sz w:val="22"/>
                <w:szCs w:val="22"/>
              </w:rPr>
            </w:pPr>
            <w:r w:rsidRPr="00A03CFB">
              <w:rPr>
                <w:rFonts w:asciiTheme="minorHAnsi" w:hAnsiTheme="minorHAnsi" w:cstheme="minorHAnsi"/>
                <w:snapToGrid/>
                <w:sz w:val="22"/>
                <w:szCs w:val="22"/>
              </w:rPr>
              <w:t>0.72</w:t>
            </w:r>
          </w:p>
        </w:tc>
        <w:tc>
          <w:tcPr>
            <w:tcW w:w="1360" w:type="dxa"/>
            <w:tcBorders>
              <w:top w:val="nil"/>
              <w:left w:val="nil"/>
              <w:bottom w:val="nil"/>
              <w:right w:val="nil"/>
            </w:tcBorders>
            <w:shd w:val="clear" w:color="auto" w:fill="auto"/>
            <w:noWrap/>
            <w:vAlign w:val="bottom"/>
            <w:hideMark/>
          </w:tcPr>
          <w:p w:rsidR="00C7476B" w:rsidRPr="00A03CFB" w:rsidRDefault="00C7476B" w:rsidP="00C7476B">
            <w:pPr>
              <w:widowControl/>
              <w:jc w:val="right"/>
              <w:rPr>
                <w:rFonts w:asciiTheme="minorHAnsi" w:hAnsiTheme="minorHAnsi" w:cstheme="minorHAnsi"/>
                <w:snapToGrid/>
                <w:sz w:val="22"/>
                <w:szCs w:val="22"/>
              </w:rPr>
            </w:pPr>
            <w:r w:rsidRPr="00A03CFB">
              <w:rPr>
                <w:rFonts w:asciiTheme="minorHAnsi" w:hAnsiTheme="minorHAnsi" w:cstheme="minorHAnsi"/>
                <w:snapToGrid/>
                <w:sz w:val="22"/>
                <w:szCs w:val="22"/>
              </w:rPr>
              <w:t>0.90</w:t>
            </w:r>
          </w:p>
        </w:tc>
        <w:tc>
          <w:tcPr>
            <w:tcW w:w="4777" w:type="dxa"/>
            <w:tcBorders>
              <w:top w:val="nil"/>
              <w:left w:val="nil"/>
              <w:bottom w:val="nil"/>
              <w:right w:val="nil"/>
            </w:tcBorders>
            <w:shd w:val="clear" w:color="auto" w:fill="auto"/>
            <w:noWrap/>
            <w:vAlign w:val="bottom"/>
            <w:hideMark/>
          </w:tcPr>
          <w:p w:rsidR="00C7476B" w:rsidRPr="00A03CFB" w:rsidRDefault="00C7476B" w:rsidP="00C7476B">
            <w:pPr>
              <w:widowControl/>
              <w:rPr>
                <w:rFonts w:asciiTheme="minorHAnsi" w:hAnsiTheme="minorHAnsi" w:cstheme="minorHAnsi"/>
                <w:snapToGrid/>
                <w:sz w:val="22"/>
                <w:szCs w:val="22"/>
              </w:rPr>
            </w:pPr>
            <w:r w:rsidRPr="00A03CFB">
              <w:rPr>
                <w:rFonts w:asciiTheme="minorHAnsi" w:hAnsiTheme="minorHAnsi" w:cstheme="minorHAnsi"/>
                <w:snapToGrid/>
                <w:sz w:val="22"/>
                <w:szCs w:val="22"/>
              </w:rPr>
              <w:t>AAPOR's e=(I+R+NC+O)/(I+R+NC+O+OF)</w:t>
            </w:r>
          </w:p>
        </w:tc>
      </w:tr>
      <w:tr w:rsidR="00C7476B" w:rsidRPr="00A03CFB" w:rsidTr="00C7476B">
        <w:trPr>
          <w:trHeight w:val="255"/>
          <w:jc w:val="center"/>
        </w:trPr>
        <w:tc>
          <w:tcPr>
            <w:tcW w:w="1240" w:type="dxa"/>
            <w:tcBorders>
              <w:top w:val="nil"/>
              <w:left w:val="nil"/>
              <w:bottom w:val="nil"/>
              <w:right w:val="nil"/>
            </w:tcBorders>
            <w:shd w:val="clear" w:color="auto" w:fill="auto"/>
            <w:noWrap/>
            <w:vAlign w:val="bottom"/>
            <w:hideMark/>
          </w:tcPr>
          <w:p w:rsidR="00C7476B" w:rsidRPr="00A03CFB" w:rsidRDefault="00C7476B" w:rsidP="00C7476B">
            <w:pPr>
              <w:widowControl/>
              <w:rPr>
                <w:rFonts w:asciiTheme="minorHAnsi" w:hAnsiTheme="minorHAnsi" w:cstheme="minorHAnsi"/>
                <w:snapToGrid/>
                <w:sz w:val="22"/>
                <w:szCs w:val="22"/>
              </w:rPr>
            </w:pPr>
          </w:p>
        </w:tc>
        <w:tc>
          <w:tcPr>
            <w:tcW w:w="1360" w:type="dxa"/>
            <w:tcBorders>
              <w:top w:val="nil"/>
              <w:left w:val="nil"/>
              <w:bottom w:val="nil"/>
              <w:right w:val="nil"/>
            </w:tcBorders>
            <w:shd w:val="clear" w:color="auto" w:fill="auto"/>
            <w:noWrap/>
            <w:vAlign w:val="bottom"/>
            <w:hideMark/>
          </w:tcPr>
          <w:p w:rsidR="00C7476B" w:rsidRPr="00A03CFB" w:rsidRDefault="00C7476B" w:rsidP="00C7476B">
            <w:pPr>
              <w:widowControl/>
              <w:rPr>
                <w:rFonts w:asciiTheme="minorHAnsi" w:hAnsiTheme="minorHAnsi" w:cstheme="minorHAnsi"/>
                <w:snapToGrid/>
                <w:sz w:val="22"/>
                <w:szCs w:val="22"/>
              </w:rPr>
            </w:pPr>
          </w:p>
        </w:tc>
        <w:tc>
          <w:tcPr>
            <w:tcW w:w="1360" w:type="dxa"/>
            <w:tcBorders>
              <w:top w:val="nil"/>
              <w:left w:val="nil"/>
              <w:bottom w:val="nil"/>
              <w:right w:val="nil"/>
            </w:tcBorders>
            <w:shd w:val="clear" w:color="auto" w:fill="auto"/>
            <w:noWrap/>
            <w:vAlign w:val="bottom"/>
            <w:hideMark/>
          </w:tcPr>
          <w:p w:rsidR="00C7476B" w:rsidRPr="00A03CFB" w:rsidRDefault="00C7476B" w:rsidP="00C7476B">
            <w:pPr>
              <w:widowControl/>
              <w:rPr>
                <w:rFonts w:asciiTheme="minorHAnsi" w:hAnsiTheme="minorHAnsi" w:cstheme="minorHAnsi"/>
                <w:snapToGrid/>
                <w:sz w:val="22"/>
                <w:szCs w:val="22"/>
              </w:rPr>
            </w:pPr>
          </w:p>
        </w:tc>
        <w:tc>
          <w:tcPr>
            <w:tcW w:w="1360" w:type="dxa"/>
            <w:tcBorders>
              <w:top w:val="nil"/>
              <w:left w:val="nil"/>
              <w:bottom w:val="nil"/>
              <w:right w:val="nil"/>
            </w:tcBorders>
            <w:shd w:val="clear" w:color="auto" w:fill="auto"/>
            <w:noWrap/>
            <w:vAlign w:val="bottom"/>
            <w:hideMark/>
          </w:tcPr>
          <w:p w:rsidR="00C7476B" w:rsidRPr="00A03CFB" w:rsidRDefault="00C7476B" w:rsidP="00C7476B">
            <w:pPr>
              <w:widowControl/>
              <w:rPr>
                <w:rFonts w:asciiTheme="minorHAnsi" w:hAnsiTheme="minorHAnsi" w:cstheme="minorHAnsi"/>
                <w:snapToGrid/>
                <w:sz w:val="22"/>
                <w:szCs w:val="22"/>
              </w:rPr>
            </w:pPr>
          </w:p>
        </w:tc>
        <w:tc>
          <w:tcPr>
            <w:tcW w:w="1360" w:type="dxa"/>
            <w:tcBorders>
              <w:top w:val="nil"/>
              <w:left w:val="nil"/>
              <w:bottom w:val="nil"/>
              <w:right w:val="nil"/>
            </w:tcBorders>
            <w:shd w:val="clear" w:color="auto" w:fill="auto"/>
            <w:noWrap/>
            <w:vAlign w:val="bottom"/>
            <w:hideMark/>
          </w:tcPr>
          <w:p w:rsidR="00C7476B" w:rsidRPr="00A03CFB" w:rsidRDefault="00C7476B" w:rsidP="00C7476B">
            <w:pPr>
              <w:widowControl/>
              <w:rPr>
                <w:rFonts w:asciiTheme="minorHAnsi" w:hAnsiTheme="minorHAnsi" w:cstheme="minorHAnsi"/>
                <w:snapToGrid/>
                <w:sz w:val="22"/>
                <w:szCs w:val="22"/>
              </w:rPr>
            </w:pPr>
          </w:p>
        </w:tc>
        <w:tc>
          <w:tcPr>
            <w:tcW w:w="4777" w:type="dxa"/>
            <w:tcBorders>
              <w:top w:val="nil"/>
              <w:left w:val="nil"/>
              <w:bottom w:val="nil"/>
              <w:right w:val="nil"/>
            </w:tcBorders>
            <w:shd w:val="clear" w:color="auto" w:fill="auto"/>
            <w:noWrap/>
            <w:vAlign w:val="bottom"/>
            <w:hideMark/>
          </w:tcPr>
          <w:p w:rsidR="00C7476B" w:rsidRPr="00A03CFB" w:rsidRDefault="00C7476B" w:rsidP="00C7476B">
            <w:pPr>
              <w:widowControl/>
              <w:rPr>
                <w:rFonts w:asciiTheme="minorHAnsi" w:hAnsiTheme="minorHAnsi" w:cstheme="minorHAnsi"/>
                <w:snapToGrid/>
                <w:sz w:val="22"/>
                <w:szCs w:val="22"/>
              </w:rPr>
            </w:pPr>
          </w:p>
        </w:tc>
      </w:tr>
      <w:tr w:rsidR="00C7476B" w:rsidRPr="00A03CFB" w:rsidTr="00C7476B">
        <w:trPr>
          <w:trHeight w:val="255"/>
          <w:jc w:val="center"/>
        </w:trPr>
        <w:tc>
          <w:tcPr>
            <w:tcW w:w="1240" w:type="dxa"/>
            <w:tcBorders>
              <w:top w:val="nil"/>
              <w:left w:val="nil"/>
              <w:bottom w:val="single" w:sz="4" w:space="0" w:color="auto"/>
              <w:right w:val="nil"/>
            </w:tcBorders>
            <w:shd w:val="clear" w:color="auto" w:fill="auto"/>
            <w:noWrap/>
            <w:vAlign w:val="bottom"/>
            <w:hideMark/>
          </w:tcPr>
          <w:p w:rsidR="00C7476B" w:rsidRPr="00A03CFB" w:rsidRDefault="00C7476B" w:rsidP="00C7476B">
            <w:pPr>
              <w:widowControl/>
              <w:jc w:val="right"/>
              <w:rPr>
                <w:rFonts w:asciiTheme="minorHAnsi" w:hAnsiTheme="minorHAnsi" w:cstheme="minorHAnsi"/>
                <w:b/>
                <w:bCs/>
                <w:snapToGrid/>
                <w:sz w:val="22"/>
                <w:szCs w:val="22"/>
              </w:rPr>
            </w:pPr>
            <w:r w:rsidRPr="00A03CFB">
              <w:rPr>
                <w:rFonts w:asciiTheme="minorHAnsi" w:hAnsiTheme="minorHAnsi" w:cstheme="minorHAnsi"/>
                <w:b/>
                <w:bCs/>
                <w:snapToGrid/>
                <w:sz w:val="22"/>
                <w:szCs w:val="22"/>
              </w:rPr>
              <w:t>13.0%</w:t>
            </w:r>
          </w:p>
        </w:tc>
        <w:tc>
          <w:tcPr>
            <w:tcW w:w="1360" w:type="dxa"/>
            <w:tcBorders>
              <w:top w:val="nil"/>
              <w:left w:val="nil"/>
              <w:bottom w:val="single" w:sz="4" w:space="0" w:color="auto"/>
              <w:right w:val="nil"/>
            </w:tcBorders>
            <w:shd w:val="clear" w:color="auto" w:fill="auto"/>
            <w:noWrap/>
            <w:vAlign w:val="bottom"/>
            <w:hideMark/>
          </w:tcPr>
          <w:p w:rsidR="00C7476B" w:rsidRPr="00A03CFB" w:rsidRDefault="00C7476B" w:rsidP="00C7476B">
            <w:pPr>
              <w:widowControl/>
              <w:jc w:val="right"/>
              <w:rPr>
                <w:rFonts w:asciiTheme="minorHAnsi" w:hAnsiTheme="minorHAnsi" w:cstheme="minorHAnsi"/>
                <w:b/>
                <w:bCs/>
                <w:snapToGrid/>
                <w:sz w:val="22"/>
                <w:szCs w:val="22"/>
              </w:rPr>
            </w:pPr>
            <w:r w:rsidRPr="00A03CFB">
              <w:rPr>
                <w:rFonts w:asciiTheme="minorHAnsi" w:hAnsiTheme="minorHAnsi" w:cstheme="minorHAnsi"/>
                <w:b/>
                <w:bCs/>
                <w:snapToGrid/>
                <w:sz w:val="22"/>
                <w:szCs w:val="22"/>
              </w:rPr>
              <w:t>8.8%</w:t>
            </w:r>
          </w:p>
        </w:tc>
        <w:tc>
          <w:tcPr>
            <w:tcW w:w="1360" w:type="dxa"/>
            <w:tcBorders>
              <w:top w:val="nil"/>
              <w:left w:val="nil"/>
              <w:bottom w:val="single" w:sz="4" w:space="0" w:color="auto"/>
              <w:right w:val="nil"/>
            </w:tcBorders>
            <w:shd w:val="clear" w:color="auto" w:fill="auto"/>
            <w:noWrap/>
            <w:vAlign w:val="bottom"/>
            <w:hideMark/>
          </w:tcPr>
          <w:p w:rsidR="00C7476B" w:rsidRPr="00A03CFB" w:rsidRDefault="00C7476B" w:rsidP="00C7476B">
            <w:pPr>
              <w:widowControl/>
              <w:jc w:val="right"/>
              <w:rPr>
                <w:rFonts w:asciiTheme="minorHAnsi" w:hAnsiTheme="minorHAnsi" w:cstheme="minorHAnsi"/>
                <w:b/>
                <w:bCs/>
                <w:snapToGrid/>
                <w:sz w:val="22"/>
                <w:szCs w:val="22"/>
              </w:rPr>
            </w:pPr>
            <w:r w:rsidRPr="00A03CFB">
              <w:rPr>
                <w:rFonts w:asciiTheme="minorHAnsi" w:hAnsiTheme="minorHAnsi" w:cstheme="minorHAnsi"/>
                <w:b/>
                <w:bCs/>
                <w:snapToGrid/>
                <w:sz w:val="22"/>
                <w:szCs w:val="22"/>
              </w:rPr>
              <w:t>2.7%</w:t>
            </w:r>
          </w:p>
        </w:tc>
        <w:tc>
          <w:tcPr>
            <w:tcW w:w="1360" w:type="dxa"/>
            <w:tcBorders>
              <w:top w:val="nil"/>
              <w:left w:val="nil"/>
              <w:bottom w:val="single" w:sz="4" w:space="0" w:color="auto"/>
              <w:right w:val="nil"/>
            </w:tcBorders>
            <w:shd w:val="clear" w:color="auto" w:fill="auto"/>
            <w:noWrap/>
            <w:vAlign w:val="bottom"/>
            <w:hideMark/>
          </w:tcPr>
          <w:p w:rsidR="00C7476B" w:rsidRPr="00A03CFB" w:rsidRDefault="00C7476B" w:rsidP="00C7476B">
            <w:pPr>
              <w:widowControl/>
              <w:jc w:val="right"/>
              <w:rPr>
                <w:rFonts w:asciiTheme="minorHAnsi" w:hAnsiTheme="minorHAnsi" w:cstheme="minorHAnsi"/>
                <w:b/>
                <w:bCs/>
                <w:snapToGrid/>
                <w:sz w:val="22"/>
                <w:szCs w:val="22"/>
              </w:rPr>
            </w:pPr>
            <w:r w:rsidRPr="00A03CFB">
              <w:rPr>
                <w:rFonts w:asciiTheme="minorHAnsi" w:hAnsiTheme="minorHAnsi" w:cstheme="minorHAnsi"/>
                <w:b/>
                <w:bCs/>
                <w:snapToGrid/>
                <w:sz w:val="22"/>
                <w:szCs w:val="22"/>
              </w:rPr>
              <w:t>21.0%</w:t>
            </w:r>
          </w:p>
        </w:tc>
        <w:tc>
          <w:tcPr>
            <w:tcW w:w="1360" w:type="dxa"/>
            <w:tcBorders>
              <w:top w:val="nil"/>
              <w:left w:val="nil"/>
              <w:bottom w:val="single" w:sz="4" w:space="0" w:color="auto"/>
              <w:right w:val="nil"/>
            </w:tcBorders>
            <w:shd w:val="clear" w:color="auto" w:fill="auto"/>
            <w:noWrap/>
            <w:vAlign w:val="bottom"/>
            <w:hideMark/>
          </w:tcPr>
          <w:p w:rsidR="00C7476B" w:rsidRPr="00A03CFB" w:rsidRDefault="00C7476B" w:rsidP="00C7476B">
            <w:pPr>
              <w:widowControl/>
              <w:jc w:val="right"/>
              <w:rPr>
                <w:rFonts w:asciiTheme="minorHAnsi" w:hAnsiTheme="minorHAnsi" w:cstheme="minorHAnsi"/>
                <w:b/>
                <w:bCs/>
                <w:snapToGrid/>
                <w:sz w:val="22"/>
                <w:szCs w:val="22"/>
              </w:rPr>
            </w:pPr>
            <w:r w:rsidRPr="00A03CFB">
              <w:rPr>
                <w:rFonts w:asciiTheme="minorHAnsi" w:hAnsiTheme="minorHAnsi" w:cstheme="minorHAnsi"/>
                <w:b/>
                <w:bCs/>
                <w:snapToGrid/>
                <w:sz w:val="22"/>
                <w:szCs w:val="22"/>
              </w:rPr>
              <w:t>20.5%</w:t>
            </w:r>
          </w:p>
        </w:tc>
        <w:tc>
          <w:tcPr>
            <w:tcW w:w="4777" w:type="dxa"/>
            <w:tcBorders>
              <w:top w:val="nil"/>
              <w:left w:val="nil"/>
              <w:bottom w:val="single" w:sz="4" w:space="0" w:color="auto"/>
              <w:right w:val="nil"/>
            </w:tcBorders>
            <w:shd w:val="clear" w:color="auto" w:fill="auto"/>
            <w:noWrap/>
            <w:vAlign w:val="bottom"/>
            <w:hideMark/>
          </w:tcPr>
          <w:p w:rsidR="00C7476B" w:rsidRPr="00A03CFB" w:rsidRDefault="00C7476B" w:rsidP="00C7476B">
            <w:pPr>
              <w:widowControl/>
              <w:rPr>
                <w:rFonts w:asciiTheme="minorHAnsi" w:hAnsiTheme="minorHAnsi" w:cstheme="minorHAnsi"/>
                <w:b/>
                <w:bCs/>
                <w:snapToGrid/>
                <w:sz w:val="22"/>
                <w:szCs w:val="22"/>
              </w:rPr>
            </w:pPr>
            <w:r w:rsidRPr="00A03CFB">
              <w:rPr>
                <w:rFonts w:asciiTheme="minorHAnsi" w:hAnsiTheme="minorHAnsi" w:cstheme="minorHAnsi"/>
                <w:b/>
                <w:bCs/>
                <w:snapToGrid/>
                <w:sz w:val="22"/>
                <w:szCs w:val="22"/>
              </w:rPr>
              <w:t>AAPOR RR3=I/[I+R+NC+O+(e*UH/UO)]</w:t>
            </w:r>
          </w:p>
        </w:tc>
      </w:tr>
    </w:tbl>
    <w:p w:rsidR="00791172" w:rsidRPr="007B0D96" w:rsidRDefault="00791172">
      <w:pPr>
        <w:rPr>
          <w:highlight w:val="yellow"/>
        </w:rPr>
      </w:pPr>
    </w:p>
    <w:p w:rsidR="001C31FE" w:rsidRPr="007B0D96" w:rsidRDefault="001C31FE" w:rsidP="000C461F">
      <w:pPr>
        <w:pStyle w:val="BodyofReport"/>
        <w:spacing w:line="360" w:lineRule="auto"/>
        <w:ind w:firstLine="0"/>
        <w:rPr>
          <w:highlight w:val="yellow"/>
        </w:rPr>
      </w:pPr>
    </w:p>
    <w:sectPr w:rsidR="001C31FE" w:rsidRPr="007B0D96" w:rsidSect="00791172">
      <w:footerReference w:type="even" r:id="rId14"/>
      <w:footerReference w:type="default" r:id="rId15"/>
      <w:endnotePr>
        <w:numFmt w:val="decimal"/>
      </w:endnotePr>
      <w:pgSz w:w="12240" w:h="15840"/>
      <w:pgMar w:top="1440" w:right="1440" w:bottom="1440" w:left="1440" w:header="1440" w:footer="1440" w:gutter="0"/>
      <w:cols w:space="720"/>
      <w:noEndnote/>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115F" w:rsidRDefault="0079115F">
      <w:r>
        <w:separator/>
      </w:r>
    </w:p>
  </w:endnote>
  <w:endnote w:type="continuationSeparator" w:id="0">
    <w:p w:rsidR="0079115F" w:rsidRDefault="0079115F">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115F" w:rsidRDefault="00662EDA">
    <w:pPr>
      <w:pStyle w:val="Footer"/>
      <w:framePr w:wrap="around" w:vAnchor="text" w:hAnchor="margin" w:xAlign="right" w:y="1"/>
      <w:rPr>
        <w:rStyle w:val="PageNumber"/>
      </w:rPr>
    </w:pPr>
    <w:r>
      <w:rPr>
        <w:rStyle w:val="PageNumber"/>
      </w:rPr>
      <w:fldChar w:fldCharType="begin"/>
    </w:r>
    <w:r w:rsidR="0079115F">
      <w:rPr>
        <w:rStyle w:val="PageNumber"/>
      </w:rPr>
      <w:instrText xml:space="preserve">PAGE  </w:instrText>
    </w:r>
    <w:r>
      <w:rPr>
        <w:rStyle w:val="PageNumber"/>
      </w:rPr>
      <w:fldChar w:fldCharType="end"/>
    </w:r>
  </w:p>
  <w:p w:rsidR="0079115F" w:rsidRDefault="0079115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115F" w:rsidRDefault="00662EDA">
    <w:pPr>
      <w:pStyle w:val="Footer"/>
      <w:framePr w:wrap="around" w:vAnchor="text" w:hAnchor="margin" w:xAlign="right" w:y="1"/>
      <w:rPr>
        <w:rStyle w:val="PageNumber"/>
      </w:rPr>
    </w:pPr>
    <w:r>
      <w:rPr>
        <w:rStyle w:val="PageNumber"/>
      </w:rPr>
      <w:fldChar w:fldCharType="begin"/>
    </w:r>
    <w:r w:rsidR="0079115F">
      <w:rPr>
        <w:rStyle w:val="PageNumber"/>
      </w:rPr>
      <w:instrText xml:space="preserve">PAGE  </w:instrText>
    </w:r>
    <w:r>
      <w:rPr>
        <w:rStyle w:val="PageNumber"/>
      </w:rPr>
      <w:fldChar w:fldCharType="separate"/>
    </w:r>
    <w:r w:rsidR="000C63C4">
      <w:rPr>
        <w:rStyle w:val="PageNumber"/>
        <w:noProof/>
      </w:rPr>
      <w:t>2</w:t>
    </w:r>
    <w:r>
      <w:rPr>
        <w:rStyle w:val="PageNumber"/>
      </w:rPr>
      <w:fldChar w:fldCharType="end"/>
    </w:r>
  </w:p>
  <w:p w:rsidR="0079115F" w:rsidRDefault="0079115F">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115F" w:rsidRDefault="0079115F">
      <w:r>
        <w:separator/>
      </w:r>
    </w:p>
  </w:footnote>
  <w:footnote w:type="continuationSeparator" w:id="0">
    <w:p w:rsidR="0079115F" w:rsidRDefault="0079115F">
      <w:r>
        <w:continuationSeparator/>
      </w:r>
    </w:p>
  </w:footnote>
  <w:footnote w:id="1">
    <w:p w:rsidR="0079115F" w:rsidRDefault="0079115F" w:rsidP="009C26CE">
      <w:pPr>
        <w:pStyle w:val="FootnoteText"/>
      </w:pPr>
      <w:r>
        <w:rPr>
          <w:rStyle w:val="FootnoteReference"/>
        </w:rPr>
        <w:footnoteRef/>
      </w:r>
      <w:r>
        <w:t xml:space="preserve"> Blumberg SJ, Luke JV. Wireless substitution: Early release of estimates from the National Health Interview Survey, January-June, 2010. </w:t>
      </w:r>
      <w:proofErr w:type="gramStart"/>
      <w:r>
        <w:t>National Center for Health Statistics.</w:t>
      </w:r>
      <w:proofErr w:type="gramEnd"/>
      <w:r>
        <w:t xml:space="preserve"> December 2010.</w:t>
      </w:r>
    </w:p>
  </w:footnote>
  <w:footnote w:id="2">
    <w:p w:rsidR="0079115F" w:rsidRDefault="0079115F">
      <w:pPr>
        <w:pStyle w:val="FootnoteText"/>
      </w:pPr>
      <w:r>
        <w:rPr>
          <w:rStyle w:val="FootnoteReference"/>
        </w:rPr>
        <w:footnoteRef/>
      </w:r>
      <w:r>
        <w:t xml:space="preserve"> PSRAI’s disposition codes and reporting are consistent with the American Association for Public Opinion Research standards.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773FD"/>
    <w:multiLevelType w:val="hybridMultilevel"/>
    <w:tmpl w:val="FBE88BC4"/>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activeWritingStyle w:appName="MSWord" w:lang="en-US" w:vendorID="64" w:dllVersion="131077" w:nlCheck="1" w:checkStyle="1"/>
  <w:activeWritingStyle w:appName="MSWord" w:lang="en-US" w:vendorID="64" w:dllVersion="131078" w:nlCheck="1" w:checkStyle="1"/>
  <w:proofState w:spelling="clean" w:grammar="clean"/>
  <w:stylePaneFormatFilter w:val="3F01"/>
  <w:defaultTabStop w:val="720"/>
  <w:doNotHyphenateCaps/>
  <w:drawingGridHorizontalSpacing w:val="120"/>
  <w:drawingGridVerticalSpacing w:val="0"/>
  <w:displayHorizontalDrawingGridEvery w:val="0"/>
  <w:displayVerticalDrawingGridEvery w:val="0"/>
  <w:doNotShadeFormData/>
  <w:noPunctuationKerning/>
  <w:characterSpacingControl w:val="doNotCompress"/>
  <w:footnotePr>
    <w:footnote w:id="-1"/>
    <w:footnote w:id="0"/>
  </w:footnotePr>
  <w:endnotePr>
    <w:numFmt w:val="decimal"/>
    <w:endnote w:id="-1"/>
    <w:endnote w:id="0"/>
  </w:endnotePr>
  <w:compat/>
  <w:rsids>
    <w:rsidRoot w:val="00D44672"/>
    <w:rsid w:val="0002104A"/>
    <w:rsid w:val="00023842"/>
    <w:rsid w:val="00026786"/>
    <w:rsid w:val="000412A2"/>
    <w:rsid w:val="000573D7"/>
    <w:rsid w:val="00070E07"/>
    <w:rsid w:val="0007184D"/>
    <w:rsid w:val="00074B6E"/>
    <w:rsid w:val="000804AD"/>
    <w:rsid w:val="00090193"/>
    <w:rsid w:val="000A6656"/>
    <w:rsid w:val="000C28AF"/>
    <w:rsid w:val="000C461F"/>
    <w:rsid w:val="000C4E36"/>
    <w:rsid w:val="000C63C4"/>
    <w:rsid w:val="000F26C3"/>
    <w:rsid w:val="000F6120"/>
    <w:rsid w:val="000F7338"/>
    <w:rsid w:val="00105454"/>
    <w:rsid w:val="00111706"/>
    <w:rsid w:val="00130280"/>
    <w:rsid w:val="001362BA"/>
    <w:rsid w:val="001843C0"/>
    <w:rsid w:val="00190979"/>
    <w:rsid w:val="00192741"/>
    <w:rsid w:val="001B3572"/>
    <w:rsid w:val="001C31FE"/>
    <w:rsid w:val="001C54A0"/>
    <w:rsid w:val="001C71AB"/>
    <w:rsid w:val="001D2280"/>
    <w:rsid w:val="001F3A26"/>
    <w:rsid w:val="001F7657"/>
    <w:rsid w:val="002667BC"/>
    <w:rsid w:val="002A37E4"/>
    <w:rsid w:val="002A5350"/>
    <w:rsid w:val="002A65D6"/>
    <w:rsid w:val="002E0692"/>
    <w:rsid w:val="002E502D"/>
    <w:rsid w:val="00306FAD"/>
    <w:rsid w:val="00310C09"/>
    <w:rsid w:val="003505FC"/>
    <w:rsid w:val="003569C0"/>
    <w:rsid w:val="003722A1"/>
    <w:rsid w:val="00373AE8"/>
    <w:rsid w:val="003858B4"/>
    <w:rsid w:val="003902DD"/>
    <w:rsid w:val="003A5D4F"/>
    <w:rsid w:val="003A68C0"/>
    <w:rsid w:val="003D549E"/>
    <w:rsid w:val="003E752D"/>
    <w:rsid w:val="004038DF"/>
    <w:rsid w:val="00411CA2"/>
    <w:rsid w:val="00431F8E"/>
    <w:rsid w:val="00456E5B"/>
    <w:rsid w:val="0046253A"/>
    <w:rsid w:val="00472367"/>
    <w:rsid w:val="004801BB"/>
    <w:rsid w:val="004A4FB1"/>
    <w:rsid w:val="004B49F3"/>
    <w:rsid w:val="004B622D"/>
    <w:rsid w:val="004D0487"/>
    <w:rsid w:val="004D0ADC"/>
    <w:rsid w:val="004D1E08"/>
    <w:rsid w:val="004D59F8"/>
    <w:rsid w:val="004E2AA4"/>
    <w:rsid w:val="004E49E3"/>
    <w:rsid w:val="004E77F5"/>
    <w:rsid w:val="005022A4"/>
    <w:rsid w:val="00510501"/>
    <w:rsid w:val="00510DE0"/>
    <w:rsid w:val="005219D3"/>
    <w:rsid w:val="00551108"/>
    <w:rsid w:val="00552BC0"/>
    <w:rsid w:val="005B5160"/>
    <w:rsid w:val="005C07EC"/>
    <w:rsid w:val="005C1C75"/>
    <w:rsid w:val="0060289D"/>
    <w:rsid w:val="00606D26"/>
    <w:rsid w:val="00610F8D"/>
    <w:rsid w:val="00621ACB"/>
    <w:rsid w:val="0062404E"/>
    <w:rsid w:val="00631383"/>
    <w:rsid w:val="00635942"/>
    <w:rsid w:val="006363F2"/>
    <w:rsid w:val="00662EDA"/>
    <w:rsid w:val="00663462"/>
    <w:rsid w:val="00675DD6"/>
    <w:rsid w:val="00696461"/>
    <w:rsid w:val="006A0F4C"/>
    <w:rsid w:val="006A2BB5"/>
    <w:rsid w:val="006C2CB5"/>
    <w:rsid w:val="006C4C37"/>
    <w:rsid w:val="006E6193"/>
    <w:rsid w:val="006E65B7"/>
    <w:rsid w:val="006F3C2C"/>
    <w:rsid w:val="00702B74"/>
    <w:rsid w:val="007140BA"/>
    <w:rsid w:val="007362C0"/>
    <w:rsid w:val="00750AD5"/>
    <w:rsid w:val="007600C8"/>
    <w:rsid w:val="007839D1"/>
    <w:rsid w:val="0079115F"/>
    <w:rsid w:val="00791172"/>
    <w:rsid w:val="007B0299"/>
    <w:rsid w:val="007B0D96"/>
    <w:rsid w:val="007B67F8"/>
    <w:rsid w:val="007B750B"/>
    <w:rsid w:val="007C75EB"/>
    <w:rsid w:val="007D31ED"/>
    <w:rsid w:val="007D4577"/>
    <w:rsid w:val="007E3290"/>
    <w:rsid w:val="00802416"/>
    <w:rsid w:val="00802FFB"/>
    <w:rsid w:val="00813481"/>
    <w:rsid w:val="00827269"/>
    <w:rsid w:val="00835534"/>
    <w:rsid w:val="00837168"/>
    <w:rsid w:val="0085524B"/>
    <w:rsid w:val="00862092"/>
    <w:rsid w:val="00863EBF"/>
    <w:rsid w:val="0087339B"/>
    <w:rsid w:val="00876F77"/>
    <w:rsid w:val="008853F6"/>
    <w:rsid w:val="008A736A"/>
    <w:rsid w:val="008D415B"/>
    <w:rsid w:val="00910210"/>
    <w:rsid w:val="00923DDC"/>
    <w:rsid w:val="00946652"/>
    <w:rsid w:val="009544B5"/>
    <w:rsid w:val="0097199A"/>
    <w:rsid w:val="00976D27"/>
    <w:rsid w:val="009C26CE"/>
    <w:rsid w:val="009C614A"/>
    <w:rsid w:val="009D3B08"/>
    <w:rsid w:val="00A03CFB"/>
    <w:rsid w:val="00A1713C"/>
    <w:rsid w:val="00A23A70"/>
    <w:rsid w:val="00A27C5C"/>
    <w:rsid w:val="00A65166"/>
    <w:rsid w:val="00A70712"/>
    <w:rsid w:val="00A84300"/>
    <w:rsid w:val="00A84919"/>
    <w:rsid w:val="00AB1463"/>
    <w:rsid w:val="00AB2ADD"/>
    <w:rsid w:val="00AC547A"/>
    <w:rsid w:val="00AE246D"/>
    <w:rsid w:val="00AF6F6F"/>
    <w:rsid w:val="00B127AD"/>
    <w:rsid w:val="00B32240"/>
    <w:rsid w:val="00B664F5"/>
    <w:rsid w:val="00B71150"/>
    <w:rsid w:val="00B75BEE"/>
    <w:rsid w:val="00B76E3B"/>
    <w:rsid w:val="00BA31E1"/>
    <w:rsid w:val="00BB7DA7"/>
    <w:rsid w:val="00BC275F"/>
    <w:rsid w:val="00BE3833"/>
    <w:rsid w:val="00BF6DE2"/>
    <w:rsid w:val="00C231A2"/>
    <w:rsid w:val="00C455CB"/>
    <w:rsid w:val="00C549C6"/>
    <w:rsid w:val="00C65DB8"/>
    <w:rsid w:val="00C67DD3"/>
    <w:rsid w:val="00C7476B"/>
    <w:rsid w:val="00C82CD1"/>
    <w:rsid w:val="00C85661"/>
    <w:rsid w:val="00C95C3A"/>
    <w:rsid w:val="00CA07D3"/>
    <w:rsid w:val="00CB12B6"/>
    <w:rsid w:val="00CB1304"/>
    <w:rsid w:val="00CB1363"/>
    <w:rsid w:val="00CC5024"/>
    <w:rsid w:val="00CC765F"/>
    <w:rsid w:val="00D22D54"/>
    <w:rsid w:val="00D3221E"/>
    <w:rsid w:val="00D4225B"/>
    <w:rsid w:val="00D44672"/>
    <w:rsid w:val="00D64D12"/>
    <w:rsid w:val="00D87557"/>
    <w:rsid w:val="00DA1F3E"/>
    <w:rsid w:val="00DA521E"/>
    <w:rsid w:val="00DC18FA"/>
    <w:rsid w:val="00DC38C3"/>
    <w:rsid w:val="00E0341A"/>
    <w:rsid w:val="00E2253A"/>
    <w:rsid w:val="00E36A27"/>
    <w:rsid w:val="00E51DFD"/>
    <w:rsid w:val="00E67CA9"/>
    <w:rsid w:val="00E7389C"/>
    <w:rsid w:val="00E9014B"/>
    <w:rsid w:val="00EB4745"/>
    <w:rsid w:val="00EC0683"/>
    <w:rsid w:val="00EE1BB7"/>
    <w:rsid w:val="00EF4E13"/>
    <w:rsid w:val="00F06E65"/>
    <w:rsid w:val="00F11BB4"/>
    <w:rsid w:val="00F11F75"/>
    <w:rsid w:val="00F147AF"/>
    <w:rsid w:val="00F16150"/>
    <w:rsid w:val="00F27618"/>
    <w:rsid w:val="00F342A5"/>
    <w:rsid w:val="00F86811"/>
    <w:rsid w:val="00FA5833"/>
    <w:rsid w:val="00FB6864"/>
    <w:rsid w:val="00FF10D3"/>
    <w:rsid w:val="00FF17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038DF"/>
    <w:pPr>
      <w:widowControl w:val="0"/>
    </w:pPr>
    <w:rPr>
      <w:snapToGrid w:val="0"/>
      <w:sz w:val="24"/>
    </w:rPr>
  </w:style>
  <w:style w:type="paragraph" w:styleId="Heading1">
    <w:name w:val="heading 1"/>
    <w:basedOn w:val="Normal"/>
    <w:next w:val="Normal"/>
    <w:qFormat/>
    <w:rsid w:val="004038DF"/>
    <w:pPr>
      <w:keepNext/>
      <w:spacing w:before="240" w:after="60"/>
      <w:outlineLvl w:val="0"/>
    </w:pPr>
    <w:rPr>
      <w:rFonts w:ascii="Arial" w:hAnsi="Arial"/>
      <w:b/>
      <w:kern w:val="28"/>
      <w:sz w:val="28"/>
    </w:rPr>
  </w:style>
  <w:style w:type="paragraph" w:styleId="Heading2">
    <w:name w:val="heading 2"/>
    <w:basedOn w:val="Normal"/>
    <w:next w:val="Normal"/>
    <w:qFormat/>
    <w:rsid w:val="004038DF"/>
    <w:pPr>
      <w:keepNext/>
      <w:spacing w:before="240" w:after="60"/>
      <w:outlineLvl w:val="1"/>
    </w:pPr>
    <w:rPr>
      <w:rFonts w:ascii="Arial" w:hAnsi="Arial"/>
      <w:b/>
      <w:i/>
    </w:rPr>
  </w:style>
  <w:style w:type="paragraph" w:styleId="Heading3">
    <w:name w:val="heading 3"/>
    <w:basedOn w:val="Normal"/>
    <w:next w:val="Normal"/>
    <w:qFormat/>
    <w:rsid w:val="004038DF"/>
    <w:pPr>
      <w:keepNext/>
      <w:jc w:val="right"/>
      <w:outlineLvl w:val="2"/>
    </w:pPr>
    <w:rPr>
      <w:rFonts w:ascii="Arial" w:hAnsi="Arial"/>
      <w:b/>
      <w:color w:val="000000"/>
      <w:sz w:val="20"/>
    </w:rPr>
  </w:style>
  <w:style w:type="paragraph" w:styleId="Heading4">
    <w:name w:val="heading 4"/>
    <w:basedOn w:val="Normal"/>
    <w:next w:val="Normal"/>
    <w:qFormat/>
    <w:rsid w:val="004038DF"/>
    <w:pPr>
      <w:keepNext/>
      <w:outlineLvl w:val="3"/>
    </w:pPr>
    <w:rPr>
      <w:b/>
      <w:bCs/>
    </w:rPr>
  </w:style>
  <w:style w:type="paragraph" w:styleId="Heading5">
    <w:name w:val="heading 5"/>
    <w:basedOn w:val="Normal"/>
    <w:next w:val="Normal"/>
    <w:qFormat/>
    <w:rsid w:val="004038DF"/>
    <w:pPr>
      <w:keepNext/>
      <w:outlineLvl w:val="4"/>
    </w:pPr>
    <w:rPr>
      <w:rFonts w:ascii="Arial" w:hAnsi="Arial" w:cs="Arial"/>
      <w:b/>
      <w:bCs/>
      <w:sz w:val="20"/>
    </w:rPr>
  </w:style>
  <w:style w:type="paragraph" w:styleId="Heading6">
    <w:name w:val="heading 6"/>
    <w:basedOn w:val="Normal"/>
    <w:next w:val="Normal"/>
    <w:qFormat/>
    <w:rsid w:val="004038DF"/>
    <w:pPr>
      <w:keepNext/>
      <w:ind w:right="73"/>
      <w:jc w:val="right"/>
      <w:outlineLvl w:val="5"/>
    </w:pPr>
    <w:rPr>
      <w:i/>
      <w:iCs/>
      <w:color w:val="0000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4038DF"/>
    <w:rPr>
      <w:rFonts w:ascii="Times New Roman" w:hAnsi="Times New Roman"/>
      <w:sz w:val="20"/>
      <w:vertAlign w:val="superscript"/>
    </w:rPr>
  </w:style>
  <w:style w:type="paragraph" w:styleId="Title">
    <w:name w:val="Title"/>
    <w:basedOn w:val="Normal"/>
    <w:qFormat/>
    <w:rsid w:val="004038DF"/>
    <w:pPr>
      <w:jc w:val="center"/>
    </w:pPr>
    <w:rPr>
      <w:rFonts w:ascii="Arial" w:hAnsi="Arial"/>
      <w:b/>
      <w:sz w:val="40"/>
    </w:rPr>
  </w:style>
  <w:style w:type="paragraph" w:styleId="FootnoteText">
    <w:name w:val="footnote text"/>
    <w:basedOn w:val="Normal"/>
    <w:semiHidden/>
    <w:rsid w:val="004038DF"/>
    <w:pPr>
      <w:keepLines/>
    </w:pPr>
    <w:rPr>
      <w:sz w:val="20"/>
    </w:rPr>
  </w:style>
  <w:style w:type="paragraph" w:customStyle="1" w:styleId="BodyofReport">
    <w:name w:val="Body of Report"/>
    <w:basedOn w:val="Normal"/>
    <w:rsid w:val="004038DF"/>
    <w:pPr>
      <w:widowControl/>
      <w:spacing w:line="312" w:lineRule="auto"/>
      <w:ind w:firstLine="720"/>
    </w:pPr>
    <w:rPr>
      <w:snapToGrid/>
    </w:rPr>
  </w:style>
  <w:style w:type="paragraph" w:styleId="Subtitle">
    <w:name w:val="Subtitle"/>
    <w:basedOn w:val="Normal"/>
    <w:qFormat/>
    <w:rsid w:val="004038DF"/>
    <w:pPr>
      <w:spacing w:after="60"/>
      <w:jc w:val="center"/>
      <w:outlineLvl w:val="1"/>
    </w:pPr>
    <w:rPr>
      <w:rFonts w:ascii="Arial" w:hAnsi="Arial"/>
      <w:sz w:val="32"/>
    </w:rPr>
  </w:style>
  <w:style w:type="paragraph" w:styleId="Header">
    <w:name w:val="header"/>
    <w:basedOn w:val="Normal"/>
    <w:rsid w:val="004038DF"/>
    <w:pPr>
      <w:tabs>
        <w:tab w:val="center" w:pos="4320"/>
        <w:tab w:val="right" w:pos="8640"/>
      </w:tabs>
    </w:pPr>
  </w:style>
  <w:style w:type="paragraph" w:styleId="Footer">
    <w:name w:val="footer"/>
    <w:basedOn w:val="Normal"/>
    <w:rsid w:val="004038DF"/>
    <w:pPr>
      <w:tabs>
        <w:tab w:val="center" w:pos="4320"/>
        <w:tab w:val="right" w:pos="8640"/>
      </w:tabs>
    </w:pPr>
  </w:style>
  <w:style w:type="character" w:styleId="PageNumber">
    <w:name w:val="page number"/>
    <w:basedOn w:val="DefaultParagraphFont"/>
    <w:rsid w:val="004038DF"/>
  </w:style>
  <w:style w:type="paragraph" w:styleId="PlainText">
    <w:name w:val="Plain Text"/>
    <w:basedOn w:val="Normal"/>
    <w:rsid w:val="004038DF"/>
    <w:pPr>
      <w:widowControl/>
    </w:pPr>
    <w:rPr>
      <w:rFonts w:ascii="Courier New" w:hAnsi="Courier New"/>
      <w:snapToGrid/>
      <w:sz w:val="20"/>
    </w:rPr>
  </w:style>
  <w:style w:type="character" w:styleId="CommentReference">
    <w:name w:val="annotation reference"/>
    <w:basedOn w:val="DefaultParagraphFont"/>
    <w:semiHidden/>
    <w:rsid w:val="004038DF"/>
    <w:rPr>
      <w:sz w:val="16"/>
      <w:szCs w:val="16"/>
    </w:rPr>
  </w:style>
  <w:style w:type="paragraph" w:styleId="CommentText">
    <w:name w:val="annotation text"/>
    <w:basedOn w:val="Normal"/>
    <w:semiHidden/>
    <w:rsid w:val="004038DF"/>
    <w:rPr>
      <w:sz w:val="20"/>
    </w:rPr>
  </w:style>
  <w:style w:type="paragraph" w:styleId="BalloonText">
    <w:name w:val="Balloon Text"/>
    <w:basedOn w:val="Normal"/>
    <w:semiHidden/>
    <w:rsid w:val="004038DF"/>
    <w:rPr>
      <w:rFonts w:ascii="Tahoma" w:hAnsi="Tahoma" w:cs="Tahoma"/>
      <w:sz w:val="16"/>
      <w:szCs w:val="16"/>
    </w:rPr>
  </w:style>
  <w:style w:type="paragraph" w:customStyle="1" w:styleId="DocumentClient">
    <w:name w:val="Document Client"/>
    <w:basedOn w:val="Normal"/>
    <w:rsid w:val="004038DF"/>
    <w:pPr>
      <w:framePr w:hSpace="180" w:wrap="around" w:vAnchor="page" w:hAnchor="text" w:y="1081"/>
      <w:widowControl/>
      <w:spacing w:after="240"/>
      <w:ind w:left="720" w:right="2880"/>
    </w:pPr>
    <w:rPr>
      <w:rFonts w:ascii="Tahoma" w:hAnsi="Tahoma"/>
      <w:snapToGrid/>
      <w:sz w:val="18"/>
      <w:szCs w:val="24"/>
    </w:rPr>
  </w:style>
  <w:style w:type="paragraph" w:customStyle="1" w:styleId="DocumentProject">
    <w:name w:val="Document Project"/>
    <w:basedOn w:val="DocumentClient"/>
    <w:rsid w:val="004038DF"/>
    <w:pPr>
      <w:framePr w:wrap="around"/>
    </w:pPr>
    <w:rPr>
      <w:b/>
      <w:w w:val="98"/>
      <w:sz w:val="28"/>
    </w:rPr>
  </w:style>
  <w:style w:type="paragraph" w:customStyle="1" w:styleId="DocumentDate">
    <w:name w:val="Document Date"/>
    <w:basedOn w:val="DocumentClient"/>
    <w:rsid w:val="004038DF"/>
    <w:pPr>
      <w:framePr w:wrap="around"/>
      <w:spacing w:after="1440"/>
    </w:pPr>
    <w:rPr>
      <w:sz w:val="16"/>
    </w:rPr>
  </w:style>
  <w:style w:type="table" w:styleId="TableGrid">
    <w:name w:val="Table Grid"/>
    <w:basedOn w:val="TableNormal"/>
    <w:rsid w:val="00DA521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8886329">
      <w:bodyDiv w:val="1"/>
      <w:marLeft w:val="0"/>
      <w:marRight w:val="0"/>
      <w:marTop w:val="0"/>
      <w:marBottom w:val="0"/>
      <w:divBdr>
        <w:top w:val="none" w:sz="0" w:space="0" w:color="auto"/>
        <w:left w:val="none" w:sz="0" w:space="0" w:color="auto"/>
        <w:bottom w:val="none" w:sz="0" w:space="0" w:color="auto"/>
        <w:right w:val="none" w:sz="0" w:space="0" w:color="auto"/>
      </w:divBdr>
    </w:div>
    <w:div w:id="96416592">
      <w:bodyDiv w:val="1"/>
      <w:marLeft w:val="0"/>
      <w:marRight w:val="0"/>
      <w:marTop w:val="0"/>
      <w:marBottom w:val="0"/>
      <w:divBdr>
        <w:top w:val="none" w:sz="0" w:space="0" w:color="auto"/>
        <w:left w:val="none" w:sz="0" w:space="0" w:color="auto"/>
        <w:bottom w:val="none" w:sz="0" w:space="0" w:color="auto"/>
        <w:right w:val="none" w:sz="0" w:space="0" w:color="auto"/>
      </w:divBdr>
    </w:div>
    <w:div w:id="173885107">
      <w:bodyDiv w:val="1"/>
      <w:marLeft w:val="0"/>
      <w:marRight w:val="0"/>
      <w:marTop w:val="0"/>
      <w:marBottom w:val="0"/>
      <w:divBdr>
        <w:top w:val="none" w:sz="0" w:space="0" w:color="auto"/>
        <w:left w:val="none" w:sz="0" w:space="0" w:color="auto"/>
        <w:bottom w:val="none" w:sz="0" w:space="0" w:color="auto"/>
        <w:right w:val="none" w:sz="0" w:space="0" w:color="auto"/>
      </w:divBdr>
    </w:div>
    <w:div w:id="273371093">
      <w:bodyDiv w:val="1"/>
      <w:marLeft w:val="0"/>
      <w:marRight w:val="0"/>
      <w:marTop w:val="0"/>
      <w:marBottom w:val="0"/>
      <w:divBdr>
        <w:top w:val="none" w:sz="0" w:space="0" w:color="auto"/>
        <w:left w:val="none" w:sz="0" w:space="0" w:color="auto"/>
        <w:bottom w:val="none" w:sz="0" w:space="0" w:color="auto"/>
        <w:right w:val="none" w:sz="0" w:space="0" w:color="auto"/>
      </w:divBdr>
    </w:div>
    <w:div w:id="289090893">
      <w:bodyDiv w:val="1"/>
      <w:marLeft w:val="0"/>
      <w:marRight w:val="0"/>
      <w:marTop w:val="0"/>
      <w:marBottom w:val="0"/>
      <w:divBdr>
        <w:top w:val="none" w:sz="0" w:space="0" w:color="auto"/>
        <w:left w:val="none" w:sz="0" w:space="0" w:color="auto"/>
        <w:bottom w:val="none" w:sz="0" w:space="0" w:color="auto"/>
        <w:right w:val="none" w:sz="0" w:space="0" w:color="auto"/>
      </w:divBdr>
    </w:div>
    <w:div w:id="295989912">
      <w:bodyDiv w:val="1"/>
      <w:marLeft w:val="0"/>
      <w:marRight w:val="0"/>
      <w:marTop w:val="0"/>
      <w:marBottom w:val="0"/>
      <w:divBdr>
        <w:top w:val="none" w:sz="0" w:space="0" w:color="auto"/>
        <w:left w:val="none" w:sz="0" w:space="0" w:color="auto"/>
        <w:bottom w:val="none" w:sz="0" w:space="0" w:color="auto"/>
        <w:right w:val="none" w:sz="0" w:space="0" w:color="auto"/>
      </w:divBdr>
    </w:div>
    <w:div w:id="317030034">
      <w:bodyDiv w:val="1"/>
      <w:marLeft w:val="0"/>
      <w:marRight w:val="0"/>
      <w:marTop w:val="0"/>
      <w:marBottom w:val="0"/>
      <w:divBdr>
        <w:top w:val="none" w:sz="0" w:space="0" w:color="auto"/>
        <w:left w:val="none" w:sz="0" w:space="0" w:color="auto"/>
        <w:bottom w:val="none" w:sz="0" w:space="0" w:color="auto"/>
        <w:right w:val="none" w:sz="0" w:space="0" w:color="auto"/>
      </w:divBdr>
    </w:div>
    <w:div w:id="373118206">
      <w:bodyDiv w:val="1"/>
      <w:marLeft w:val="0"/>
      <w:marRight w:val="0"/>
      <w:marTop w:val="0"/>
      <w:marBottom w:val="0"/>
      <w:divBdr>
        <w:top w:val="none" w:sz="0" w:space="0" w:color="auto"/>
        <w:left w:val="none" w:sz="0" w:space="0" w:color="auto"/>
        <w:bottom w:val="none" w:sz="0" w:space="0" w:color="auto"/>
        <w:right w:val="none" w:sz="0" w:space="0" w:color="auto"/>
      </w:divBdr>
    </w:div>
    <w:div w:id="430590774">
      <w:bodyDiv w:val="1"/>
      <w:marLeft w:val="0"/>
      <w:marRight w:val="0"/>
      <w:marTop w:val="0"/>
      <w:marBottom w:val="0"/>
      <w:divBdr>
        <w:top w:val="none" w:sz="0" w:space="0" w:color="auto"/>
        <w:left w:val="none" w:sz="0" w:space="0" w:color="auto"/>
        <w:bottom w:val="none" w:sz="0" w:space="0" w:color="auto"/>
        <w:right w:val="none" w:sz="0" w:space="0" w:color="auto"/>
      </w:divBdr>
    </w:div>
    <w:div w:id="435566916">
      <w:bodyDiv w:val="1"/>
      <w:marLeft w:val="0"/>
      <w:marRight w:val="0"/>
      <w:marTop w:val="0"/>
      <w:marBottom w:val="0"/>
      <w:divBdr>
        <w:top w:val="none" w:sz="0" w:space="0" w:color="auto"/>
        <w:left w:val="none" w:sz="0" w:space="0" w:color="auto"/>
        <w:bottom w:val="none" w:sz="0" w:space="0" w:color="auto"/>
        <w:right w:val="none" w:sz="0" w:space="0" w:color="auto"/>
      </w:divBdr>
    </w:div>
    <w:div w:id="537813271">
      <w:bodyDiv w:val="1"/>
      <w:marLeft w:val="0"/>
      <w:marRight w:val="0"/>
      <w:marTop w:val="0"/>
      <w:marBottom w:val="0"/>
      <w:divBdr>
        <w:top w:val="none" w:sz="0" w:space="0" w:color="auto"/>
        <w:left w:val="none" w:sz="0" w:space="0" w:color="auto"/>
        <w:bottom w:val="none" w:sz="0" w:space="0" w:color="auto"/>
        <w:right w:val="none" w:sz="0" w:space="0" w:color="auto"/>
      </w:divBdr>
    </w:div>
    <w:div w:id="568156903">
      <w:bodyDiv w:val="1"/>
      <w:marLeft w:val="0"/>
      <w:marRight w:val="0"/>
      <w:marTop w:val="0"/>
      <w:marBottom w:val="0"/>
      <w:divBdr>
        <w:top w:val="none" w:sz="0" w:space="0" w:color="auto"/>
        <w:left w:val="none" w:sz="0" w:space="0" w:color="auto"/>
        <w:bottom w:val="none" w:sz="0" w:space="0" w:color="auto"/>
        <w:right w:val="none" w:sz="0" w:space="0" w:color="auto"/>
      </w:divBdr>
    </w:div>
    <w:div w:id="574362574">
      <w:bodyDiv w:val="1"/>
      <w:marLeft w:val="0"/>
      <w:marRight w:val="0"/>
      <w:marTop w:val="0"/>
      <w:marBottom w:val="0"/>
      <w:divBdr>
        <w:top w:val="none" w:sz="0" w:space="0" w:color="auto"/>
        <w:left w:val="none" w:sz="0" w:space="0" w:color="auto"/>
        <w:bottom w:val="none" w:sz="0" w:space="0" w:color="auto"/>
        <w:right w:val="none" w:sz="0" w:space="0" w:color="auto"/>
      </w:divBdr>
    </w:div>
    <w:div w:id="643003738">
      <w:bodyDiv w:val="1"/>
      <w:marLeft w:val="0"/>
      <w:marRight w:val="0"/>
      <w:marTop w:val="0"/>
      <w:marBottom w:val="0"/>
      <w:divBdr>
        <w:top w:val="none" w:sz="0" w:space="0" w:color="auto"/>
        <w:left w:val="none" w:sz="0" w:space="0" w:color="auto"/>
        <w:bottom w:val="none" w:sz="0" w:space="0" w:color="auto"/>
        <w:right w:val="none" w:sz="0" w:space="0" w:color="auto"/>
      </w:divBdr>
    </w:div>
    <w:div w:id="675764648">
      <w:bodyDiv w:val="1"/>
      <w:marLeft w:val="0"/>
      <w:marRight w:val="0"/>
      <w:marTop w:val="0"/>
      <w:marBottom w:val="0"/>
      <w:divBdr>
        <w:top w:val="none" w:sz="0" w:space="0" w:color="auto"/>
        <w:left w:val="none" w:sz="0" w:space="0" w:color="auto"/>
        <w:bottom w:val="none" w:sz="0" w:space="0" w:color="auto"/>
        <w:right w:val="none" w:sz="0" w:space="0" w:color="auto"/>
      </w:divBdr>
    </w:div>
    <w:div w:id="709886557">
      <w:bodyDiv w:val="1"/>
      <w:marLeft w:val="0"/>
      <w:marRight w:val="0"/>
      <w:marTop w:val="0"/>
      <w:marBottom w:val="0"/>
      <w:divBdr>
        <w:top w:val="none" w:sz="0" w:space="0" w:color="auto"/>
        <w:left w:val="none" w:sz="0" w:space="0" w:color="auto"/>
        <w:bottom w:val="none" w:sz="0" w:space="0" w:color="auto"/>
        <w:right w:val="none" w:sz="0" w:space="0" w:color="auto"/>
      </w:divBdr>
    </w:div>
    <w:div w:id="724262217">
      <w:bodyDiv w:val="1"/>
      <w:marLeft w:val="0"/>
      <w:marRight w:val="0"/>
      <w:marTop w:val="0"/>
      <w:marBottom w:val="0"/>
      <w:divBdr>
        <w:top w:val="none" w:sz="0" w:space="0" w:color="auto"/>
        <w:left w:val="none" w:sz="0" w:space="0" w:color="auto"/>
        <w:bottom w:val="none" w:sz="0" w:space="0" w:color="auto"/>
        <w:right w:val="none" w:sz="0" w:space="0" w:color="auto"/>
      </w:divBdr>
    </w:div>
    <w:div w:id="765855736">
      <w:bodyDiv w:val="1"/>
      <w:marLeft w:val="0"/>
      <w:marRight w:val="0"/>
      <w:marTop w:val="0"/>
      <w:marBottom w:val="0"/>
      <w:divBdr>
        <w:top w:val="none" w:sz="0" w:space="0" w:color="auto"/>
        <w:left w:val="none" w:sz="0" w:space="0" w:color="auto"/>
        <w:bottom w:val="none" w:sz="0" w:space="0" w:color="auto"/>
        <w:right w:val="none" w:sz="0" w:space="0" w:color="auto"/>
      </w:divBdr>
    </w:div>
    <w:div w:id="799302373">
      <w:bodyDiv w:val="1"/>
      <w:marLeft w:val="0"/>
      <w:marRight w:val="0"/>
      <w:marTop w:val="0"/>
      <w:marBottom w:val="0"/>
      <w:divBdr>
        <w:top w:val="none" w:sz="0" w:space="0" w:color="auto"/>
        <w:left w:val="none" w:sz="0" w:space="0" w:color="auto"/>
        <w:bottom w:val="none" w:sz="0" w:space="0" w:color="auto"/>
        <w:right w:val="none" w:sz="0" w:space="0" w:color="auto"/>
      </w:divBdr>
    </w:div>
    <w:div w:id="803624229">
      <w:bodyDiv w:val="1"/>
      <w:marLeft w:val="0"/>
      <w:marRight w:val="0"/>
      <w:marTop w:val="0"/>
      <w:marBottom w:val="0"/>
      <w:divBdr>
        <w:top w:val="none" w:sz="0" w:space="0" w:color="auto"/>
        <w:left w:val="none" w:sz="0" w:space="0" w:color="auto"/>
        <w:bottom w:val="none" w:sz="0" w:space="0" w:color="auto"/>
        <w:right w:val="none" w:sz="0" w:space="0" w:color="auto"/>
      </w:divBdr>
    </w:div>
    <w:div w:id="824859253">
      <w:bodyDiv w:val="1"/>
      <w:marLeft w:val="0"/>
      <w:marRight w:val="0"/>
      <w:marTop w:val="0"/>
      <w:marBottom w:val="0"/>
      <w:divBdr>
        <w:top w:val="none" w:sz="0" w:space="0" w:color="auto"/>
        <w:left w:val="none" w:sz="0" w:space="0" w:color="auto"/>
        <w:bottom w:val="none" w:sz="0" w:space="0" w:color="auto"/>
        <w:right w:val="none" w:sz="0" w:space="0" w:color="auto"/>
      </w:divBdr>
    </w:div>
    <w:div w:id="857231883">
      <w:bodyDiv w:val="1"/>
      <w:marLeft w:val="0"/>
      <w:marRight w:val="0"/>
      <w:marTop w:val="0"/>
      <w:marBottom w:val="0"/>
      <w:divBdr>
        <w:top w:val="none" w:sz="0" w:space="0" w:color="auto"/>
        <w:left w:val="none" w:sz="0" w:space="0" w:color="auto"/>
        <w:bottom w:val="none" w:sz="0" w:space="0" w:color="auto"/>
        <w:right w:val="none" w:sz="0" w:space="0" w:color="auto"/>
      </w:divBdr>
    </w:div>
    <w:div w:id="987249017">
      <w:bodyDiv w:val="1"/>
      <w:marLeft w:val="0"/>
      <w:marRight w:val="0"/>
      <w:marTop w:val="0"/>
      <w:marBottom w:val="0"/>
      <w:divBdr>
        <w:top w:val="none" w:sz="0" w:space="0" w:color="auto"/>
        <w:left w:val="none" w:sz="0" w:space="0" w:color="auto"/>
        <w:bottom w:val="none" w:sz="0" w:space="0" w:color="auto"/>
        <w:right w:val="none" w:sz="0" w:space="0" w:color="auto"/>
      </w:divBdr>
    </w:div>
    <w:div w:id="1000354471">
      <w:bodyDiv w:val="1"/>
      <w:marLeft w:val="0"/>
      <w:marRight w:val="0"/>
      <w:marTop w:val="0"/>
      <w:marBottom w:val="0"/>
      <w:divBdr>
        <w:top w:val="none" w:sz="0" w:space="0" w:color="auto"/>
        <w:left w:val="none" w:sz="0" w:space="0" w:color="auto"/>
        <w:bottom w:val="none" w:sz="0" w:space="0" w:color="auto"/>
        <w:right w:val="none" w:sz="0" w:space="0" w:color="auto"/>
      </w:divBdr>
    </w:div>
    <w:div w:id="1038160461">
      <w:bodyDiv w:val="1"/>
      <w:marLeft w:val="0"/>
      <w:marRight w:val="0"/>
      <w:marTop w:val="0"/>
      <w:marBottom w:val="0"/>
      <w:divBdr>
        <w:top w:val="none" w:sz="0" w:space="0" w:color="auto"/>
        <w:left w:val="none" w:sz="0" w:space="0" w:color="auto"/>
        <w:bottom w:val="none" w:sz="0" w:space="0" w:color="auto"/>
        <w:right w:val="none" w:sz="0" w:space="0" w:color="auto"/>
      </w:divBdr>
    </w:div>
    <w:div w:id="1096558305">
      <w:bodyDiv w:val="1"/>
      <w:marLeft w:val="0"/>
      <w:marRight w:val="0"/>
      <w:marTop w:val="0"/>
      <w:marBottom w:val="0"/>
      <w:divBdr>
        <w:top w:val="none" w:sz="0" w:space="0" w:color="auto"/>
        <w:left w:val="none" w:sz="0" w:space="0" w:color="auto"/>
        <w:bottom w:val="none" w:sz="0" w:space="0" w:color="auto"/>
        <w:right w:val="none" w:sz="0" w:space="0" w:color="auto"/>
      </w:divBdr>
    </w:div>
    <w:div w:id="1116290896">
      <w:bodyDiv w:val="1"/>
      <w:marLeft w:val="0"/>
      <w:marRight w:val="0"/>
      <w:marTop w:val="0"/>
      <w:marBottom w:val="0"/>
      <w:divBdr>
        <w:top w:val="none" w:sz="0" w:space="0" w:color="auto"/>
        <w:left w:val="none" w:sz="0" w:space="0" w:color="auto"/>
        <w:bottom w:val="none" w:sz="0" w:space="0" w:color="auto"/>
        <w:right w:val="none" w:sz="0" w:space="0" w:color="auto"/>
      </w:divBdr>
    </w:div>
    <w:div w:id="1134833859">
      <w:bodyDiv w:val="1"/>
      <w:marLeft w:val="0"/>
      <w:marRight w:val="0"/>
      <w:marTop w:val="0"/>
      <w:marBottom w:val="0"/>
      <w:divBdr>
        <w:top w:val="none" w:sz="0" w:space="0" w:color="auto"/>
        <w:left w:val="none" w:sz="0" w:space="0" w:color="auto"/>
        <w:bottom w:val="none" w:sz="0" w:space="0" w:color="auto"/>
        <w:right w:val="none" w:sz="0" w:space="0" w:color="auto"/>
      </w:divBdr>
    </w:div>
    <w:div w:id="1232083433">
      <w:bodyDiv w:val="1"/>
      <w:marLeft w:val="0"/>
      <w:marRight w:val="0"/>
      <w:marTop w:val="0"/>
      <w:marBottom w:val="0"/>
      <w:divBdr>
        <w:top w:val="none" w:sz="0" w:space="0" w:color="auto"/>
        <w:left w:val="none" w:sz="0" w:space="0" w:color="auto"/>
        <w:bottom w:val="none" w:sz="0" w:space="0" w:color="auto"/>
        <w:right w:val="none" w:sz="0" w:space="0" w:color="auto"/>
      </w:divBdr>
    </w:div>
    <w:div w:id="1253586411">
      <w:bodyDiv w:val="1"/>
      <w:marLeft w:val="0"/>
      <w:marRight w:val="0"/>
      <w:marTop w:val="0"/>
      <w:marBottom w:val="0"/>
      <w:divBdr>
        <w:top w:val="none" w:sz="0" w:space="0" w:color="auto"/>
        <w:left w:val="none" w:sz="0" w:space="0" w:color="auto"/>
        <w:bottom w:val="none" w:sz="0" w:space="0" w:color="auto"/>
        <w:right w:val="none" w:sz="0" w:space="0" w:color="auto"/>
      </w:divBdr>
    </w:div>
    <w:div w:id="1350066147">
      <w:bodyDiv w:val="1"/>
      <w:marLeft w:val="0"/>
      <w:marRight w:val="0"/>
      <w:marTop w:val="0"/>
      <w:marBottom w:val="0"/>
      <w:divBdr>
        <w:top w:val="none" w:sz="0" w:space="0" w:color="auto"/>
        <w:left w:val="none" w:sz="0" w:space="0" w:color="auto"/>
        <w:bottom w:val="none" w:sz="0" w:space="0" w:color="auto"/>
        <w:right w:val="none" w:sz="0" w:space="0" w:color="auto"/>
      </w:divBdr>
    </w:div>
    <w:div w:id="1379665581">
      <w:bodyDiv w:val="1"/>
      <w:marLeft w:val="0"/>
      <w:marRight w:val="0"/>
      <w:marTop w:val="0"/>
      <w:marBottom w:val="0"/>
      <w:divBdr>
        <w:top w:val="none" w:sz="0" w:space="0" w:color="auto"/>
        <w:left w:val="none" w:sz="0" w:space="0" w:color="auto"/>
        <w:bottom w:val="none" w:sz="0" w:space="0" w:color="auto"/>
        <w:right w:val="none" w:sz="0" w:space="0" w:color="auto"/>
      </w:divBdr>
    </w:div>
    <w:div w:id="1429543922">
      <w:bodyDiv w:val="1"/>
      <w:marLeft w:val="0"/>
      <w:marRight w:val="0"/>
      <w:marTop w:val="0"/>
      <w:marBottom w:val="0"/>
      <w:divBdr>
        <w:top w:val="none" w:sz="0" w:space="0" w:color="auto"/>
        <w:left w:val="none" w:sz="0" w:space="0" w:color="auto"/>
        <w:bottom w:val="none" w:sz="0" w:space="0" w:color="auto"/>
        <w:right w:val="none" w:sz="0" w:space="0" w:color="auto"/>
      </w:divBdr>
    </w:div>
    <w:div w:id="1595281607">
      <w:bodyDiv w:val="1"/>
      <w:marLeft w:val="0"/>
      <w:marRight w:val="0"/>
      <w:marTop w:val="0"/>
      <w:marBottom w:val="0"/>
      <w:divBdr>
        <w:top w:val="none" w:sz="0" w:space="0" w:color="auto"/>
        <w:left w:val="none" w:sz="0" w:space="0" w:color="auto"/>
        <w:bottom w:val="none" w:sz="0" w:space="0" w:color="auto"/>
        <w:right w:val="none" w:sz="0" w:space="0" w:color="auto"/>
      </w:divBdr>
    </w:div>
    <w:div w:id="1728334565">
      <w:bodyDiv w:val="1"/>
      <w:marLeft w:val="0"/>
      <w:marRight w:val="0"/>
      <w:marTop w:val="0"/>
      <w:marBottom w:val="0"/>
      <w:divBdr>
        <w:top w:val="none" w:sz="0" w:space="0" w:color="auto"/>
        <w:left w:val="none" w:sz="0" w:space="0" w:color="auto"/>
        <w:bottom w:val="none" w:sz="0" w:space="0" w:color="auto"/>
        <w:right w:val="none" w:sz="0" w:space="0" w:color="auto"/>
      </w:divBdr>
    </w:div>
    <w:div w:id="1746688442">
      <w:bodyDiv w:val="1"/>
      <w:marLeft w:val="0"/>
      <w:marRight w:val="0"/>
      <w:marTop w:val="0"/>
      <w:marBottom w:val="0"/>
      <w:divBdr>
        <w:top w:val="none" w:sz="0" w:space="0" w:color="auto"/>
        <w:left w:val="none" w:sz="0" w:space="0" w:color="auto"/>
        <w:bottom w:val="none" w:sz="0" w:space="0" w:color="auto"/>
        <w:right w:val="none" w:sz="0" w:space="0" w:color="auto"/>
      </w:divBdr>
    </w:div>
    <w:div w:id="1763212924">
      <w:bodyDiv w:val="1"/>
      <w:marLeft w:val="0"/>
      <w:marRight w:val="0"/>
      <w:marTop w:val="0"/>
      <w:marBottom w:val="0"/>
      <w:divBdr>
        <w:top w:val="none" w:sz="0" w:space="0" w:color="auto"/>
        <w:left w:val="none" w:sz="0" w:space="0" w:color="auto"/>
        <w:bottom w:val="none" w:sz="0" w:space="0" w:color="auto"/>
        <w:right w:val="none" w:sz="0" w:space="0" w:color="auto"/>
      </w:divBdr>
    </w:div>
    <w:div w:id="1763330940">
      <w:bodyDiv w:val="1"/>
      <w:marLeft w:val="0"/>
      <w:marRight w:val="0"/>
      <w:marTop w:val="0"/>
      <w:marBottom w:val="0"/>
      <w:divBdr>
        <w:top w:val="none" w:sz="0" w:space="0" w:color="auto"/>
        <w:left w:val="none" w:sz="0" w:space="0" w:color="auto"/>
        <w:bottom w:val="none" w:sz="0" w:space="0" w:color="auto"/>
        <w:right w:val="none" w:sz="0" w:space="0" w:color="auto"/>
      </w:divBdr>
    </w:div>
    <w:div w:id="1887568097">
      <w:bodyDiv w:val="1"/>
      <w:marLeft w:val="0"/>
      <w:marRight w:val="0"/>
      <w:marTop w:val="0"/>
      <w:marBottom w:val="0"/>
      <w:divBdr>
        <w:top w:val="none" w:sz="0" w:space="0" w:color="auto"/>
        <w:left w:val="none" w:sz="0" w:space="0" w:color="auto"/>
        <w:bottom w:val="none" w:sz="0" w:space="0" w:color="auto"/>
        <w:right w:val="none" w:sz="0" w:space="0" w:color="auto"/>
      </w:divBdr>
    </w:div>
    <w:div w:id="1974289350">
      <w:bodyDiv w:val="1"/>
      <w:marLeft w:val="0"/>
      <w:marRight w:val="0"/>
      <w:marTop w:val="0"/>
      <w:marBottom w:val="0"/>
      <w:divBdr>
        <w:top w:val="none" w:sz="0" w:space="0" w:color="auto"/>
        <w:left w:val="none" w:sz="0" w:space="0" w:color="auto"/>
        <w:bottom w:val="none" w:sz="0" w:space="0" w:color="auto"/>
        <w:right w:val="none" w:sz="0" w:space="0" w:color="auto"/>
      </w:divBdr>
    </w:div>
    <w:div w:id="2054620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94F1C2-092D-497E-8E7C-A4BB0B80C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Pages>7</Pages>
  <Words>1711</Words>
  <Characters>9604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PSRAI</Company>
  <LinksUpToDate>false</LinksUpToDate>
  <CharactersWithSpaces>11293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Methodology</dc:subject>
  <dc:creator>Julie Gasior</dc:creator>
  <cp:keywords/>
  <cp:lastModifiedBy>Wendy Wang</cp:lastModifiedBy>
  <cp:revision>22</cp:revision>
  <cp:lastPrinted>2011-04-06T18:22:00Z</cp:lastPrinted>
  <dcterms:created xsi:type="dcterms:W3CDTF">2010-06-22T15:02:00Z</dcterms:created>
  <dcterms:modified xsi:type="dcterms:W3CDTF">2011-12-20T17:16:00Z</dcterms:modified>
</cp:coreProperties>
</file>