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7th</w:t>
      </w:r>
      <w:r>
        <w:t xml:space="preserve"> </w:t>
      </w:r>
      <w:r>
        <w:t xml:space="preserve">August,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(Daytime</w:t>
      </w:r>
      <w:r>
        <w:t xml:space="preserve"> </w:t>
      </w:r>
      <w:r>
        <w:t xml:space="preserve">impairment)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This network formed by studies examining the outcome Daytime impairment is composed by two sub-networks.</w:t>
      </w:r>
      <w:r>
        <w:t xml:space="preserve"> </w:t>
      </w:r>
      <w:r>
        <w:t xml:space="preserve">The following treatments were excluded as they were disconnected to the two main sub-networks:</w:t>
      </w:r>
    </w:p>
    <w:p>
      <w:pPr>
        <w:pStyle w:val="Compact"/>
        <w:numPr>
          <w:numId w:val="1001"/>
          <w:ilvl w:val="0"/>
        </w:numPr>
      </w:pPr>
      <w:r>
        <w:t xml:space="preserve">Mindfulness Based Stress Reduction Program</w:t>
      </w:r>
    </w:p>
    <w:p>
      <w:pPr>
        <w:pStyle w:val="Compact"/>
        <w:numPr>
          <w:numId w:val="1001"/>
          <w:ilvl w:val="0"/>
        </w:numPr>
      </w:pPr>
      <w:r>
        <w:t xml:space="preserve">waitlist</w:t>
      </w:r>
    </w:p>
    <w:p>
      <w:pPr>
        <w:pStyle w:val="Compact"/>
        <w:numPr>
          <w:numId w:val="1001"/>
          <w:ilvl w:val="0"/>
        </w:numPr>
      </w:pPr>
      <w:r>
        <w:t xml:space="preserve">sleep hygiene</w:t>
      </w:r>
    </w:p>
    <w:p>
      <w:pPr>
        <w:pStyle w:val="Compact"/>
        <w:numPr>
          <w:numId w:val="1001"/>
          <w:ilvl w:val="0"/>
        </w:numPr>
      </w:pPr>
      <w:r>
        <w:t xml:space="preserve">lormetazepam + sleep hygiene</w:t>
      </w:r>
    </w:p>
    <w:p>
      <w:pPr>
        <w:pStyle w:val="Compact"/>
        <w:numPr>
          <w:numId w:val="1001"/>
          <w:ilvl w:val="0"/>
        </w:numPr>
      </w:pPr>
      <w:r>
        <w:t xml:space="preserve">artificial juice</w:t>
      </w:r>
    </w:p>
    <w:p>
      <w:pPr>
        <w:pStyle w:val="Compact"/>
        <w:numPr>
          <w:numId w:val="1001"/>
          <w:ilvl w:val="0"/>
        </w:numPr>
      </w:pPr>
      <w:r>
        <w:t xml:space="preserve">tart cherry juice</w:t>
      </w:r>
    </w:p>
    <w:p>
      <w:pPr>
        <w:pStyle w:val="FirstParagraph"/>
      </w:pPr>
      <w:r>
        <w:t xml:space="preserve">The only crossover study for this outcome (Vinkari 1984) was excluded as it had no available p-value needed to calculate the adjusted standard error.</w:t>
      </w:r>
    </w:p>
    <w:p>
      <w:pPr>
        <w:pStyle w:val="Heading3"/>
      </w:pPr>
      <w:bookmarkStart w:id="21" w:name="sub-network-1"/>
      <w:r>
        <w:t xml:space="preserve">Sub-network 1</w:t>
      </w:r>
      <w:bookmarkEnd w:id="21"/>
    </w:p>
    <w:p>
      <w:pPr>
        <w:pStyle w:val="FirstParagraph"/>
      </w:pPr>
      <w:r>
        <w:t xml:space="preserve">Below is a description for the sub-network including the following interventions</w:t>
      </w:r>
    </w:p>
    <w:p>
      <w:pPr>
        <w:pStyle w:val="SourceCode"/>
      </w:pPr>
      <w:r>
        <w:rPr>
          <w:rStyle w:val="VerbatimChar"/>
        </w:rPr>
        <w:t xml:space="preserve">## [1] "doxepin"                                     </w:t>
      </w:r>
      <w:r>
        <w:br w:type="textWrapping"/>
      </w:r>
      <w:r>
        <w:rPr>
          <w:rStyle w:val="VerbatimChar"/>
        </w:rPr>
        <w:t xml:space="preserve">## [2] "eszopiclone"                                 </w:t>
      </w:r>
      <w:r>
        <w:br w:type="textWrapping"/>
      </w:r>
      <w:r>
        <w:rPr>
          <w:rStyle w:val="VerbatimChar"/>
        </w:rPr>
        <w:t xml:space="preserve">## [3] "flurazepam"                                  </w:t>
      </w:r>
      <w:r>
        <w:br w:type="textWrapping"/>
      </w:r>
      <w:r>
        <w:rPr>
          <w:rStyle w:val="VerbatimChar"/>
        </w:rPr>
        <w:t xml:space="preserve">## [4] "food supplement (melatonin, magnesium, zinc)"</w:t>
      </w:r>
      <w:r>
        <w:br w:type="textWrapping"/>
      </w:r>
      <w:r>
        <w:rPr>
          <w:rStyle w:val="VerbatimChar"/>
        </w:rPr>
        <w:t xml:space="preserve">## [5] "pbo"                                         </w:t>
      </w:r>
      <w:r>
        <w:br w:type="textWrapping"/>
      </w:r>
      <w:r>
        <w:rPr>
          <w:rStyle w:val="VerbatimChar"/>
        </w:rPr>
        <w:t xml:space="preserve">## [6] "propiomazine"                                </w:t>
      </w:r>
      <w:r>
        <w:br w:type="textWrapping"/>
      </w:r>
      <w:r>
        <w:rPr>
          <w:rStyle w:val="VerbatimChar"/>
        </w:rPr>
        <w:t xml:space="preserve">## [7] "quazepam"</w:t>
      </w:r>
    </w:p>
    <w:p>
      <w:pPr>
        <w:pStyle w:val="FirstParagraph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The plot below shows the available data</w:t>
      </w:r>
      <w:r>
        <w:br w:type="textWrapping"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DaytimeImpairmen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frequentist-network-meta-analysis"/>
      <w:r>
        <w:t xml:space="preserve">Frequentist network meta-analysis</w:t>
      </w:r>
      <w:bookmarkEnd w:id="23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DaytimeImpairmen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0.076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28 %</w:t>
      </w:r>
    </w:p>
    <w:p>
      <w:pPr>
        <w:pStyle w:val="Heading3"/>
      </w:pPr>
      <w:bookmarkStart w:id="25" w:name="sub-network-2"/>
      <w:r>
        <w:t xml:space="preserve">Sub-network 2</w:t>
      </w:r>
      <w:bookmarkEnd w:id="25"/>
    </w:p>
    <w:p>
      <w:pPr>
        <w:pStyle w:val="FirstParagraph"/>
      </w:pPr>
      <w:r>
        <w:t xml:space="preserve">Below is a description for the sub-network including the following interventions</w:t>
      </w:r>
    </w:p>
    <w:p>
      <w:pPr>
        <w:pStyle w:val="SourceCode"/>
      </w:pPr>
      <w:r>
        <w:rPr>
          <w:rStyle w:val="VerbatimChar"/>
        </w:rPr>
        <w:t xml:space="preserve">## [1] "chlormethiazole" "loprazolam"      "nitrazepam"      "triazolam"      </w:t>
      </w:r>
      <w:r>
        <w:br w:type="textWrapping"/>
      </w:r>
      <w:r>
        <w:rPr>
          <w:rStyle w:val="VerbatimChar"/>
        </w:rPr>
        <w:t xml:space="preserve">## [5] "zopiclone"</w:t>
      </w:r>
    </w:p>
    <w:p>
      <w:pPr>
        <w:pStyle w:val="FirstParagraph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The plot below shows the available data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DaytimeImpairmen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DaytimeImpairmen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2019-11-06T15:12:54Z</dcterms:created>
  <dcterms:modified xsi:type="dcterms:W3CDTF">2019-11-06T15:12:54Z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