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(Number</w:t>
      </w:r>
      <w:r>
        <w:t xml:space="preserve"> </w:t>
      </w:r>
      <w:r>
        <w:t xml:space="preserve">of</w:t>
      </w:r>
      <w:r>
        <w:t xml:space="preserve"> </w:t>
      </w:r>
      <w:r>
        <w:t xml:space="preserve">dropouts</w:t>
      </w:r>
      <w:r>
        <w:t xml:space="preserve"> </w:t>
      </w:r>
      <w:r>
        <w:t xml:space="preserve">for</w:t>
      </w:r>
      <w:r>
        <w:t xml:space="preserve"> </w:t>
      </w:r>
      <w:r>
        <w:t xml:space="preserve">adverse</w:t>
      </w:r>
      <w:r>
        <w:t xml:space="preserve"> </w:t>
      </w:r>
      <w:r>
        <w:t xml:space="preserve">events)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Number of Dropouts due to Adverse Events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massage</w:t>
      </w:r>
    </w:p>
    <w:p>
      <w:pPr>
        <w:pStyle w:val="Compact"/>
        <w:numPr>
          <w:numId w:val="1001"/>
          <w:ilvl w:val="0"/>
        </w:numPr>
      </w:pPr>
      <w:r>
        <w:t xml:space="preserve">therapeutic touch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mimic therapeutic touch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FirstParagraph"/>
      </w:pPr>
      <w:r>
        <w:t xml:space="preserve">The multiarm study Dement 1991 was also excluded because data was only available for one comparison. Study Klimm 1987 was also excluded because disconnected to the rest of the network.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A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A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0.073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1 %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A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A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2019-08-16T12:20:06Z</dcterms:created>
  <dcterms:modified xsi:type="dcterms:W3CDTF">2019-08-16T12:20:06Z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