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Insomnia</w:t>
      </w:r>
      <w:r>
        <w:t xml:space="preserve"> </w:t>
      </w:r>
      <w:r>
        <w:t xml:space="preserve">NMA</w:t>
      </w:r>
    </w:p>
    <w:p>
      <w:pPr>
        <w:pStyle w:val="Subtitle"/>
      </w:pPr>
      <w:r>
        <w:t xml:space="preserve">Prepared</w:t>
      </w:r>
      <w:r>
        <w:t xml:space="preserve"> </w:t>
      </w:r>
      <w:r>
        <w:t xml:space="preserve">by</w:t>
      </w:r>
      <w:r>
        <w:t xml:space="preserve"> </w:t>
      </w:r>
      <w:r>
        <w:t xml:space="preserve">Virginia</w:t>
      </w:r>
      <w:r>
        <w:t xml:space="preserve"> </w:t>
      </w:r>
      <w:r>
        <w:t xml:space="preserve">Chiocchia</w:t>
      </w:r>
      <w:r>
        <w:t xml:space="preserve"> </w:t>
      </w:r>
      <w:r>
        <w:t xml:space="preserve">on</w:t>
      </w:r>
      <w:r>
        <w:t xml:space="preserve"> </w:t>
      </w:r>
      <w:r>
        <w:t xml:space="preserve">16th</w:t>
      </w:r>
      <w:r>
        <w:t xml:space="preserve"> </w:t>
      </w:r>
      <w:r>
        <w:t xml:space="preserve">August,</w:t>
      </w:r>
      <w:r>
        <w:t xml:space="preserve"> </w:t>
      </w:r>
      <w:r>
        <w:t xml:space="preserve">refers</w:t>
      </w:r>
      <w:r>
        <w:t xml:space="preserve"> </w:t>
      </w:r>
      <w:r>
        <w:t xml:space="preserve">to</w:t>
      </w:r>
      <w:r>
        <w:t xml:space="preserve"> </w:t>
      </w:r>
      <w:r>
        <w:t xml:space="preserve">a</w:t>
      </w:r>
      <w:r>
        <w:t xml:space="preserve"> </w:t>
      </w:r>
      <w:r>
        <w:t xml:space="preserve">single</w:t>
      </w:r>
      <w:r>
        <w:t xml:space="preserve"> </w:t>
      </w:r>
      <w:r>
        <w:t xml:space="preserve">outcome</w:t>
      </w:r>
      <w:r>
        <w:t xml:space="preserve"> </w:t>
      </w:r>
      <w:r>
        <w:t xml:space="preserve">analysis</w:t>
      </w:r>
      <w:r>
        <w:t xml:space="preserve"> </w:t>
      </w:r>
      <w:r>
        <w:t xml:space="preserve">(Falls)</w:t>
      </w:r>
      <w:r>
        <w:t xml:space="preserve"> </w:t>
      </w:r>
      <w:r>
        <w:t xml:space="preserve">in</w:t>
      </w:r>
      <w:r>
        <w:t xml:space="preserve"> </w:t>
      </w:r>
      <w:r>
        <w:t xml:space="preserve">a</w:t>
      </w:r>
      <w:r>
        <w:t xml:space="preserve"> </w:t>
      </w:r>
      <w:r>
        <w:t xml:space="preserve">frequentist</w:t>
      </w:r>
      <w:r>
        <w:t xml:space="preserve"> </w:t>
      </w:r>
      <w:r>
        <w:t xml:space="preserve">setting</w:t>
      </w:r>
    </w:p>
    <w:p>
      <w:pPr>
        <w:pStyle w:val="Heading2"/>
      </w:pPr>
      <w:bookmarkStart w:id="20" w:name="description-of-the-network"/>
      <w:r>
        <w:t xml:space="preserve">Description of the network</w:t>
      </w:r>
      <w:bookmarkEnd w:id="20"/>
    </w:p>
    <w:p>
      <w:pPr>
        <w:pStyle w:val="FirstParagraph"/>
      </w:pPr>
      <w:r>
        <w:t xml:space="preserve">Below is a description for the network formed by studies examining the outcome Falls.</w:t>
      </w:r>
    </w:p>
    <w:p>
      <w:pPr>
        <w:pStyle w:val="BodyText"/>
      </w:pPr>
      <w:r>
        <w:t xml:space="preserve">Number of included interventions: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FirstParagraph"/>
      </w:pPr>
      <w:r>
        <w:t xml:space="preserve">Number of included studies: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FirstParagraph"/>
      </w:pPr>
      <w:r>
        <w:t xml:space="preserve">The following treatments were excluded as they were disconnected to the main network:</w:t>
      </w:r>
    </w:p>
    <w:p>
      <w:pPr>
        <w:pStyle w:val="Compact"/>
        <w:numPr>
          <w:numId w:val="1001"/>
          <w:ilvl w:val="0"/>
        </w:numPr>
      </w:pPr>
      <w:r>
        <w:t xml:space="preserve">chlormethiazole</w:t>
      </w:r>
    </w:p>
    <w:p>
      <w:pPr>
        <w:pStyle w:val="Compact"/>
        <w:numPr>
          <w:numId w:val="1001"/>
          <w:ilvl w:val="0"/>
        </w:numPr>
      </w:pPr>
      <w:r>
        <w:t xml:space="preserve">triazolam</w:t>
      </w:r>
    </w:p>
    <w:p>
      <w:pPr>
        <w:pStyle w:val="Compact"/>
        <w:numPr>
          <w:numId w:val="1001"/>
          <w:ilvl w:val="0"/>
        </w:numPr>
      </w:pPr>
      <w:r>
        <w:t xml:space="preserve">oxazepam</w:t>
      </w:r>
    </w:p>
    <w:p>
      <w:pPr>
        <w:pStyle w:val="Compact"/>
        <w:numPr>
          <w:numId w:val="1001"/>
          <w:ilvl w:val="0"/>
        </w:numPr>
      </w:pPr>
      <w:r>
        <w:t xml:space="preserve">midazolam</w:t>
      </w:r>
    </w:p>
    <w:p>
      <w:pPr>
        <w:pStyle w:val="FirstParagraph"/>
      </w:pPr>
      <w:r>
        <w:t xml:space="preserve">The multiarm study Glass 2008 was also excluded because data was not available for all comparisons.</w:t>
      </w:r>
      <w:r>
        <w:t xml:space="preserve"> </w:t>
      </w:r>
      <w:r>
        <w:t xml:space="preserve"> </w:t>
      </w:r>
    </w:p>
    <w:p>
      <w:pPr>
        <w:pStyle w:val="BodyText"/>
      </w:pPr>
      <w:r>
        <w:t xml:space="preserve">The plot below shows the available data</w:t>
      </w:r>
      <w:r>
        <w:br w:type="textWrapping"/>
      </w: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somnia_NMA_Falls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2" w:name="frequentist-network-meta-analysis"/>
      <w:r>
        <w:t xml:space="preserve">Frequentist network meta-analysis</w:t>
      </w:r>
      <w:bookmarkEnd w:id="22"/>
    </w:p>
    <w:p>
      <w:pPr>
        <w:pStyle w:val="FirstParagraph"/>
      </w:pPr>
      <w:r>
        <w:t xml:space="preserve">Below are the relative treatment effects from the NMA model.</w:t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somnia_NMA_Falls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Insomnia NMA</dc:title>
  <dc:creator/>
  <cp:keywords/>
  <dcterms:created xsi:type="dcterms:W3CDTF">2019-10-03T12:43:40Z</dcterms:created>
  <dcterms:modified xsi:type="dcterms:W3CDTF">2019-10-03T12:43:40Z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