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(Number</w:t>
      </w:r>
      <w:r>
        <w:t xml:space="preserve"> </w:t>
      </w:r>
      <w:r>
        <w:t xml:space="preserve">of</w:t>
      </w:r>
      <w:r>
        <w:t xml:space="preserve"> </w:t>
      </w:r>
      <w:r>
        <w:t xml:space="preserve">nocturnal</w:t>
      </w:r>
      <w:r>
        <w:t xml:space="preserve"> </w:t>
      </w:r>
      <w:r>
        <w:t xml:space="preserve">awakenings)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Number of Nocturnal Awakenings.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NumNocturnalAwakenings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NumNocturnalAwakenings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NumNocturnalAwakenings_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study, comparing chlormethiazole versus temazepam, was also excluded from this sensitivity analysis because disconnected to the rest of the network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NumNocturnalAwakenings_m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2019-10-03T13:02:37Z</dcterms:created>
  <dcterms:modified xsi:type="dcterms:W3CDTF">2019-10-03T13:02:37Z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