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4th</w:t>
      </w:r>
      <w:r>
        <w:t xml:space="preserve"> </w:t>
      </w:r>
      <w:r>
        <w:t xml:space="preserve">October,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sensitivity</w:t>
      </w:r>
      <w:r>
        <w:t xml:space="preserve"> </w:t>
      </w:r>
      <w:r>
        <w:t xml:space="preserve">analyses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(Total</w:t>
      </w:r>
      <w:r>
        <w:t xml:space="preserve"> </w:t>
      </w:r>
      <w:r>
        <w:t xml:space="preserve">Sleep</w:t>
      </w:r>
      <w:r>
        <w:t xml:space="preserve"> </w:t>
      </w:r>
      <w:r>
        <w:t xml:space="preserve">Time)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X4038bc18d28953e659468b175e86f26d9faa25f"/>
      <w:r>
        <w:t xml:space="preserve">Description of the network - sensitivity analysis 1 (include Psychogeriatric patients)</w:t>
      </w:r>
      <w:bookmarkEnd w:id="20"/>
    </w:p>
    <w:p>
      <w:pPr>
        <w:pStyle w:val="FirstParagraph"/>
      </w:pPr>
      <w:r>
        <w:t xml:space="preserve">Below is a description for the network formed by studies examining the outcome Total Sleep Time also in Psychogeriatric patients.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midazolam</w:t>
      </w:r>
    </w:p>
    <w:p>
      <w:pPr>
        <w:pStyle w:val="Compact"/>
        <w:numPr>
          <w:numId w:val="1001"/>
          <w:ilvl w:val="0"/>
        </w:numPr>
      </w:pPr>
      <w:r>
        <w:t xml:space="preserve">oxazepam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Sensitivity_Analys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Sensitivity_Analyse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16.435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80 %</w:t>
      </w:r>
    </w:p>
    <w:p>
      <w:pPr>
        <w:pStyle w:val="Heading2"/>
      </w:pPr>
      <w:bookmarkStart w:id="24" w:name="X3e559ef4add7505bffff3a007f9ef6e7f96b4fa"/>
      <w:r>
        <w:t xml:space="preserve">Description of the network - sensitivity analysis 2 (by drug group)</w:t>
      </w:r>
      <w:bookmarkEnd w:id="24"/>
    </w:p>
    <w:p>
      <w:pPr>
        <w:pStyle w:val="FirstParagraph"/>
      </w:pPr>
      <w:r>
        <w:t xml:space="preserve">Below is a description for the network formed by studies examining the outcome Total Sleep Time analysed by drug groups.</w:t>
      </w:r>
    </w:p>
    <w:p>
      <w:pPr>
        <w:pStyle w:val="BodyText"/>
      </w:pPr>
      <w:r>
        <w:t xml:space="preserve">Number of included drug groups: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2"/>
          <w:ilvl w:val="0"/>
        </w:numPr>
      </w:pPr>
      <w:r>
        <w:t xml:space="preserve">MAT</w:t>
      </w:r>
    </w:p>
    <w:p>
      <w:pPr>
        <w:pStyle w:val="Compact"/>
        <w:numPr>
          <w:numId w:val="1002"/>
          <w:ilvl w:val="0"/>
        </w:numPr>
      </w:pPr>
      <w:r>
        <w:t xml:space="preserve">LAT</w:t>
      </w:r>
    </w:p>
    <w:p>
      <w:pPr>
        <w:pStyle w:val="Compact"/>
        <w:numPr>
          <w:numId w:val="1002"/>
          <w:ilvl w:val="0"/>
        </w:numPr>
      </w:pPr>
      <w:r>
        <w:t xml:space="preserve">MAT+LAT</w:t>
      </w:r>
    </w:p>
    <w:p>
      <w:pPr>
        <w:pStyle w:val="Compact"/>
        <w:numPr>
          <w:numId w:val="1002"/>
          <w:ilvl w:val="0"/>
        </w:numPr>
      </w:pPr>
      <w:r>
        <w:t xml:space="preserve">sleep hygiene</w:t>
      </w:r>
    </w:p>
    <w:p>
      <w:pPr>
        <w:pStyle w:val="Compact"/>
        <w:numPr>
          <w:numId w:val="1002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2"/>
          <w:ilvl w:val="0"/>
        </w:numPr>
      </w:pPr>
      <w:r>
        <w:t xml:space="preserve">BBT I</w:t>
      </w:r>
    </w:p>
    <w:p>
      <w:pPr>
        <w:pStyle w:val="Compact"/>
        <w:numPr>
          <w:numId w:val="1002"/>
          <w:ilvl w:val="0"/>
        </w:numPr>
      </w:pPr>
      <w:r>
        <w:t xml:space="preserve">self-monitoring control</w:t>
      </w:r>
    </w:p>
    <w:p>
      <w:pPr>
        <w:pStyle w:val="Compact"/>
        <w:numPr>
          <w:numId w:val="1002"/>
          <w:ilvl w:val="0"/>
        </w:numPr>
      </w:pPr>
      <w:r>
        <w:t xml:space="preserve">artificial juice</w:t>
      </w:r>
    </w:p>
    <w:p>
      <w:pPr>
        <w:pStyle w:val="Compact"/>
        <w:numPr>
          <w:numId w:val="1002"/>
          <w:ilvl w:val="0"/>
        </w:numPr>
      </w:pPr>
      <w:r>
        <w:t xml:space="preserve">tart cherry juice</w:t>
      </w:r>
    </w:p>
    <w:p>
      <w:pPr>
        <w:pStyle w:val="FirstParagraph"/>
      </w:pPr>
      <w:r>
        <w:t xml:space="preserve">Other studies have also been excluded prior to the sensitivity analysis if they were comparing two interventions of the same</w:t>
      </w:r>
      <w:r>
        <w:t xml:space="preserve"> </w:t>
      </w:r>
      <w:r>
        <w:t xml:space="preserve">“</w:t>
      </w:r>
      <w:r>
        <w:t xml:space="preserve">drug group</w:t>
      </w:r>
      <w:r>
        <w:t xml:space="preserve">”</w:t>
      </w:r>
      <w:r>
        <w:t xml:space="preserve">.</w:t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Sensitivity_Analyse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frequentist-network-meta-analysis-1"/>
      <w:r>
        <w:t xml:space="preserve">Frequentist network meta-analysis</w:t>
      </w:r>
      <w:bookmarkEnd w:id="26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Sensitivity_Analyse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8.937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55 %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2019-10-09T12:58:19Z</dcterms:created>
  <dcterms:modified xsi:type="dcterms:W3CDTF">2019-10-09T12:58:19Z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