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7A56B">
      <w:pPr>
        <w:pStyle w:val="3"/>
        <w:bidi w:val="0"/>
        <w:ind w:firstLine="0"/>
        <w:jc w:val="center"/>
        <w:rPr>
          <w:rFonts w:hint="eastAsia" w:ascii="黑体" w:hAnsi="黑体" w:eastAsia="黑体" w:cs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《主配接口校验规则 v1》</w:t>
      </w:r>
    </w:p>
    <w:p w14:paraId="365F15C4">
      <w:pPr>
        <w:pStyle w:val="4"/>
        <w:bidi w:val="0"/>
        <w:ind w:firstLine="0"/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一、 校验判别逻辑概述</w:t>
      </w:r>
    </w:p>
    <w:p w14:paraId="52150CA9">
      <w:r>
        <w:t>依据配网图模拓扑识别与电气逻辑校验规范，主配网接口校验围绕出线间隔、馈线进线、厂站归属、电压等级与拓扑连接关系五大要素展开。判定逻辑分为严重异常（漏拼/错拼）、白名单豁免以及待复核机制。</w:t>
      </w:r>
    </w:p>
    <w:p w14:paraId="35B93971">
      <w:r>
        <w:rPr>
          <w:b/>
        </w:rPr>
        <w:t>1. 漏拼接判定 (ERR_INTERFACE_MISSING，扣 4 分/处)：</w:t>
      </w:r>
      <w:r>
        <w:t>主网出线间隔未建立配网进线设备关联，或双向 CONNECTIVITYNODE_ID 未对齐/物理拓扑链路断开。</w:t>
      </w:r>
    </w:p>
    <w:p w14:paraId="04E40F08">
      <w:r>
        <w:rPr>
          <w:b/>
        </w:rPr>
        <w:t>2. 错拼接判定 (ERR_INTERFACE_MISMATCH，扣 4 分/处)：</w:t>
      </w:r>
      <w:r>
        <w:t>主网出线绑定的配网馈线 ID 与标准/期望馈线不一致，或跨层级设备电压等级变比不兼容（如 110kV 直连 35kV 非合法降压）。</w:t>
      </w:r>
    </w:p>
    <w:p w14:paraId="46E91DE1">
      <w:r>
        <w:rPr>
          <w:b/>
        </w:rPr>
        <w:t>3. 特殊厂站豁免 (EXEMPT_SPECIAL_STATION，不扣分)：</w:t>
      </w:r>
      <w:r>
        <w:t>用户站、开闭所等厂站归属 ID (ST_ID) 为空时，标注为 [特殊厂站接口] 并放行。</w:t>
      </w:r>
    </w:p>
    <w:p w14:paraId="141C4C1A">
      <w:r>
        <w:rPr>
          <w:b/>
        </w:rPr>
        <w:t>4. 用户专线豁免 (EXEMPT_DEDICATED_LINE，不扣分)：</w:t>
      </w:r>
      <w:r>
        <w:t>名称包含“专线”或“直供”的用户进线允许进线设备为空，标注为 [专线接口] 并放行。</w:t>
      </w:r>
    </w:p>
    <w:p w14:paraId="4BFCD4BA">
      <w:r>
        <w:rPr>
          <w:rFonts w:hint="eastAsia"/>
          <w:b/>
          <w:lang w:val="en-US" w:eastAsia="zh-CN"/>
        </w:rPr>
        <w:t>5. 临时/测试线路待复核 (REVIEW_TEMPORARY，不扣分)：</w:t>
      </w:r>
      <w:r>
        <w:rPr>
          <w:rFonts w:hint="eastAsia"/>
          <w:lang w:val="en-US" w:eastAsia="zh-CN"/>
        </w:rPr>
        <w:t>设备或线路名称命中</w:t>
      </w:r>
      <w:r>
        <w:t>“测试”、“TMP”、“虚拟”关键字时，拦截并标注为 [待人工复核]。</w:t>
      </w:r>
    </w:p>
    <w:p w14:paraId="4976EB42">
      <w:pPr>
        <w:rPr>
          <w:rFonts w:hint="eastAsia" w:eastAsia="宋体"/>
          <w:lang w:eastAsia="zh-CN"/>
        </w:rPr>
      </w:pPr>
      <w:r>
        <w:rPr>
          <w:rFonts w:hint="eastAsia"/>
          <w:b/>
          <w:lang w:val="en-US" w:eastAsia="zh-CN"/>
        </w:rPr>
        <w:t>6.</w:t>
      </w:r>
      <w:r>
        <w:rPr>
          <w:b/>
        </w:rPr>
        <w:t>时序校验统一遵循基线规范：</w:t>
      </w:r>
      <w:r>
        <w:t>所有关联遥测遥测校验采用10s全局采样防抖窗口，瞬时数据波动不触发接口电气类异常判定；无功补偿设备叠加30s专属屏蔽周期</w:t>
      </w:r>
      <w:r>
        <w:rPr>
          <w:rFonts w:hint="eastAsia"/>
          <w:lang w:eastAsia="zh-CN"/>
        </w:rPr>
        <w:t>。</w:t>
      </w:r>
    </w:p>
    <w:p w14:paraId="7CE0C70B">
      <w:pPr>
        <w:pStyle w:val="4"/>
        <w:bidi w:val="0"/>
        <w:ind w:firstLine="0"/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二、 校验规则诊断分类汇总表</w:t>
      </w:r>
    </w:p>
    <w:p w14:paraId="2FBED288">
      <w:pPr>
        <w:pStyle w:val="4"/>
        <w:bidi w:val="0"/>
        <w:ind w:firstLine="0"/>
        <w:rPr>
          <w:rFonts w:hint="eastAsia"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zh-CN" w:bidi="ar-SA"/>
        </w:rPr>
        <w:t>注</w:t>
      </w:r>
      <w:r>
        <w:rPr>
          <w:rFonts w:ascii="Times New Roman" w:hAnsi="Times New Roman" w:eastAsia="宋体" w:cstheme="minorBidi"/>
          <w:b w:val="0"/>
          <w:bCs w:val="0"/>
          <w:color w:val="000000"/>
          <w:sz w:val="24"/>
          <w:szCs w:val="22"/>
          <w:lang w:val="en-US" w:eastAsia="en-US" w:bidi="ar-SA"/>
        </w:rPr>
        <w:t>：主配接口边界引发的悬空、孤岛、联络合环疑点，同步适用拓扑完整性扣分规则，标签以总图模基线规范映射为准。</w:t>
      </w:r>
      <w:bookmarkStart w:id="0" w:name="_GoBack"/>
      <w:bookmarkEnd w:id="0"/>
    </w:p>
    <w:tbl>
      <w:tblPr>
        <w:tblStyle w:val="33"/>
        <w:tblW w:w="999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7"/>
        <w:gridCol w:w="1702"/>
        <w:gridCol w:w="1680"/>
        <w:gridCol w:w="1610"/>
        <w:gridCol w:w="1638"/>
      </w:tblGrid>
      <w:tr w14:paraId="3F50D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79" w:hRule="atLeast"/>
          <w:jc w:val="center"/>
        </w:trPr>
        <w:tc>
          <w:tcPr>
            <w:tcW w:w="3367" w:type="dxa"/>
            <w:shd w:val="clear" w:color="auto" w:fill="003366"/>
          </w:tcPr>
          <w:p w14:paraId="1095DBF6">
            <w:pPr>
              <w:spacing w:before="0" w:after="0"/>
              <w:ind w:firstLine="0"/>
              <w:jc w:val="center"/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诊断代码</w:t>
            </w:r>
          </w:p>
        </w:tc>
        <w:tc>
          <w:tcPr>
            <w:tcW w:w="1702" w:type="dxa"/>
            <w:shd w:val="clear" w:color="auto" w:fill="003366"/>
          </w:tcPr>
          <w:p w14:paraId="2BB6D6D6">
            <w:pPr>
              <w:spacing w:before="0" w:after="0"/>
              <w:ind w:firstLine="0"/>
              <w:jc w:val="center"/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标签 (Flag)</w:t>
            </w:r>
          </w:p>
        </w:tc>
        <w:tc>
          <w:tcPr>
            <w:tcW w:w="1680" w:type="dxa"/>
            <w:shd w:val="clear" w:color="auto" w:fill="003366"/>
          </w:tcPr>
          <w:p w14:paraId="051BB769">
            <w:pPr>
              <w:spacing w:before="0" w:after="0"/>
              <w:ind w:firstLine="0"/>
              <w:jc w:val="center"/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判定条件</w:t>
            </w:r>
          </w:p>
        </w:tc>
        <w:tc>
          <w:tcPr>
            <w:tcW w:w="1610" w:type="dxa"/>
            <w:shd w:val="clear" w:color="auto" w:fill="003366"/>
          </w:tcPr>
          <w:p w14:paraId="35BE38AC">
            <w:pPr>
              <w:spacing w:before="0" w:after="0"/>
              <w:ind w:firstLine="0"/>
              <w:jc w:val="center"/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扣分</w:t>
            </w:r>
          </w:p>
        </w:tc>
        <w:tc>
          <w:tcPr>
            <w:tcW w:w="1638" w:type="dxa"/>
            <w:shd w:val="clear" w:color="auto" w:fill="003366"/>
          </w:tcPr>
          <w:p w14:paraId="495752DD">
            <w:pPr>
              <w:spacing w:before="0" w:after="0"/>
              <w:ind w:firstLine="0"/>
              <w:jc w:val="center"/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</w:pPr>
            <w:r>
              <w:rPr>
                <w:rFonts w:ascii="Times New Roman" w:hAnsi="Times New Roman" w:eastAsia="黑体" w:cs="Times New Roman"/>
                <w:b/>
                <w:i w:val="0"/>
                <w:color w:val="FFFFFF"/>
                <w:sz w:val="19"/>
              </w:rPr>
              <w:t>处理机制</w:t>
            </w:r>
          </w:p>
        </w:tc>
      </w:tr>
      <w:tr w14:paraId="65DA9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3367" w:type="dxa"/>
            <w:shd w:val="clear" w:color="auto" w:fill="F2F4F7"/>
          </w:tcPr>
          <w:p w14:paraId="372607E8">
            <w:pPr>
              <w:ind w:firstLine="0"/>
              <w:jc w:val="center"/>
              <w:rPr>
                <w:rFonts w:ascii="Times New Roman" w:hAnsi="Times New Roman" w:eastAsia="宋体"/>
                <w:sz w:val="19"/>
              </w:rPr>
            </w:pPr>
          </w:p>
          <w:p w14:paraId="711AA35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ERR_INTERFACE_MISSING</w:t>
            </w:r>
          </w:p>
        </w:tc>
        <w:tc>
          <w:tcPr>
            <w:tcW w:w="1702" w:type="dxa"/>
            <w:shd w:val="clear" w:color="auto" w:fill="F2F4F7"/>
          </w:tcPr>
          <w:p w14:paraId="1C7419B2">
            <w:pPr>
              <w:ind w:firstLine="0"/>
              <w:jc w:val="center"/>
              <w:rPr>
                <w:rFonts w:ascii="Times New Roman" w:hAnsi="Times New Roman" w:eastAsia="宋体"/>
                <w:sz w:val="19"/>
              </w:rPr>
            </w:pPr>
          </w:p>
          <w:p w14:paraId="5C2A48B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ERR</w:t>
            </w:r>
          </w:p>
        </w:tc>
        <w:tc>
          <w:tcPr>
            <w:tcW w:w="1680" w:type="dxa"/>
            <w:shd w:val="clear" w:color="auto" w:fill="F2F4F7"/>
          </w:tcPr>
          <w:p w14:paraId="410418C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出线无进线设备 / 拓扑节点未对齐 / 物理断开</w:t>
            </w:r>
          </w:p>
        </w:tc>
        <w:tc>
          <w:tcPr>
            <w:tcW w:w="1610" w:type="dxa"/>
            <w:shd w:val="clear" w:color="auto" w:fill="F2F4F7"/>
          </w:tcPr>
          <w:p w14:paraId="1657A2D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-4分</w:t>
            </w:r>
          </w:p>
        </w:tc>
        <w:tc>
          <w:tcPr>
            <w:tcW w:w="1638" w:type="dxa"/>
            <w:shd w:val="clear" w:color="auto" w:fill="F2F4F7"/>
          </w:tcPr>
          <w:p w14:paraId="414FCA8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阻断入库，需修复</w:t>
            </w:r>
          </w:p>
        </w:tc>
      </w:tr>
      <w:tr w14:paraId="66330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3367" w:type="dxa"/>
          </w:tcPr>
          <w:p w14:paraId="2BC35071">
            <w:pPr>
              <w:ind w:firstLine="0"/>
              <w:jc w:val="center"/>
              <w:rPr>
                <w:rFonts w:ascii="Times New Roman" w:hAnsi="Times New Roman" w:eastAsia="宋体"/>
                <w:sz w:val="19"/>
              </w:rPr>
            </w:pPr>
          </w:p>
          <w:p w14:paraId="450630E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ERR_INTERFACE_MISMATCH</w:t>
            </w:r>
          </w:p>
        </w:tc>
        <w:tc>
          <w:tcPr>
            <w:tcW w:w="1702" w:type="dxa"/>
          </w:tcPr>
          <w:p w14:paraId="2DE737CA">
            <w:pPr>
              <w:ind w:firstLine="0"/>
              <w:jc w:val="center"/>
              <w:rPr>
                <w:rFonts w:ascii="Times New Roman" w:hAnsi="Times New Roman" w:eastAsia="宋体"/>
                <w:sz w:val="19"/>
              </w:rPr>
            </w:pPr>
          </w:p>
          <w:p w14:paraId="6D797B9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ERR</w:t>
            </w:r>
          </w:p>
        </w:tc>
        <w:tc>
          <w:tcPr>
            <w:tcW w:w="1680" w:type="dxa"/>
          </w:tcPr>
          <w:p w14:paraId="51825A74"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馈线绑定错接 / 电压变比不兼容</w:t>
            </w:r>
          </w:p>
        </w:tc>
        <w:tc>
          <w:tcPr>
            <w:tcW w:w="1610" w:type="dxa"/>
          </w:tcPr>
          <w:p w14:paraId="6482138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-4分</w:t>
            </w:r>
          </w:p>
        </w:tc>
        <w:tc>
          <w:tcPr>
            <w:tcW w:w="1638" w:type="dxa"/>
          </w:tcPr>
          <w:p w14:paraId="7DEDEC6C"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阻断入库，需修复</w:t>
            </w:r>
          </w:p>
        </w:tc>
      </w:tr>
      <w:tr w14:paraId="176CF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3367" w:type="dxa"/>
            <w:shd w:val="clear" w:color="auto" w:fill="F2F4F7"/>
          </w:tcPr>
          <w:p w14:paraId="31F70882">
            <w:pPr>
              <w:ind w:firstLine="0"/>
              <w:jc w:val="center"/>
              <w:rPr>
                <w:rFonts w:ascii="Times New Roman" w:hAnsi="Times New Roman" w:eastAsia="宋体"/>
                <w:sz w:val="19"/>
              </w:rPr>
            </w:pPr>
          </w:p>
          <w:p w14:paraId="32162F50"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EXEMPT_SPECIAL_STATION</w:t>
            </w:r>
          </w:p>
        </w:tc>
        <w:tc>
          <w:tcPr>
            <w:tcW w:w="1702" w:type="dxa"/>
            <w:shd w:val="clear" w:color="auto" w:fill="F2F4F7"/>
          </w:tcPr>
          <w:p w14:paraId="09670098">
            <w:pPr>
              <w:ind w:firstLine="0"/>
              <w:jc w:val="center"/>
              <w:rPr>
                <w:rFonts w:ascii="Times New Roman" w:hAnsi="Times New Roman" w:eastAsia="宋体"/>
                <w:sz w:val="19"/>
              </w:rPr>
            </w:pPr>
          </w:p>
          <w:p w14:paraId="3B6404B0"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EXEMPT</w:t>
            </w:r>
          </w:p>
        </w:tc>
        <w:tc>
          <w:tcPr>
            <w:tcW w:w="1680" w:type="dxa"/>
            <w:shd w:val="clear" w:color="auto" w:fill="F2F4F7"/>
          </w:tcPr>
          <w:p w14:paraId="264793C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用户站/开闭所 ST_ID 为空</w:t>
            </w:r>
          </w:p>
        </w:tc>
        <w:tc>
          <w:tcPr>
            <w:tcW w:w="1610" w:type="dxa"/>
            <w:shd w:val="clear" w:color="auto" w:fill="F2F4F7"/>
          </w:tcPr>
          <w:p w14:paraId="36E54377"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0分</w:t>
            </w:r>
          </w:p>
        </w:tc>
        <w:tc>
          <w:tcPr>
            <w:tcW w:w="1638" w:type="dxa"/>
            <w:shd w:val="clear" w:color="auto" w:fill="F2F4F7"/>
          </w:tcPr>
          <w:p w14:paraId="7A5EEC30"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自动放行并标注</w:t>
            </w:r>
          </w:p>
        </w:tc>
      </w:tr>
      <w:tr w14:paraId="03D1E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3367" w:type="dxa"/>
          </w:tcPr>
          <w:p w14:paraId="1011FD5E">
            <w:pPr>
              <w:ind w:firstLine="0"/>
              <w:jc w:val="center"/>
              <w:rPr>
                <w:rFonts w:ascii="Times New Roman" w:hAnsi="Times New Roman" w:eastAsia="宋体"/>
                <w:sz w:val="19"/>
              </w:rPr>
            </w:pPr>
          </w:p>
          <w:p w14:paraId="169BFAA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EXEMPT_DEDICATED_LINE</w:t>
            </w:r>
          </w:p>
        </w:tc>
        <w:tc>
          <w:tcPr>
            <w:tcW w:w="1702" w:type="dxa"/>
          </w:tcPr>
          <w:p w14:paraId="5833B6AA">
            <w:pPr>
              <w:ind w:firstLine="0"/>
              <w:jc w:val="center"/>
              <w:rPr>
                <w:rFonts w:ascii="Times New Roman" w:hAnsi="Times New Roman" w:eastAsia="宋体"/>
                <w:sz w:val="19"/>
              </w:rPr>
            </w:pPr>
          </w:p>
          <w:p w14:paraId="5C7B980E"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EXEMPT</w:t>
            </w:r>
          </w:p>
        </w:tc>
        <w:tc>
          <w:tcPr>
            <w:tcW w:w="1680" w:type="dxa"/>
          </w:tcPr>
          <w:p w14:paraId="00DB9B30"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用户专线/直供线无进线设备</w:t>
            </w:r>
          </w:p>
        </w:tc>
        <w:tc>
          <w:tcPr>
            <w:tcW w:w="1610" w:type="dxa"/>
          </w:tcPr>
          <w:p w14:paraId="20374EA2"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0分</w:t>
            </w:r>
          </w:p>
        </w:tc>
        <w:tc>
          <w:tcPr>
            <w:tcW w:w="1638" w:type="dxa"/>
          </w:tcPr>
          <w:p w14:paraId="316204E0"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自动放行并标注</w:t>
            </w:r>
          </w:p>
        </w:tc>
      </w:tr>
      <w:tr w14:paraId="794BD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" w:hRule="atLeast"/>
          <w:jc w:val="center"/>
        </w:trPr>
        <w:tc>
          <w:tcPr>
            <w:tcW w:w="3367" w:type="dxa"/>
            <w:shd w:val="clear" w:color="auto" w:fill="F2F4F7"/>
          </w:tcPr>
          <w:p w14:paraId="3998AAB3"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REVIEW_TEMPORARY</w:t>
            </w:r>
          </w:p>
        </w:tc>
        <w:tc>
          <w:tcPr>
            <w:tcW w:w="1702" w:type="dxa"/>
            <w:shd w:val="clear" w:color="auto" w:fill="F2F4F7"/>
          </w:tcPr>
          <w:p w14:paraId="23223311"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REVIEW</w:t>
            </w:r>
          </w:p>
        </w:tc>
        <w:tc>
          <w:tcPr>
            <w:tcW w:w="1680" w:type="dxa"/>
            <w:shd w:val="clear" w:color="auto" w:fill="F2F4F7"/>
          </w:tcPr>
          <w:p w14:paraId="2FE18798"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名称命中测试/TMP/虚拟关键字</w:t>
            </w:r>
          </w:p>
        </w:tc>
        <w:tc>
          <w:tcPr>
            <w:tcW w:w="1610" w:type="dxa"/>
            <w:shd w:val="clear" w:color="auto" w:fill="F2F4F7"/>
          </w:tcPr>
          <w:p w14:paraId="1416AC0F"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0分</w:t>
            </w:r>
          </w:p>
        </w:tc>
        <w:tc>
          <w:tcPr>
            <w:tcW w:w="1638" w:type="dxa"/>
            <w:shd w:val="clear" w:color="auto" w:fill="F2F4F7"/>
          </w:tcPr>
          <w:p w14:paraId="41C6CAF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拦截，待人工复核</w:t>
            </w:r>
          </w:p>
        </w:tc>
      </w:tr>
      <w:tr w14:paraId="50768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3367" w:type="dxa"/>
          </w:tcPr>
          <w:p w14:paraId="5CF120B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NON_DISTRIBUTION</w:t>
            </w:r>
          </w:p>
        </w:tc>
        <w:tc>
          <w:tcPr>
            <w:tcW w:w="1702" w:type="dxa"/>
          </w:tcPr>
          <w:p w14:paraId="1B33BB4A"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EXEMPT</w:t>
            </w:r>
          </w:p>
        </w:tc>
        <w:tc>
          <w:tcPr>
            <w:tcW w:w="1680" w:type="dxa"/>
          </w:tcPr>
          <w:p w14:paraId="46AC96D6"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110kV-&gt;110kV 主网传输干线</w:t>
            </w:r>
          </w:p>
        </w:tc>
        <w:tc>
          <w:tcPr>
            <w:tcW w:w="1610" w:type="dxa"/>
          </w:tcPr>
          <w:p w14:paraId="0AFBCBA5"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0分</w:t>
            </w:r>
          </w:p>
        </w:tc>
        <w:tc>
          <w:tcPr>
            <w:tcW w:w="1638" w:type="dxa"/>
          </w:tcPr>
          <w:p w14:paraId="2D1DF3B9">
            <w:pPr>
              <w:ind w:firstLine="0"/>
              <w:jc w:val="center"/>
            </w:pPr>
            <w:r>
              <w:rPr>
                <w:rFonts w:ascii="Times New Roman" w:hAnsi="Times New Roman" w:eastAsia="宋体"/>
                <w:sz w:val="19"/>
              </w:rPr>
              <w:t>归入主网内部拓扑</w:t>
            </w:r>
          </w:p>
        </w:tc>
      </w:tr>
    </w:tbl>
    <w:p w14:paraId="1690B543"/>
    <w:sectPr>
      <w:headerReference r:id="rId5" w:type="default"/>
      <w:footerReference r:id="rId6" w:type="default"/>
      <w:pgSz w:w="11906" w:h="16838"/>
      <w:pgMar w:top="1417" w:right="850" w:bottom="1417" w:left="1701" w:header="850" w:footer="113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A323F4">
    <w:pPr>
      <w:pStyle w:val="24"/>
      <w:jc w:val="center"/>
    </w:pPr>
    <w:r>
      <w:rPr>
        <w:rFonts w:ascii="Times New Roman" w:hAnsi="Times New Roman"/>
        <w:sz w:val="21"/>
      </w:rPr>
      <w:fldChar w:fldCharType="begin"/>
    </w:r>
    <w:r>
      <w:rPr>
        <w:rFonts w:ascii="Times New Roman" w:hAnsi="Times New Roman"/>
        <w:sz w:val="21"/>
      </w:rPr>
      <w:instrText xml:space="preserve"> PAGE </w:instrText>
    </w:r>
    <w:r>
      <w:rPr>
        <w:rFonts w:ascii="Times New Roman" w:hAnsi="Times New Roman"/>
        <w:sz w:val="21"/>
      </w:rPr>
      <w:fldChar w:fldCharType="separate"/>
    </w:r>
    <w:r>
      <w:rPr>
        <w:rFonts w:ascii="Times New Roman" w:hAnsi="Times New Roman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42C5E8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00540F"/>
    <w:rsid w:val="37894231"/>
    <w:rsid w:val="404E346A"/>
    <w:rsid w:val="5DBE5856"/>
    <w:rsid w:val="703E4A2A"/>
    <w:rsid w:val="71343CB2"/>
    <w:rsid w:val="767B6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480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636</Words>
  <Characters>948</Characters>
  <Lines>0</Lines>
  <Paragraphs>0</Paragraphs>
  <TotalTime>5</TotalTime>
  <ScaleCrop>false</ScaleCrop>
  <LinksUpToDate>false</LinksUpToDate>
  <CharactersWithSpaces>991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Samsara</cp:lastModifiedBy>
  <dcterms:modified xsi:type="dcterms:W3CDTF">2026-07-28T03:14:06Z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eyJoZGlkIjoiYTllNjQxNTdhMTk1YmY2OTA2ZTVhYmMwYzczNzc5MGIiLCJ1c2VySWQiOiI3NTY0NDA3MjYifQ==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698353575B6041ABA6119822F30B1C28_12</vt:lpwstr>
  </property>
</Properties>
</file>