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48B69">
      <w:pPr>
        <w:pStyle w:val="2"/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附件：参考内容</w:t>
      </w:r>
    </w:p>
    <w:p w14:paraId="78046332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以下内容可供参考，包含但不限于以下内容。</w:t>
      </w:r>
    </w:p>
    <w:p w14:paraId="47A6C67E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任务一：图模质量校验及修正</w:t>
      </w:r>
    </w:p>
    <w:p w14:paraId="453CC463">
      <w:pPr>
        <w:pStyle w:val="4"/>
        <w:keepNext w:val="0"/>
        <w:keepLines w:val="0"/>
        <w:widowControl/>
        <w:suppressLineNumbers w:val="0"/>
        <w:spacing w:line="360" w:lineRule="auto"/>
        <w:jc w:val="left"/>
      </w:pPr>
      <w:r>
        <w:t>模块一：拓扑结构完整性检测</w:t>
      </w:r>
    </w:p>
    <w:p w14:paraId="132F9DDF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本模块重点考察参赛者对电力馈线、设备拓扑连接状态的排查能力，要求精准识别各类悬空、断连、异常联络、违规合环等拓扑问题，区分正常设备与豁免设备，实现精准校验、无漏判、无错判。</w:t>
      </w:r>
    </w:p>
    <w:p w14:paraId="752FCD73">
      <w:pPr>
        <w:keepNext w:val="0"/>
        <w:keepLines w:val="0"/>
        <w:widowControl/>
        <w:suppressLineNumbers w:val="0"/>
        <w:spacing w:line="360" w:lineRule="auto"/>
        <w:jc w:val="left"/>
      </w:pPr>
      <w:r>
        <w:t>1.1 设备拓扑悬空检测任务</w:t>
      </w:r>
    </w:p>
    <w:p w14:paraId="60D0E125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赛者需掌握非末端电力设备与末端设备的区分标准，针对开关、刀闸等非末端设备开展单侧连接节点检测，精准识别单端悬空端点、多设备连片悬空、无母线接入拓扑孤岛三类异常问题。同时严格落实豁免规则，准确区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电力用户/配变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、电缆终端头、备用间隔等末端设备，杜绝合规设备误判为拓扑异常，保障校验精准性。</w:t>
      </w:r>
    </w:p>
    <w:p w14:paraId="217C56B5">
      <w:pPr>
        <w:keepNext w:val="0"/>
        <w:keepLines w:val="0"/>
        <w:widowControl/>
        <w:suppressLineNumbers w:val="0"/>
        <w:spacing w:line="360" w:lineRule="auto"/>
        <w:jc w:val="left"/>
      </w:pPr>
      <w:r>
        <w:t>1.2 拓扑连通性异常诊断与断点定位任务</w:t>
      </w:r>
    </w:p>
    <w:p w14:paraId="4FB680C3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依据电网接线图形、遥信遥测实时数据，掌握两点间拓扑通道路径检索方法。针对给定的电网设备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，快速遍历拓扑链路，精准定位路径内开关分断、拓扑断连等故障断点，形成清晰的断点位置、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断点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类型结果，具备快速排障、精准定位的实操能力。</w:t>
      </w:r>
    </w:p>
    <w:p w14:paraId="3211371D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测试任务1：拓扑找TMP00013138至TMP00047197中间的断点位置；</w:t>
      </w:r>
    </w:p>
    <w:p w14:paraId="5BB23F61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default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测试任务2：拓扑找TMP00007913至TMP00007907中间的断点位置</w:t>
      </w:r>
    </w:p>
    <w:p w14:paraId="4A4AC16F">
      <w:pPr>
        <w:keepNext w:val="0"/>
        <w:keepLines w:val="0"/>
        <w:widowControl/>
        <w:suppressLineNumbers w:val="0"/>
        <w:spacing w:line="360" w:lineRule="auto"/>
        <w:jc w:val="left"/>
      </w:pPr>
      <w:r>
        <w:t>1.3 联络开关自动识别与可视化梳理任务</w:t>
      </w:r>
    </w:p>
    <w:p w14:paraId="0DB72F48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熟练掌握联络开关判定标准，自动甄别分位状态、两侧均可连通变电站母线的合规联络开关。完成全网联络开关关系梳理，构建馈线配对关系图谱，实现拓扑关系可视化呈现，同时完成联络关系表格统计、一键导出操作，规范梳理全网联络拓扑资源。</w:t>
      </w:r>
    </w:p>
    <w:p w14:paraId="3C63694E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判定约束：配电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站、箱变</w:t>
      </w:r>
      <w:r>
        <w:rPr>
          <w:rFonts w:ascii="宋体" w:hAnsi="宋体" w:eastAsia="宋体" w:cs="宋体"/>
          <w:sz w:val="24"/>
          <w:szCs w:val="24"/>
        </w:rPr>
        <w:t>属于末端设备，仅具备进线回路、无出线回路，站内所有开关均不纳入联络开关识别范围。</w:t>
      </w:r>
    </w:p>
    <w:p w14:paraId="071EFC30">
      <w:pPr>
        <w:keepNext w:val="0"/>
        <w:keepLines w:val="0"/>
        <w:widowControl/>
        <w:suppressLineNumbers w:val="0"/>
        <w:spacing w:line="360" w:lineRule="auto"/>
        <w:jc w:val="left"/>
      </w:pPr>
      <w:r>
        <w:t>1.4 疑似联络开关智能识别与复核研判任务</w:t>
      </w:r>
    </w:p>
    <w:p w14:paraId="3445B852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针对分闸非检修状态开关开展专项筛查，精准识别单侧连通变电站母线、另一侧存在拓扑异常的疑似联络开关。能够精准区分单侧拓扑缺失、线路断连等不同异常诱因，针对每一类疑似问题输出对应的标准化整改建议，完成人工复核前置研判，提升拓扑隐患排查的完整性。</w:t>
      </w:r>
    </w:p>
    <w:p w14:paraId="4E266551">
      <w:pPr>
        <w:keepNext w:val="0"/>
        <w:keepLines w:val="0"/>
        <w:widowControl/>
        <w:suppressLineNumbers w:val="0"/>
        <w:spacing w:line="360" w:lineRule="auto"/>
        <w:jc w:val="left"/>
      </w:pPr>
      <w:r>
        <w:t>1.5 非计划性合环拓扑识别任务</w:t>
      </w:r>
    </w:p>
    <w:p w14:paraId="2709FDEF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深度遍历整条馈线全量拓扑结构，掌握电网合规合环与违规私自合环的判定标准，精准检测线路内设备私自搭建闭环、不合规拓扑结构，识别隐蔽性违规合环隐患，判定拓扑合规性，输出异常拓扑整改结论。</w:t>
      </w:r>
    </w:p>
    <w:p w14:paraId="5E732AD4">
      <w:pPr>
        <w:pStyle w:val="4"/>
        <w:keepNext w:val="0"/>
        <w:keepLines w:val="0"/>
        <w:widowControl/>
        <w:suppressLineNumbers w:val="0"/>
        <w:spacing w:line="360" w:lineRule="auto"/>
        <w:jc w:val="left"/>
      </w:pPr>
      <w:r>
        <w:t>模块二：图模一致性校验</w:t>
      </w:r>
    </w:p>
    <w:p w14:paraId="54165ADF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本模块聚焦电网图纸图形与后台模型数据的同步一致性，考察参赛者图模比对、数据偏差识别、问题溯源、工单整改的全流程能力，解决图存模无、模存图无、逻辑与物理状态不符等典型图模问题。</w:t>
      </w:r>
    </w:p>
    <w:p w14:paraId="3A4EEE58">
      <w:pPr>
        <w:keepNext w:val="0"/>
        <w:keepLines w:val="0"/>
        <w:widowControl/>
        <w:suppressLineNumbers w:val="0"/>
        <w:spacing w:line="360" w:lineRule="auto"/>
        <w:jc w:val="left"/>
      </w:pPr>
      <w:r>
        <w:t>2.1 图上有、模型无校验任务</w:t>
      </w:r>
    </w:p>
    <w:p w14:paraId="2B5397B4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精准比对现场接线图纸与系统设备台账模型，筛查图纸已绘制、但后台模型未录入的开关、刀闸等电力设备，精准判定设备缺失建模问题，统计缺失设备清单、明确建模遗漏点位，形成完整的问题台账。</w:t>
      </w:r>
    </w:p>
    <w:p w14:paraId="20F13E1A">
      <w:pPr>
        <w:keepNext w:val="0"/>
        <w:keepLines w:val="0"/>
        <w:widowControl/>
        <w:suppressLineNumbers w:val="0"/>
        <w:spacing w:line="360" w:lineRule="auto"/>
        <w:jc w:val="left"/>
      </w:pPr>
      <w:r>
        <w:t>2.2 模型有、图上无校验任务</w:t>
      </w:r>
    </w:p>
    <w:p w14:paraId="5E9C5C0C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核查系统模型内临时设备、测试类设备及常规运行设备台账，比对接线图纸绘制内容，识别模型冗余、图纸未同步绘制的设备问题，判定图模不同步、模型数据冗余异常，梳理冗余设备明细及数据整改方向。</w:t>
      </w:r>
    </w:p>
    <w:p w14:paraId="3DE81BD1">
      <w:pPr>
        <w:keepNext w:val="0"/>
        <w:keepLines w:val="0"/>
        <w:widowControl/>
        <w:suppressLineNumbers w:val="0"/>
        <w:spacing w:line="360" w:lineRule="auto"/>
        <w:jc w:val="left"/>
      </w:pPr>
      <w:r>
        <w:t>2.3 图形物理连通、拓扑逻辑断开校验任务</w:t>
      </w:r>
    </w:p>
    <w:p w14:paraId="2B55EC24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排查图纸中线路与设备物理搭接正常、视觉连通，但后台拓扑模型无节点关联、逻辑链路断开的隐性问题。精准识别逻辑断连点位，梳理拓扑补全需求，自动校验并提示补全拓扑连接关系，生成标准化待整改确认工单。</w:t>
      </w:r>
    </w:p>
    <w:p w14:paraId="0BCF28F6">
      <w:pPr>
        <w:keepNext w:val="0"/>
        <w:keepLines w:val="0"/>
        <w:widowControl/>
        <w:suppressLineNumbers w:val="0"/>
        <w:spacing w:line="360" w:lineRule="auto"/>
        <w:jc w:val="left"/>
      </w:pPr>
      <w:r>
        <w:t>2.4 图形物理断开、拓扑逻辑误连通校验任务</w:t>
      </w:r>
    </w:p>
    <w:p w14:paraId="19FAD440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准识别图纸设备物理断点、实际分离的状态，排查后台模型错误生成关联链路、形成虚假拓扑连通的异常问题。完成异常标记、虚假链路断开操作，同步形成问题说明，提醒人工核对图纸与模型偏差，修正拓扑逻辑错误。</w:t>
      </w:r>
    </w:p>
    <w:p w14:paraId="39AB860A">
      <w:pPr>
        <w:pStyle w:val="4"/>
        <w:keepNext w:val="0"/>
        <w:keepLines w:val="0"/>
        <w:widowControl/>
        <w:suppressLineNumbers w:val="0"/>
        <w:spacing w:line="360" w:lineRule="auto"/>
        <w:jc w:val="left"/>
      </w:pPr>
      <w:r>
        <w:t>模块三：电气逻辑校验</w:t>
      </w:r>
    </w:p>
    <w:p w14:paraId="4489F214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熟练掌握开关分闸、合闸运行标准工况，结合线路电流、设备电压等遥测数据及设备状态遥信数据，构建电气逻辑校验规则。精准识别遥信状态与遥测数据不匹配、设备工况与实际运行状态不符的基础异常，完成电气逻辑偏差诊断与问题溯源。</w:t>
      </w:r>
    </w:p>
    <w:p w14:paraId="54A8FB12">
      <w:pPr>
        <w:pStyle w:val="4"/>
        <w:keepNext w:val="0"/>
        <w:keepLines w:val="0"/>
        <w:widowControl/>
        <w:suppressLineNumbers w:val="0"/>
        <w:spacing w:line="360" w:lineRule="auto"/>
        <w:jc w:val="left"/>
      </w:pPr>
      <w:r>
        <w:t>模块四：主配网接口拓扑完整性校验</w:t>
      </w:r>
    </w:p>
    <w:p w14:paraId="0626800C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本模块聚焦主网与配网衔接接口的拓扑规范性，考察参赛者主配网对接标准掌握能力，精准排查接口漏拼接、错拼接问题，保障主配网拓扑联动完整、规范、准确。</w:t>
      </w:r>
    </w:p>
    <w:p w14:paraId="069F00CD">
      <w:pPr>
        <w:keepNext w:val="0"/>
        <w:keepLines w:val="0"/>
        <w:widowControl/>
        <w:suppressLineNumbers w:val="0"/>
        <w:spacing w:line="360" w:lineRule="auto"/>
        <w:jc w:val="left"/>
      </w:pPr>
      <w:r>
        <w:t>4.1 主配接口漏拼接校验任务</w:t>
      </w:r>
    </w:p>
    <w:p w14:paraId="024B3849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全面核查变电站主网出线间隔设备，逐一核对主网出线与配网进线设备的拓扑关联关系，精准识别未建立对接关联的漏拼接点位，排查主配网接口拓扑缺失问题，完善跨层级拓扑对接台账。</w:t>
      </w:r>
    </w:p>
    <w:p w14:paraId="612C6E3B">
      <w:pPr>
        <w:keepNext w:val="0"/>
        <w:keepLines w:val="0"/>
        <w:widowControl/>
        <w:suppressLineNumbers w:val="0"/>
        <w:spacing w:line="360" w:lineRule="auto"/>
        <w:jc w:val="left"/>
      </w:pPr>
      <w:r>
        <w:t>4.2 主配接口错拼接校验任务</w:t>
      </w:r>
    </w:p>
    <w:p w14:paraId="508DB94D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掌握主网出线间隔与配网馈线的标准配对规则，校验主配接口绑定关系，精准识别出线开关错误绑定非对应配网馈线的错接问题，判定拓扑对接错误类型，输出接口整改、链路修正方案。</w:t>
      </w:r>
    </w:p>
    <w:p w14:paraId="0D8FEF5C">
      <w:pPr>
        <w:pStyle w:val="4"/>
        <w:keepNext w:val="0"/>
        <w:keepLines w:val="0"/>
        <w:widowControl/>
        <w:suppressLineNumbers w:val="0"/>
        <w:spacing w:line="360" w:lineRule="auto"/>
        <w:jc w:val="left"/>
      </w:pPr>
      <w:r>
        <w:t>模块</w:t>
      </w:r>
      <w:r>
        <w:rPr>
          <w:rFonts w:hint="eastAsia"/>
          <w:lang w:val="en-US" w:eastAsia="zh-CN"/>
        </w:rPr>
        <w:t>五</w:t>
      </w:r>
      <w:r>
        <w:t>：</w:t>
      </w:r>
      <w:r>
        <w:rPr>
          <w:lang w:val="en-US" w:eastAsia="zh-CN"/>
        </w:rPr>
        <w:t>模型修正质量</w:t>
      </w:r>
      <w:r>
        <w:rPr>
          <w:rFonts w:hint="eastAsia"/>
          <w:lang w:val="en-US" w:eastAsia="zh-CN"/>
        </w:rPr>
        <w:t>自</w:t>
      </w:r>
      <w:r>
        <w:rPr>
          <w:lang w:val="en-US" w:eastAsia="zh-CN"/>
        </w:rPr>
        <w:t>评分任务</w:t>
      </w:r>
    </w:p>
    <w:p w14:paraId="52CE2382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参赛者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可自行制定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图模数据质量评分标准，对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整改修正前原始模型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整改修正后优化模型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行双向质量量化评分。结合拓扑完整性、图模一致性、电气逻辑合规性、主配接口规范性四大维度，量化统计原始模型的缺陷数量、问题严重程度、数据偏差率，完成初始质量打分；在完成全量问题整改、拓扑修正、图模同步、逻辑纠错后，复核修正后模型的合规度、完整度、准确率，完成整改后二次评分，同步形成模型质量提升对比分析，客观量化整改成效。</w:t>
      </w:r>
    </w:p>
    <w:p w14:paraId="760D43EE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4FB35A">
      <w:pPr>
        <w:pStyle w:val="3"/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eastAsia"/>
          <w:lang w:val="en-US" w:eastAsia="zh-CN"/>
        </w:rPr>
        <w:t>任务二：</w:t>
      </w:r>
      <w:r>
        <w:t>SVG 拓扑图形</w:t>
      </w:r>
      <w:r>
        <w:rPr>
          <w:rFonts w:hint="eastAsia"/>
          <w:lang w:val="en-US" w:eastAsia="zh-CN"/>
        </w:rPr>
        <w:t>美化</w:t>
      </w:r>
      <w:r>
        <w:t>专项任务</w:t>
      </w:r>
    </w:p>
    <w:p w14:paraId="63E3F889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本模块承接图模一致性校验成果，围绕 SVG 图形标准化、交互式编辑、模型自动出图三大核心能力开展考核，所有图形操作均需保证图形展示与底层拓扑模型数据完全匹配，遵循国网图模统一绘制规范。</w:t>
      </w:r>
    </w:p>
    <w:p w14:paraId="466AC290">
      <w:pPr>
        <w:pStyle w:val="4"/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现有 SVG 图形标准化美化排版优化</w:t>
      </w:r>
    </w:p>
    <w:p w14:paraId="3C2705EF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对原始存在缺陷的配网单线 SVG 图形进行整体美化重构，统一规范展示结构，具体要求参考但不限于如下：</w:t>
      </w:r>
    </w:p>
    <w:p w14:paraId="2750248B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5.1.1 拓扑布局规范：遵循电源点为起点、从左至右、先上后下排布原则，整体布局均匀疏密适中，完整还原真实电气拓扑结构，做到图实一致、拓扑贯通。</w:t>
      </w:r>
    </w:p>
    <w:p w14:paraId="281F207C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5.1.2 图形缺陷整治：消除图元重叠、拓扑孤岛、飞线断线、设备偏移、线路交叉、压站穿站等视觉与拓扑缺陷。</w:t>
      </w:r>
    </w:p>
    <w:p w14:paraId="4261C0F8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5.1.3 图元与标注标准化：严格按照配电网图元规范统一设备图例、电压等级配色；设备名称标注完整规范，紧贴对应设备、无交叉重叠，同类设备标注样式统一；关键设备可加粗、高亮突出展示。</w:t>
      </w:r>
    </w:p>
    <w:p w14:paraId="02C659DC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5.1.4 柜箱设备绘制规范：容器内非母联开关纵向展示，柜内、柜外设备连接线统一从容器底部引出。</w:t>
      </w:r>
    </w:p>
    <w:p w14:paraId="30C81084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default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测试任务：</w:t>
      </w:r>
      <w:r>
        <w:rPr>
          <w:rFonts w:ascii="宋体" w:hAnsi="宋体" w:eastAsia="宋体" w:cs="宋体"/>
          <w:color w:val="0000FF"/>
          <w:sz w:val="24"/>
          <w:szCs w:val="24"/>
        </w:rPr>
        <w:t>不读取数据库拓扑信息，仅依托 SVG 文件自身连接关系，完成《LINE215.svg》《LINE216.svg》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接线图</w:t>
      </w:r>
      <w:r>
        <w:rPr>
          <w:rFonts w:ascii="宋体" w:hAnsi="宋体" w:eastAsia="宋体" w:cs="宋体"/>
          <w:color w:val="0000FF"/>
          <w:sz w:val="24"/>
          <w:szCs w:val="24"/>
        </w:rPr>
        <w:t>美化处理。</w:t>
      </w:r>
    </w:p>
    <w:p w14:paraId="3D37277A">
      <w:pPr>
        <w:pStyle w:val="4"/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SVG 图形交互式增删设备</w:t>
      </w:r>
    </w:p>
    <w:p w14:paraId="7CA75C93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在完成标准化美化的 SVG 画布上，支持动态新增、删除开关、刀闸、配变及站房容器等各类电力设备；增删设备后自动同步更新图形节点坐标、线路连接关系，保证修改后图形拓扑与后台模型逻辑完全一致，不产生新的悬空、断连、虚假连通问题。</w:t>
      </w:r>
    </w:p>
    <w:p w14:paraId="21751BBB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测试任务1：基于 5.1 任务美化完成后的《LINE215.svg》，在开关 00104 与开关 00102 之间新增站房（编号站房 000300）；站内配置 3 台负荷开关，编号分别为开关 00301、开关 00302、开关 00303。拓扑连接规则：开关 00301 对接开关 00104，开关 00302 作备用间隔，开关 00303 对接开关 00102。</w:t>
      </w:r>
    </w:p>
    <w:p w14:paraId="61BD57FE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default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测试任务2：针对 5.1 任务美化后的《LINE216.svg》，删除开关 00024 图元、配套文字标注，同时将该开关左右两侧原有设备直接连通。</w:t>
      </w:r>
    </w:p>
    <w:p w14:paraId="3E8E13EC">
      <w:pPr>
        <w:pStyle w:val="4"/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自动生成SVG 接线图</w:t>
      </w:r>
    </w:p>
    <w:p w14:paraId="0571E843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读取完整电网模型数据库，依托统一制图规则自动生成多类型拓扑图纸，图形拓扑与模型数据一一对应：</w:t>
      </w:r>
    </w:p>
    <w:p w14:paraId="6E1A5726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5.3.1 单馈线完整单线图：完整还原单条馈线全设备、全链路拓扑；</w:t>
      </w:r>
    </w:p>
    <w:p w14:paraId="56566E85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5.3.2 馈线联络关系图：直观展示馈线间联络开关、联络线路配对关系；</w:t>
      </w:r>
    </w:p>
    <w:p w14:paraId="66D027BD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5.3.3 全站间馈线联络总图：汇总多变电站之间全部联络拓扑，实现跨站联络可视化；</w:t>
      </w:r>
    </w:p>
    <w:p w14:paraId="2EED054B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5.3.4 指定设备电源追溯路径图：输入任意设备 ID，自动生成从电源点至目标设备的完整供电路径图纸（需包括备供路径）。</w:t>
      </w:r>
    </w:p>
    <w:p w14:paraId="39C5E846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测试任务1：基于数据库拓扑关系生成“</w:t>
      </w:r>
      <w:r>
        <w:rPr>
          <w:rFonts w:ascii="宋体" w:hAnsi="宋体" w:eastAsia="宋体" w:cs="宋体"/>
          <w:color w:val="0000FF"/>
          <w:sz w:val="24"/>
          <w:szCs w:val="24"/>
        </w:rPr>
        <w:t>LINE215</w:t>
      </w:r>
      <w:r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  <w:t>”、“</w:t>
      </w:r>
      <w:r>
        <w:rPr>
          <w:rFonts w:ascii="宋体" w:hAnsi="宋体" w:eastAsia="宋体" w:cs="宋体"/>
          <w:color w:val="0000FF"/>
          <w:sz w:val="24"/>
          <w:szCs w:val="24"/>
        </w:rPr>
        <w:t>LINE216</w:t>
      </w:r>
      <w:r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线路的单线图。</w:t>
      </w:r>
    </w:p>
    <w:p w14:paraId="115C770A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测试任务2：基于数据库拓扑关系生成“10kVLINE111”的联络关系图。</w:t>
      </w:r>
    </w:p>
    <w:p w14:paraId="208B0613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测试任务3：基于数据库拓扑关系生成“SUB004”变电站下所有线路的联络关系图。</w:t>
      </w:r>
    </w:p>
    <w:p w14:paraId="4ED3B8ED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测试任务4：基于数据库拓扑关系生成LINE074线中配变0486（id=TMP00034205）的电源追溯路径图；</w:t>
      </w:r>
      <w:bookmarkStart w:id="0" w:name="_GoBack"/>
      <w:bookmarkEnd w:id="0"/>
    </w:p>
    <w:p w14:paraId="3434C2E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717D8B"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败转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2560D5"/>
    <w:rsid w:val="081C745E"/>
    <w:rsid w:val="11D14EA9"/>
    <w:rsid w:val="13FF6A42"/>
    <w:rsid w:val="19984F41"/>
    <w:rsid w:val="1BFF1427"/>
    <w:rsid w:val="254E02F5"/>
    <w:rsid w:val="2E3720F6"/>
    <w:rsid w:val="2FAB569C"/>
    <w:rsid w:val="3707C596"/>
    <w:rsid w:val="3BBD019A"/>
    <w:rsid w:val="3DDB75D9"/>
    <w:rsid w:val="3EB73D11"/>
    <w:rsid w:val="3FBF4C44"/>
    <w:rsid w:val="41CF94BA"/>
    <w:rsid w:val="424F0741"/>
    <w:rsid w:val="51B64542"/>
    <w:rsid w:val="5BDFF737"/>
    <w:rsid w:val="5DFE2233"/>
    <w:rsid w:val="5F5F0F11"/>
    <w:rsid w:val="5F7F5F66"/>
    <w:rsid w:val="5F9E6FD6"/>
    <w:rsid w:val="5FAD84BB"/>
    <w:rsid w:val="622560D5"/>
    <w:rsid w:val="6BFFDE9E"/>
    <w:rsid w:val="6DF6E731"/>
    <w:rsid w:val="6DFBD978"/>
    <w:rsid w:val="6ECF87B4"/>
    <w:rsid w:val="6FBE95D6"/>
    <w:rsid w:val="779B19B7"/>
    <w:rsid w:val="77AF2E1F"/>
    <w:rsid w:val="79DEA9F9"/>
    <w:rsid w:val="79FBF25A"/>
    <w:rsid w:val="7B9B0ADA"/>
    <w:rsid w:val="7BFF8D1C"/>
    <w:rsid w:val="7C380311"/>
    <w:rsid w:val="7CFDD9F3"/>
    <w:rsid w:val="7EFF637B"/>
    <w:rsid w:val="7F1787FF"/>
    <w:rsid w:val="7FF7368C"/>
    <w:rsid w:val="7FFE314B"/>
    <w:rsid w:val="83FF25FB"/>
    <w:rsid w:val="87FF1A06"/>
    <w:rsid w:val="95E7238B"/>
    <w:rsid w:val="9CBCC3CC"/>
    <w:rsid w:val="9FA3617A"/>
    <w:rsid w:val="AFE5B5AA"/>
    <w:rsid w:val="B7BBEC02"/>
    <w:rsid w:val="BDB91A16"/>
    <w:rsid w:val="BEF38D74"/>
    <w:rsid w:val="BFD7C19B"/>
    <w:rsid w:val="CB7DEBE4"/>
    <w:rsid w:val="CCB7CFD0"/>
    <w:rsid w:val="CF7F3F6C"/>
    <w:rsid w:val="D2F6500E"/>
    <w:rsid w:val="D3BCCE79"/>
    <w:rsid w:val="D7FFEE6A"/>
    <w:rsid w:val="DBBF615B"/>
    <w:rsid w:val="DBD7B198"/>
    <w:rsid w:val="DF7CC289"/>
    <w:rsid w:val="DF916B71"/>
    <w:rsid w:val="DFCDC97E"/>
    <w:rsid w:val="DFEA4C99"/>
    <w:rsid w:val="E3F7BA5E"/>
    <w:rsid w:val="E7E2E30B"/>
    <w:rsid w:val="ECC8E882"/>
    <w:rsid w:val="EF334832"/>
    <w:rsid w:val="EF7BB2A9"/>
    <w:rsid w:val="EFF73D78"/>
    <w:rsid w:val="EFFD1F9E"/>
    <w:rsid w:val="EFFF64D0"/>
    <w:rsid w:val="F0991030"/>
    <w:rsid w:val="F4A47E95"/>
    <w:rsid w:val="F4EE5A1F"/>
    <w:rsid w:val="F4FEFFE6"/>
    <w:rsid w:val="F56E2826"/>
    <w:rsid w:val="F65F1D83"/>
    <w:rsid w:val="F6CF6ADF"/>
    <w:rsid w:val="F9276841"/>
    <w:rsid w:val="FCBBEEE8"/>
    <w:rsid w:val="FEF30C06"/>
    <w:rsid w:val="FEFE927F"/>
    <w:rsid w:val="FF43BE67"/>
    <w:rsid w:val="FFBF0E0D"/>
    <w:rsid w:val="FFDD1BFD"/>
    <w:rsid w:val="FFF2715C"/>
    <w:rsid w:val="FFFFF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2659</Words>
  <Characters>2734</Characters>
  <DocSecurity>0</DocSecurity>
  <Lines>0</Lines>
  <Paragraphs>0</Paragraphs>
  <ScaleCrop>false</ScaleCrop>
  <LinksUpToDate>false</LinksUpToDate>
  <CharactersWithSpaces>2768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2026-07-03T15:00:00Z</dcterms:created>
  <dcterms:modified xsi:type="dcterms:W3CDTF">2026-07-07T06:40:55Z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91D04D939E384BD5BC42C12ACCFCA849_11</vt:lpwstr>
  </property>
  <property fmtid="{D5CDD505-2E9C-101B-9397-08002B2CF9AE}" pid="4" name="KSOTemplateDocerSaveRecord">
    <vt:lpwstr>eyJoZGlkIjoiNWZiMzE5YjNiNGIzZGY2NGI2YWU1YzMyZmY5OWM2ZjkiLCJ1c2VySWQiOiIzOTExMDA0MzMifQ==</vt:lpwstr>
  </property>
</Properties>
</file>