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F2EC7">
      <w:pPr>
        <w:pStyle w:val="3"/>
        <w:bidi w:val="0"/>
        <w:jc w:val="center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主配网图模及接口数据校验基线规范书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6524D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5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79BED9">
            <w:pPr>
              <w:spacing w:before="0" w:after="0" w:line="360" w:lineRule="auto"/>
              <w:ind w:firstLine="0"/>
            </w:pPr>
            <w:r>
              <w:rPr>
                <w:rFonts w:ascii="Times New Roman" w:hAnsi="Times New Roman" w:eastAsia="黑体" w:cs="Times New Roman"/>
                <w:b/>
                <w:i w:val="0"/>
                <w:color w:val="1B365D"/>
                <w:sz w:val="21"/>
              </w:rPr>
              <w:t>📌 规范效力说明：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本规范书基于电网图模数据结构现状、现有通信规约与现场业务经验制定，作为软件开发、算法实现与接口设计的书面标准化依据。标注为 [暂定/待联调] 的条款，允许在后续系统联调与真实数据落地过程中微调修正。</w:t>
            </w:r>
          </w:p>
        </w:tc>
      </w:tr>
    </w:tbl>
    <w:p w14:paraId="5F56ED43">
      <w:pPr>
        <w:spacing w:before="0" w:after="0"/>
      </w:pPr>
    </w:p>
    <w:p w14:paraId="47032B6D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遥信与遥测字段标准化规约</w:t>
      </w:r>
    </w:p>
    <w:p w14:paraId="4E136834">
      <w:pPr>
        <w:keepNext/>
        <w:spacing w:before="180" w:after="80"/>
        <w:ind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遥测字段规范表（Analog Measurements Specification）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14:paraId="784D6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7F2C03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90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7A9D72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字段名称</w:t>
            </w:r>
          </w:p>
        </w:tc>
        <w:tc>
          <w:tcPr>
            <w:tcW w:w="102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223F30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归属源表</w:t>
            </w:r>
          </w:p>
        </w:tc>
        <w:tc>
          <w:tcPr>
            <w:tcW w:w="79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05DDB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字段释义</w:t>
            </w:r>
          </w:p>
        </w:tc>
        <w:tc>
          <w:tcPr>
            <w:tcW w:w="102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49A2CE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数据类型</w:t>
            </w:r>
          </w:p>
        </w:tc>
        <w:tc>
          <w:tcPr>
            <w:tcW w:w="56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3D268C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量纲</w:t>
            </w:r>
          </w:p>
        </w:tc>
        <w:tc>
          <w:tcPr>
            <w:tcW w:w="56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38F6D9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精度</w:t>
            </w:r>
          </w:p>
        </w:tc>
        <w:tc>
          <w:tcPr>
            <w:tcW w:w="56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23C797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默认值</w:t>
            </w:r>
          </w:p>
        </w:tc>
        <w:tc>
          <w:tcPr>
            <w:tcW w:w="158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DE9A95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采样与数据含义</w:t>
            </w:r>
          </w:p>
        </w:tc>
        <w:tc>
          <w:tcPr>
            <w:tcW w:w="102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D7D029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对应设备</w:t>
            </w:r>
          </w:p>
        </w:tc>
        <w:tc>
          <w:tcPr>
            <w:tcW w:w="79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580E64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状态标记</w:t>
            </w:r>
          </w:p>
        </w:tc>
      </w:tr>
      <w:tr w14:paraId="49BE0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CC8E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ACC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UA / U_A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54F3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960B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A相电压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E4A1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55F9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AA04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0DA4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D69E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进线/母线 A 相运行有效值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84A8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断路器/母线/配变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821B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04349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1639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5474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UB / U_B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60BB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7183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B相电压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649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4F82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E486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A5CC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F465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进线/母线 B 相运行有效值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F925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断路器/母线/配变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B35F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7E0BE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A51C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BC0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UC / U_C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2896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8BD8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C相电压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9C11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8249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1AF4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24EF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7399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进线/母线 C 相运行有效值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01C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断路器/母线/配变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0309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14F30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48E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A964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U_AB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A2A3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JBS_ZWMEA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F5D5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AB线电压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B91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216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E09F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AC08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1F85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高压线电压有效值（主网）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01FF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变压器/高压母线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7FC8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  <w:tr w14:paraId="1E899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493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24CA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U_BC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D599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JBS_ZWMEA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62B1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BC线电压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7FCD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97D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ABC4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60E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655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高压线电压有效值（主网）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E33C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变压器/高压母线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DD4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  <w:tr w14:paraId="4AA24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7534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6F66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U_CA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2360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JBS_ZWMEA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5A4F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CA线电压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F978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3863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6E57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D8A0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F258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高压线电压有效值（主网）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672F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变压器/高压母线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4A56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  <w:tr w14:paraId="5AE31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6AD5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FC2E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IA / I_A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E35F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1394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A相电流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ADA3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E44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2DAC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46BB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55AF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间隔/分支 A 相负荷电流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A18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断路器/负荷开关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5CC1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4E3D4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3C28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8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28FE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IB / I_B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47BD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1D7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B相电流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CC2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463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8A7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57C5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C60B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间隔/分支 B 相负荷电流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C4E1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断路器/负荷开关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B4C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43C9F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364A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9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D616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IC / I_C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7C30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D8AA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C相电流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0244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251B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B2CF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ABE7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F952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间隔/分支 C 相负荷电流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65A3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断路器/负荷开关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838B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63371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07A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EEF9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AP / P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7F92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FB48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有功功率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AEC0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F91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kW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72C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08C6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0CC3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实时总有功功率（带正负方向）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3EA1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出线间隔/联络开关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1221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032A0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E611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B1EA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RP / Q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DD0C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JBS_PWREAL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94C1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无功功率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8257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VARCHAR/FLOAT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8347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kvar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AD28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BF80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F5D8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实时总无功功率（带正负方向）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8477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变压器/电容器组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0EE6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[基线确认]</w:t>
            </w:r>
          </w:p>
        </w:tc>
      </w:tr>
      <w:tr w14:paraId="6E3B0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15BB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12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E305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COS_PHI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1BC4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扩展字典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473D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功率因数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B8E7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D60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无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A62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CE77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1.00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6BF3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运行功率因数（-1.0 至 1.0）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19A9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出线开关/主变低压侧</w:t>
            </w:r>
          </w:p>
        </w:tc>
        <w:tc>
          <w:tcPr>
            <w:tcW w:w="7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238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  <w:tr w14:paraId="10D46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03F0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13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F0BD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FREQ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DD5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扩展字典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370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系统频率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B2B4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FLOAT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6833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Hz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1376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0.01</w:t>
            </w:r>
          </w:p>
        </w:tc>
        <w:tc>
          <w:tcPr>
            <w:tcW w:w="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02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50.00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FB0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母线交流运行频率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B361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变电站母线</w:t>
            </w:r>
          </w:p>
        </w:tc>
        <w:tc>
          <w:tcPr>
            <w:tcW w:w="7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4984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[暂定/待联调]</w:t>
            </w:r>
          </w:p>
        </w:tc>
      </w:tr>
    </w:tbl>
    <w:p w14:paraId="27530338">
      <w:r>
        <w:br w:type="page"/>
      </w:r>
    </w:p>
    <w:p w14:paraId="3DBDE5AC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遥信字段规范表（Digital Statuses Specification）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14:paraId="57F8D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CA2E1E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5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5BC2FD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字段名称</w:t>
            </w:r>
          </w:p>
        </w:tc>
        <w:tc>
          <w:tcPr>
            <w:tcW w:w="102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170EDE2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字段释义</w:t>
            </w:r>
          </w:p>
        </w:tc>
        <w:tc>
          <w:tcPr>
            <w:tcW w:w="68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F8BB89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二分状态</w:t>
            </w:r>
          </w:p>
        </w:tc>
        <w:tc>
          <w:tcPr>
            <w:tcW w:w="90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42C195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码值定义 (Code)</w:t>
            </w:r>
          </w:p>
        </w:tc>
        <w:tc>
          <w:tcPr>
            <w:tcW w:w="124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19523E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对应物理状态</w:t>
            </w:r>
          </w:p>
        </w:tc>
        <w:tc>
          <w:tcPr>
            <w:tcW w:w="141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422DC2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异常说明/品质码</w:t>
            </w:r>
          </w:p>
        </w:tc>
        <w:tc>
          <w:tcPr>
            <w:tcW w:w="62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91E22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归属</w:t>
            </w:r>
          </w:p>
        </w:tc>
        <w:tc>
          <w:tcPr>
            <w:tcW w:w="124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E1292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对应设备</w:t>
            </w:r>
          </w:p>
        </w:tc>
      </w:tr>
      <w:tr w14:paraId="0899A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414A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89BB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POINT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83CD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配网设备开关状态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825C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分 / 合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C4E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分位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合位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7D9B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物理断开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物理闭合/导通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8D89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2: 中间态/冲突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3: 品质无效</w:t>
            </w:r>
          </w:p>
        </w:tc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7E0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配网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3308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断路器/负荷开关/重合器</w:t>
            </w:r>
          </w:p>
        </w:tc>
      </w:tr>
      <w:tr w14:paraId="5267C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C042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85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D2D8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POINT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542B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主网遥信开关状态</w:t>
            </w:r>
          </w:p>
        </w:tc>
        <w:tc>
          <w:tcPr>
            <w:tcW w:w="6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FAD5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分 / 合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7E43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分位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合位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CB42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隔离/断开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通电闭合</w:t>
            </w:r>
          </w:p>
        </w:tc>
        <w:tc>
          <w:tcPr>
            <w:tcW w:w="141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D71B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99: 通信中断/失效</w:t>
            </w:r>
          </w:p>
        </w:tc>
        <w:tc>
          <w:tcPr>
            <w:tcW w:w="62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17E3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主站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55F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出线开关/刀闸/母联开关</w:t>
            </w:r>
          </w:p>
        </w:tc>
      </w:tr>
      <w:tr w14:paraId="7BDD1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B9DD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12B0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FA_TRIP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4B19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过流/保护动作遥信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4E35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正常 / 动作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838D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未动作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保护跳闸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0C19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线路正常运行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FA/过流保护已触发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0BF9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持续为1且无复位表示永久故障</w:t>
            </w:r>
          </w:p>
        </w:tc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C26A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配网/主站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6A28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终端 FTU/DTU/保护装置</w:t>
            </w:r>
          </w:p>
        </w:tc>
      </w:tr>
      <w:tr w14:paraId="14FAF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AC93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w="85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F3EA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EARTH_POS</w:t>
            </w:r>
          </w:p>
        </w:tc>
        <w:tc>
          <w:tcPr>
            <w:tcW w:w="10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88ED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接地刀闸位置</w:t>
            </w:r>
          </w:p>
        </w:tc>
        <w:tc>
          <w:tcPr>
            <w:tcW w:w="6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614F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分 / 合</w:t>
            </w:r>
          </w:p>
        </w:tc>
        <w:tc>
          <w:tcPr>
            <w:tcW w:w="90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4CCA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未接地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已接地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1503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运行状态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检修接地</w:t>
            </w:r>
          </w:p>
        </w:tc>
        <w:tc>
          <w:tcPr>
            <w:tcW w:w="141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BE8F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开关处于合位且 EARTH_POS=1 为误合接地</w:t>
            </w:r>
          </w:p>
        </w:tc>
        <w:tc>
          <w:tcPr>
            <w:tcW w:w="62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3790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主站/配网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F30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环网柜接地开关/隔离刀闸</w:t>
            </w:r>
          </w:p>
        </w:tc>
      </w:tr>
      <w:tr w14:paraId="4E776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FF51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5623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DEV_STAT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5C14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终端设备运行状态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F009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正常 / 异常</w:t>
            </w:r>
          </w:p>
        </w:tc>
        <w:tc>
          <w:tcPr>
            <w:tcW w:w="90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4E23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运行正常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终端告警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AE6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0: 自检正常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br w:type="textWrapping"/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1: 电池欠压/板卡故障</w:t>
            </w:r>
          </w:p>
        </w:tc>
        <w:tc>
          <w:tcPr>
            <w:tcW w:w="141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9D06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设备状态异常时遥测遥信标记为不可信</w:t>
            </w:r>
          </w:p>
        </w:tc>
        <w:tc>
          <w:tcPr>
            <w:tcW w:w="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4F59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配网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FD5B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配电终端 (FTU/DTU/RTU)</w:t>
            </w:r>
          </w:p>
        </w:tc>
      </w:tr>
    </w:tbl>
    <w:p w14:paraId="5AB9138D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二《主配接口判定要素表》</w:t>
      </w:r>
    </w:p>
    <w:p w14:paraId="344B175F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主配接口判定依据</w:t>
      </w:r>
    </w:p>
    <w:p w14:paraId="57DF74CA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主配网交界接口是电网物理模型与资产管控的核心边界，其判定遵循 </w:t>
      </w:r>
      <w:r>
        <w:rPr>
          <w:rFonts w:ascii="Times New Roman" w:hAnsi="Times New Roman" w:eastAsia="宋体" w:cs="Times New Roman"/>
          <w:b/>
          <w:i w:val="0"/>
          <w:color w:val="1B365D"/>
          <w:sz w:val="24"/>
        </w:rPr>
        <w:t>“拓扑贯通为先，变比兼容匹配，厂站明晰归属”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三原则：</w:t>
      </w:r>
    </w:p>
    <w:p w14:paraId="1326897C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1. 拓扑端点唯一性：主配网交界节点必须具备唯一的 CONNECTIVITYNODE_ID，并在主网端点表（JBS_ZWTERMINAL）与配网端点表（JBS_PWTERMINAL）中实现双向精准对齐。</w:t>
      </w:r>
    </w:p>
    <w:p w14:paraId="1F1CA570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2. 设备物理连续性：主网出线间隔设备与配网进线设备必须形成无缝链路。</w:t>
      </w:r>
    </w:p>
    <w:p w14:paraId="23EE9291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3. 要素一致性：电压等级满足变比降压关系，且主网归属厂站与配网馈线起点厂站保持一致或符合映射逻辑。</w:t>
      </w:r>
    </w:p>
    <w:p w14:paraId="42270053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电压等级映射与变比兼容规则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12A72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E94A1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主网设备电压等级</w:t>
            </w:r>
          </w:p>
        </w:tc>
        <w:tc>
          <w:tcPr>
            <w:tcW w:w="215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7E4D41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配网设备/馈线电压等级</w:t>
            </w:r>
          </w:p>
        </w:tc>
        <w:tc>
          <w:tcPr>
            <w:tcW w:w="2551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1E313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电压降压变比关系</w:t>
            </w:r>
          </w:p>
        </w:tc>
        <w:tc>
          <w:tcPr>
            <w:tcW w:w="249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4C8025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拓扑映射判定结论</w:t>
            </w:r>
          </w:p>
        </w:tc>
      </w:tr>
      <w:tr w14:paraId="79B0F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3759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110kV (编码: 1101)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9C2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CCCC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110kV → 10kV 主变降压出线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886D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合法主配交界（校验通过）</w:t>
            </w:r>
          </w:p>
        </w:tc>
      </w:tr>
      <w:tr w14:paraId="2576E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CF03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35kV (编码: 351)</w:t>
            </w:r>
          </w:p>
        </w:tc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B32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55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DEC6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35kV → 10kV 变电站降压出线</w:t>
            </w:r>
          </w:p>
        </w:tc>
        <w:tc>
          <w:tcPr>
            <w:tcW w:w="24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99BF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合法主配交界（校验通过）</w:t>
            </w:r>
          </w:p>
        </w:tc>
      </w:tr>
      <w:tr w14:paraId="64A6B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9971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220kV (编码: 2201)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078B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A54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220kV → 10kV 直降变压器出线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02CC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特殊主配交界（特批放行）</w:t>
            </w:r>
          </w:p>
        </w:tc>
      </w:tr>
      <w:tr w14:paraId="78276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670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3970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10kV (编码: 1021)</w:t>
            </w:r>
          </w:p>
        </w:tc>
        <w:tc>
          <w:tcPr>
            <w:tcW w:w="255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794E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开闭所/开关站同级转接</w:t>
            </w:r>
          </w:p>
        </w:tc>
        <w:tc>
          <w:tcPr>
            <w:tcW w:w="249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303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合法同级交界（校验通过）</w:t>
            </w:r>
          </w:p>
        </w:tc>
      </w:tr>
      <w:tr w14:paraId="427BF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2902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110kV (编码: 1101)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B7BD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110kV (编码: 1101)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ECE6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变电站间传输干线</w:t>
            </w:r>
          </w:p>
        </w:tc>
        <w:tc>
          <w:tcPr>
            <w:tcW w:w="249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B96F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非配网交界（归入主网内部拓扑）</w:t>
            </w:r>
          </w:p>
        </w:tc>
      </w:tr>
    </w:tbl>
    <w:p w14:paraId="55DF96D1">
      <w:pPr>
        <w:spacing w:before="0" w:after="0"/>
      </w:pPr>
    </w:p>
    <w:p w14:paraId="54B57EFC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边界场景收敛与豁免判定规则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527A9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5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A3E487">
            <w:pPr>
              <w:spacing w:before="0" w:after="0" w:line="360" w:lineRule="auto"/>
              <w:ind w:firstLine="0"/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color w:val="1B365D"/>
                <w:sz w:val="21"/>
              </w:rPr>
              <w:t>📌 四类边界场景收敛汇总：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1.特殊厂站(用户站/开闭所)</w:t>
            </w:r>
            <w:r>
              <w:rPr>
                <w:rFonts w:hint="eastAsia" w:eastAsia="宋体" w:cs="Times New Roman"/>
                <w:b w:val="0"/>
                <w:i w:val="0"/>
                <w:color w:val="333333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允许ST_ID为空，标注为[特殊厂站接口-可进入自动规则]</w:t>
            </w:r>
          </w:p>
          <w:p w14:paraId="0EF690F7">
            <w:pPr>
              <w:spacing w:before="0" w:after="0" w:line="360" w:lineRule="auto"/>
              <w:ind w:firstLine="0"/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2.用户专线/直供线</w:t>
            </w:r>
            <w:r>
              <w:rPr>
                <w:rFonts w:hint="eastAsia" w:eastAsia="宋体" w:cs="Times New Roman"/>
                <w:b w:val="0"/>
                <w:i w:val="0"/>
                <w:color w:val="333333"/>
                <w:sz w:val="21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允许配网进线设备为空，标注为[专线接口-可进入自动规则]</w:t>
            </w:r>
          </w:p>
          <w:p w14:paraId="3449587E">
            <w:pPr>
              <w:numPr>
                <w:ilvl w:val="0"/>
                <w:numId w:val="7"/>
              </w:numPr>
              <w:spacing w:before="0" w:after="0" w:line="360" w:lineRule="auto"/>
              <w:ind w:firstLine="0"/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联络线 (手拉手)</w:t>
            </w:r>
            <w:r>
              <w:rPr>
                <w:rFonts w:hint="eastAsia" w:eastAsia="宋体" w:cs="Times New Roman"/>
                <w:b w:val="0"/>
                <w:i w:val="0"/>
                <w:color w:val="333333"/>
                <w:sz w:val="21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根据开闭状态(POINT=0/1)动态重构归属与转供电拓扑</w:t>
            </w:r>
          </w:p>
          <w:p w14:paraId="455DFC2F">
            <w:pPr>
              <w:numPr>
                <w:ilvl w:val="0"/>
                <w:numId w:val="0"/>
              </w:numPr>
              <w:spacing w:before="0" w:after="0" w:line="360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4.拟建/测试/临时线路</w:t>
            </w:r>
            <w:r>
              <w:rPr>
                <w:rFonts w:hint="eastAsia" w:eastAsia="宋体" w:cs="Times New Roman"/>
                <w:b w:val="0"/>
                <w:i w:val="0"/>
                <w:color w:val="333333"/>
                <w:sz w:val="21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21"/>
              </w:rPr>
              <w:t>命中[测试/TMP/虚拟]关键字直接拦截，标记为[待人工复核]</w:t>
            </w:r>
          </w:p>
        </w:tc>
      </w:tr>
    </w:tbl>
    <w:p w14:paraId="13FC10C5">
      <w:pPr>
        <w:pStyle w:val="4"/>
        <w:bidi w:val="0"/>
        <w:rPr>
          <w:rFonts w:hint="eastAsia" w:ascii="Times New Roman" w:hAnsi="Times New Roman" w:eastAsia="宋体" w:cs="Times New Roman"/>
          <w:b w:val="0"/>
          <w:bCs w:val="0"/>
          <w:i w:val="0"/>
          <w:color w:val="auto"/>
          <w:sz w:val="24"/>
          <w:szCs w:val="22"/>
          <w:lang w:val="en-US" w:eastAsia="en-US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注：</w:t>
      </w:r>
      <w:r>
        <w:rPr>
          <w:rFonts w:ascii="Times New Roman" w:hAnsi="Times New Roman" w:eastAsia="宋体" w:cs="Times New Roman"/>
          <w:b w:val="0"/>
          <w:bCs w:val="0"/>
          <w:i w:val="0"/>
          <w:color w:val="auto"/>
          <w:sz w:val="24"/>
          <w:szCs w:val="22"/>
          <w:lang w:val="en-US" w:eastAsia="en-US" w:bidi="ar-SA"/>
        </w:rPr>
        <w:t>拓扑联动豁免说明：拓扑完整性、联络合环校验中，新能源、无功补偿设备产生的遥测拓扑冲突，优先匹配电气逻辑白名单，满足豁免条件直接放行，不标记悬空、孤岛、疑似联络异常。</w:t>
      </w:r>
    </w:p>
    <w:p w14:paraId="2D0A93DD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图模质量与电气逻辑校验规范</w:t>
      </w:r>
    </w:p>
    <w:p w14:paraId="3414FD68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拓扑结构完整性检测规范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3D2C6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A32EF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设备类型 (OBJ_CODE)</w:t>
            </w:r>
          </w:p>
        </w:tc>
        <w:tc>
          <w:tcPr>
            <w:tcW w:w="124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7C214C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设备分类</w:t>
            </w:r>
          </w:p>
        </w:tc>
        <w:tc>
          <w:tcPr>
            <w:tcW w:w="113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5D87F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准许端点数</w:t>
            </w:r>
          </w:p>
        </w:tc>
        <w:tc>
          <w:tcPr>
            <w:tcW w:w="3685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0E073A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校验规则与豁免逻辑</w:t>
            </w:r>
          </w:p>
        </w:tc>
        <w:tc>
          <w:tcPr>
            <w:tcW w:w="147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B6EE54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结论标记</w:t>
            </w:r>
          </w:p>
        </w:tc>
      </w:tr>
      <w:tr w14:paraId="04D33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87B9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断路器 / 负荷开关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6B54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非末端设备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B901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FE39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必须双侧关联节点，若仅 1 个端点连接，判定为“单端悬空”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AFA3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拓扑异常</w:t>
            </w:r>
          </w:p>
        </w:tc>
      </w:tr>
      <w:tr w14:paraId="69D09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26A2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隔离开关 / 刀闸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4668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非末端设备</w:t>
            </w:r>
          </w:p>
        </w:tc>
        <w:tc>
          <w:tcPr>
            <w:tcW w:w="113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8E86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w="3685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FDE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必须双侧关联节点，若 0 个端点连接，判定为“拓扑孤岛”</w:t>
            </w:r>
          </w:p>
        </w:tc>
        <w:tc>
          <w:tcPr>
            <w:tcW w:w="147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2C44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拓扑异常</w:t>
            </w:r>
          </w:p>
        </w:tc>
      </w:tr>
      <w:tr w14:paraId="2D378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BD3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电力用户 / 配变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2A5C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末端设备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2C34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E94B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豁免：仅允许 1 个进线端点，不判定为悬空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3367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合规设备</w:t>
            </w:r>
          </w:p>
        </w:tc>
      </w:tr>
      <w:tr w14:paraId="5F0A9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8DC0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电缆终端头 / 封头</w:t>
            </w:r>
          </w:p>
        </w:tc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D0DF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末端设备</w:t>
            </w:r>
          </w:p>
        </w:tc>
        <w:tc>
          <w:tcPr>
            <w:tcW w:w="113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9F2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3685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DE3C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豁免：线路终端自然阻断点，允许单端连接</w:t>
            </w:r>
          </w:p>
        </w:tc>
        <w:tc>
          <w:tcPr>
            <w:tcW w:w="147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F88D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合规设备</w:t>
            </w:r>
          </w:p>
        </w:tc>
      </w:tr>
      <w:tr w14:paraId="11ACD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ADB5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备用出线间隔</w:t>
            </w:r>
          </w:p>
        </w:tc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961F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末端设备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575A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8E12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豁免：站内未出线间隔，允许单侧悬空</w:t>
            </w:r>
          </w:p>
        </w:tc>
        <w:tc>
          <w:tcPr>
            <w:tcW w:w="147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54E2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合规设备</w:t>
            </w:r>
          </w:p>
        </w:tc>
      </w:tr>
    </w:tbl>
    <w:p w14:paraId="1BB16201">
      <w:pPr>
        <w:spacing w:before="0" w:after="0"/>
      </w:pPr>
    </w:p>
    <w:p w14:paraId="088198AD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图模一致性校验规范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0D978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D7ABE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校验类型</w:t>
            </w:r>
          </w:p>
        </w:tc>
        <w:tc>
          <w:tcPr>
            <w:tcW w:w="215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1F1FFB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现象特征</w:t>
            </w:r>
          </w:p>
        </w:tc>
        <w:tc>
          <w:tcPr>
            <w:tcW w:w="2551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309D2E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底层根因说明</w:t>
            </w:r>
          </w:p>
        </w:tc>
        <w:tc>
          <w:tcPr>
            <w:tcW w:w="2835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4279E0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推荐处置措施</w:t>
            </w:r>
          </w:p>
        </w:tc>
      </w:tr>
      <w:tr w14:paraId="5AF38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76C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图上有、模型无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269F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SVG 图纸绘制有开关图元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7FD5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后台数据库缺失 EQUIP_ID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0C42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自动触发补全建模台账工单</w:t>
            </w:r>
          </w:p>
        </w:tc>
      </w:tr>
      <w:tr w14:paraId="390D3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81A2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模型有、图上无</w:t>
            </w:r>
          </w:p>
        </w:tc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D28C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数据库包含设备台账与 ID</w:t>
            </w:r>
          </w:p>
        </w:tc>
        <w:tc>
          <w:tcPr>
            <w:tcW w:w="255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1344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SVG矢量图形未绘制对应图元</w:t>
            </w:r>
          </w:p>
        </w:tc>
        <w:tc>
          <w:tcPr>
            <w:tcW w:w="2835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2E04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标记清理冗余或触发自动补绘</w:t>
            </w:r>
          </w:p>
        </w:tc>
      </w:tr>
      <w:tr w14:paraId="38480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CFAE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物理连通逻辑断路</w:t>
            </w:r>
          </w:p>
        </w:tc>
        <w:tc>
          <w:tcPr>
            <w:tcW w:w="21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FBA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视觉上线路连接无缝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C223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底层CONNECTIVITYNODE断裂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26CA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自动补充拓扑关联节点</w:t>
            </w:r>
          </w:p>
        </w:tc>
      </w:tr>
      <w:tr w14:paraId="74356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622D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物理断开逻辑误连</w:t>
            </w:r>
          </w:p>
        </w:tc>
        <w:tc>
          <w:tcPr>
            <w:tcW w:w="215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3A7C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视觉上未相连或隔离</w:t>
            </w:r>
          </w:p>
        </w:tc>
        <w:tc>
          <w:tcPr>
            <w:tcW w:w="255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854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底层节点误跨图元关联</w:t>
            </w:r>
          </w:p>
        </w:tc>
        <w:tc>
          <w:tcPr>
            <w:tcW w:w="2835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299A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解除虚假拓扑关系并重新断开</w:t>
            </w:r>
          </w:p>
        </w:tc>
      </w:tr>
    </w:tbl>
    <w:p w14:paraId="5CCABFF7">
      <w:pPr>
        <w:keepNext/>
        <w:spacing w:before="180" w:after="80"/>
        <w:ind w:firstLine="0"/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b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ascii="Times New Roman" w:hAnsi="Times New Roman" w:eastAsia="黑体" w:cs="Times New Roman"/>
          <w:b w:val="0"/>
          <w:bCs/>
          <w:i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电气逻辑校验规范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 w14:paraId="4FA00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FF2C20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校验类型</w:t>
            </w:r>
          </w:p>
        </w:tc>
        <w:tc>
          <w:tcPr>
            <w:tcW w:w="1587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35CEA06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遥信状态 (POINT)</w:t>
            </w:r>
          </w:p>
        </w:tc>
        <w:tc>
          <w:tcPr>
            <w:tcW w:w="1701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730D0C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遥测电流条件 (I)</w:t>
            </w:r>
          </w:p>
        </w:tc>
        <w:tc>
          <w:tcPr>
            <w:tcW w:w="1701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17F57C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遥测电压条件 (U)</w:t>
            </w:r>
          </w:p>
        </w:tc>
        <w:tc>
          <w:tcPr>
            <w:tcW w:w="181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B74EFF7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诊断结论</w:t>
            </w:r>
          </w:p>
        </w:tc>
        <w:tc>
          <w:tcPr>
            <w:tcW w:w="130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AE4757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处置建议</w:t>
            </w:r>
          </w:p>
        </w:tc>
      </w:tr>
      <w:tr w14:paraId="4EAE5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4543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逻辑异常 1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A887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分位 (POINT = 0)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7C7C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 &gt; 1.0 A (有电流)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BBA58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无要求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9C3D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遥信分位但有电流（偷电/遥信带病运行）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1C7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现场核查 FTU 遥信辅助触点及 CT 采样</w:t>
            </w:r>
          </w:p>
        </w:tc>
      </w:tr>
      <w:tr w14:paraId="078F0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3BEA1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逻辑异常 2</w:t>
            </w:r>
          </w:p>
        </w:tc>
        <w:tc>
          <w:tcPr>
            <w:tcW w:w="1587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9529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合位 (POINT = 1)</w:t>
            </w:r>
          </w:p>
        </w:tc>
        <w:tc>
          <w:tcPr>
            <w:tcW w:w="170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453C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 &lt; 0.05 A (无电流)</w:t>
            </w:r>
          </w:p>
        </w:tc>
        <w:tc>
          <w:tcPr>
            <w:tcW w:w="1701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B8C3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 &gt; 0.8 UN (有电压)</w:t>
            </w:r>
          </w:p>
        </w:tc>
        <w:tc>
          <w:tcPr>
            <w:tcW w:w="181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72A4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开关空载 / 失流告警</w:t>
            </w:r>
          </w:p>
        </w:tc>
        <w:tc>
          <w:tcPr>
            <w:tcW w:w="130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1B88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核实下游负荷是否全停或 CT 断线</w:t>
            </w:r>
          </w:p>
        </w:tc>
      </w:tr>
      <w:tr w14:paraId="7B439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C007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逻辑异常 3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48DD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合位 (POINT = 1)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BA83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I = 0 A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1CD4B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U = 0 V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CA45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线路已停电 / 上游已跳闸</w:t>
            </w:r>
          </w:p>
        </w:tc>
        <w:tc>
          <w:tcPr>
            <w:tcW w:w="1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D017D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启动电源追溯查找上游断点</w:t>
            </w:r>
          </w:p>
        </w:tc>
      </w:tr>
    </w:tbl>
    <w:p w14:paraId="34A360A7">
      <w:pPr>
        <w:spacing w:before="0" w:after="0" w:line="360" w:lineRule="auto"/>
        <w:ind w:firstLine="48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i w:val="0"/>
          <w:sz w:val="24"/>
        </w:rPr>
        <w:t>补充时序防抖统一基线：</w:t>
      </w:r>
      <w:r>
        <w:rPr>
          <w:rFonts w:ascii="Times New Roman" w:hAnsi="Times New Roman" w:eastAsia="宋体" w:cs="Times New Roman"/>
          <w:b w:val="0"/>
          <w:i w:val="0"/>
          <w:sz w:val="24"/>
        </w:rPr>
        <w:t>系统全部遥测遥测、拓扑连通、联络合环校验统一配置10秒全局滑动采样防抖窗口，过滤瞬时采集抖动、短时冲击数据；拓扑、联络判定依赖遥信遥测时，必须叠加防抖窗口校验；仅电容器、SVG投切回路叠加30秒专属过渡屏蔽周期；保护跳闸类遥信无防抖延时，瞬时动作直接判定故障。所有电气、拓扑、联络异常必须满足防抖窗口持续越限条件，方可标记SUSPECT/ERR。</w:t>
      </w:r>
      <w:bookmarkStart w:id="0" w:name="_GoBack"/>
      <w:bookmarkEnd w:id="0"/>
    </w:p>
    <w:p w14:paraId="00652E4A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SVG 拓扑图形美化与交互绘制规范</w:t>
      </w:r>
    </w:p>
    <w:p w14:paraId="0664BD0F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1.排布原则：以变电站电源点为起点，严格遵循从左至右、先上后下的流向排布，整体节点间距疏密均匀。</w:t>
      </w:r>
    </w:p>
    <w:p w14:paraId="1752DEE8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2.视觉缺陷整治：严格消除图元重叠、飞线断线、交叉穿站等现象。</w:t>
      </w:r>
    </w:p>
    <w:p w14:paraId="095537BB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3.站房柜箱绘制：配电站房/环网柜容器内非母联开关必须采用纵向垂直展示，容器内外连接线统一从容器底部引出。</w:t>
      </w:r>
    </w:p>
    <w:p w14:paraId="044CCF5E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4.增删设备拓扑联动：</w:t>
      </w:r>
    </w:p>
    <w:p w14:paraId="6271D08A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增加设备：切断原有相连逻辑，按顺序重新接续拓扑节点；备用开关标记开路。</w:t>
      </w:r>
    </w:p>
    <w:p w14:paraId="00B27069">
      <w:pPr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删除设备：移除被删图元及标注，将其两侧节点直接连通恢复拓扑连续性。</w:t>
      </w:r>
    </w:p>
    <w:p w14:paraId="4A954A84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模型质量双向评分算法规范</w:t>
      </w:r>
    </w:p>
    <w:p w14:paraId="339FAC9D">
      <w:pPr>
        <w:spacing w:before="0" w:after="0" w:line="360" w:lineRule="auto"/>
        <w:ind w:firstLine="480"/>
        <w:jc w:val="center"/>
      </w:pPr>
      <w:r>
        <w:rPr>
          <w:rFonts w:ascii="Times New Roman" w:hAnsi="Times New Roman" w:eastAsia="宋体" w:cs="Times New Roman"/>
          <w:b w:val="0"/>
          <w:i w:val="0"/>
          <w:sz w:val="24"/>
        </w:rPr>
        <w:t>质量评分采用扣分制公式：</w:t>
      </w:r>
      <w:r>
        <w:rPr>
          <w:rFonts w:ascii="Times New Roman" w:hAnsi="Times New Roman" w:eastAsia="宋体" w:cs="Times New Roman"/>
          <w:b/>
          <w:i w:val="0"/>
          <w:color w:val="1B365D"/>
          <w:sz w:val="24"/>
        </w:rPr>
        <w:t>Model_Score = 100 - ∑ (W_i × C_i)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6096C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077062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缺陷维级</w:t>
            </w:r>
          </w:p>
        </w:tc>
        <w:tc>
          <w:tcPr>
            <w:tcW w:w="233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335BB7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缺陷类型说明</w:t>
            </w:r>
          </w:p>
        </w:tc>
        <w:tc>
          <w:tcPr>
            <w:tcW w:w="233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30E61E3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单项扣分权重 (W_i)</w:t>
            </w:r>
          </w:p>
        </w:tc>
        <w:tc>
          <w:tcPr>
            <w:tcW w:w="233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7FF671">
            <w:pPr>
              <w:spacing w:before="0" w:after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扣分上限</w:t>
            </w:r>
          </w:p>
        </w:tc>
      </w:tr>
      <w:tr w14:paraId="72DC0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F92D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拓扑完整性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0E853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悬空/断连/非计划合环/主配断裂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D67E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5分/处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AFFF6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30分</w:t>
            </w:r>
          </w:p>
        </w:tc>
      </w:tr>
      <w:tr w14:paraId="1212D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ACC0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图模一致性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DDE34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图有模无/模有图无/虚假连通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87789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3分/处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AD0D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25分</w:t>
            </w:r>
          </w:p>
        </w:tc>
      </w:tr>
      <w:tr w14:paraId="3A2FE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C158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电气逻辑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61ED7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遥信遥测不匹配/偷电带病运行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5347C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2分/处</w:t>
            </w:r>
          </w:p>
        </w:tc>
        <w:tc>
          <w:tcPr>
            <w:tcW w:w="2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90092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20分</w:t>
            </w:r>
          </w:p>
        </w:tc>
      </w:tr>
      <w:tr w14:paraId="37440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8F4B0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接口规范性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D003F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主配接口错拼/漏拼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341EA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4分/处</w:t>
            </w:r>
          </w:p>
        </w:tc>
        <w:tc>
          <w:tcPr>
            <w:tcW w:w="2339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7BB6E">
            <w:pPr>
              <w:spacing w:before="0" w:after="0" w:line="276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333333"/>
                <w:sz w:val="18"/>
              </w:rPr>
              <w:t>25分</w:t>
            </w:r>
          </w:p>
        </w:tc>
      </w:tr>
    </w:tbl>
    <w:p w14:paraId="3662029B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拓扑/联络类异常标签映射与扣分归属规则</w:t>
      </w:r>
    </w:p>
    <w:p w14:paraId="2B2F8698">
      <w:pPr>
        <w:spacing w:before="0" w:after="0" w:line="360" w:lineRule="auto"/>
        <w:ind w:firstLine="480"/>
        <w:rPr>
          <w:rFonts w:ascii="Times New Roman" w:hAnsi="Times New Roman" w:eastAsia="宋体" w:cs="Times New Roman"/>
          <w:b w:val="0"/>
          <w:i w:val="0"/>
          <w:sz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1. 映射关系</w:t>
      </w:r>
    </w:p>
    <w:p w14:paraId="01AC3663">
      <w:pPr>
        <w:spacing w:before="0" w:after="0" w:line="360" w:lineRule="auto"/>
        <w:ind w:firstLine="480"/>
        <w:rPr>
          <w:rFonts w:ascii="Times New Roman" w:hAnsi="Times New Roman" w:eastAsia="宋体" w:cs="Times New Roman"/>
          <w:b w:val="0"/>
          <w:i w:val="0"/>
          <w:sz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（1）悬空、断连（高风险、跨馈线/跨厂站、遥信拓扑冲突）→ ERR（拓扑完整性缺陷，5分/处）</w:t>
      </w:r>
    </w:p>
    <w:p w14:paraId="7F70EDE2">
      <w:pPr>
        <w:spacing w:before="0" w:after="0" w:line="360" w:lineRule="auto"/>
        <w:ind w:firstLine="480"/>
        <w:rPr>
          <w:rFonts w:ascii="Times New Roman" w:hAnsi="Times New Roman" w:eastAsia="宋体" w:cs="Times New Roman"/>
          <w:b w:val="0"/>
          <w:i w:val="0"/>
          <w:sz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（2）悬空、断连（同馈线同厂站、端点唯一）→ SUSPECT（拓扑完整性缺陷，5分/处，24h观察）</w:t>
      </w:r>
    </w:p>
    <w:p w14:paraId="64A7F03A">
      <w:pPr>
        <w:spacing w:before="0" w:after="0" w:line="360" w:lineRule="auto"/>
        <w:ind w:firstLine="480"/>
        <w:rPr>
          <w:rFonts w:ascii="Times New Roman" w:hAnsi="Times New Roman" w:eastAsia="宋体" w:cs="Times New Roman"/>
          <w:b w:val="0"/>
          <w:i w:val="0"/>
          <w:sz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（3）孤岛、非计划合环风险 → ERR（拓扑完整性缺陷，5分/处，高优工单、禁止自动修正）</w:t>
      </w:r>
    </w:p>
    <w:p w14:paraId="057EA4DE">
      <w:pPr>
        <w:spacing w:before="0" w:after="0" w:line="360" w:lineRule="auto"/>
        <w:ind w:firstLine="480"/>
        <w:rPr>
          <w:rFonts w:ascii="Times New Roman" w:hAnsi="Times New Roman" w:eastAsia="宋体" w:cs="Times New Roman"/>
          <w:b w:val="0"/>
          <w:i w:val="0"/>
          <w:sz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（4）合规联络开关（分位正常运行）→ EXEMPT，不扣分</w:t>
      </w:r>
    </w:p>
    <w:p w14:paraId="5C489A3E">
      <w:pPr>
        <w:spacing w:before="0" w:after="0" w:line="360" w:lineRule="auto"/>
        <w:ind w:firstLine="480"/>
        <w:rPr>
          <w:rFonts w:ascii="Times New Roman" w:hAnsi="Times New Roman" w:eastAsia="宋体" w:cs="Times New Roman"/>
          <w:b w:val="0"/>
          <w:i w:val="0"/>
          <w:sz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（5）疑似联络开关、边界信息缺失拓扑疑点 → REVIEW，不扣分，人工复核归档</w:t>
      </w:r>
    </w:p>
    <w:p w14:paraId="7DA6EC65">
      <w:pPr>
        <w:spacing w:before="0" w:after="0" w:line="360" w:lineRule="auto"/>
        <w:ind w:firstLine="480"/>
        <w:rPr>
          <w:rFonts w:ascii="Times New Roman" w:hAnsi="Times New Roman" w:eastAsia="宋体" w:cs="Times New Roman"/>
          <w:b w:val="0"/>
          <w:i w:val="0"/>
          <w:sz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2. 扣分约束</w:t>
      </w:r>
    </w:p>
    <w:p w14:paraId="76C54C58">
      <w:pPr>
        <w:spacing w:before="0" w:after="0" w:line="360" w:lineRule="auto"/>
        <w:ind w:firstLine="480"/>
        <w:rPr>
          <w:rFonts w:ascii="Times New Roman" w:hAnsi="Times New Roman" w:eastAsia="宋体" w:cs="Times New Roman"/>
          <w:b w:val="0"/>
          <w:i w:val="0"/>
          <w:sz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拓扑类缺陷统一归属「拓扑完整性」维度，单项扣分上限30分，与全局评分公式Model_Score = 100 - ∑ (W_i × C_i) 保持一致；</w:t>
      </w:r>
    </w:p>
    <w:p w14:paraId="2DBEB54B">
      <w:pPr>
        <w:spacing w:before="0" w:after="0" w:line="360" w:lineRule="auto"/>
        <w:ind w:firstLine="480"/>
        <w:rPr>
          <w:rFonts w:hint="eastAsia" w:ascii="Times New Roman" w:hAnsi="Times New Roman" w:eastAsia="宋体" w:cs="Times New Roman"/>
          <w:b w:val="0"/>
          <w:i w:val="0"/>
          <w:sz w:val="24"/>
          <w:lang w:eastAsia="zh-CN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跨主配接口产生的拓扑异常，叠加接口规范性缺陷双重校验。</w:t>
      </w:r>
    </w:p>
    <w:sectPr>
      <w:footerReference r:id="rId5" w:type="default"/>
      <w:pgSz w:w="11906" w:h="16838"/>
      <w:pgMar w:top="1417" w:right="850" w:bottom="1417" w:left="1701" w:header="850" w:footer="113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C416E">
    <w:pPr>
      <w:pStyle w:val="24"/>
      <w:jc w:val="center"/>
    </w:pPr>
    <w:r>
      <w:rPr>
        <w:rFonts w:ascii="Times New Roman" w:hAnsi="Times New Roman" w:eastAsia="宋体" w:cs="Times New Roman"/>
        <w:b w:val="0"/>
        <w:i w:val="0"/>
        <w:sz w:val="20"/>
      </w:rPr>
      <w:fldChar w:fldCharType="begin"/>
    </w:r>
    <w:r>
      <w:rPr>
        <w:rFonts w:ascii="Times New Roman" w:hAnsi="Times New Roman" w:eastAsia="宋体" w:cs="Times New Roman"/>
        <w:b w:val="0"/>
        <w:i w:val="0"/>
        <w:sz w:val="20"/>
      </w:rPr>
      <w:instrText xml:space="preserve">PAGE</w:instrText>
    </w:r>
    <w:r>
      <w:rPr>
        <w:rFonts w:ascii="Times New Roman" w:hAnsi="Times New Roman" w:eastAsia="宋体" w:cs="Times New Roman"/>
        <w:b w:val="0"/>
        <w:i w:val="0"/>
        <w:sz w:val="20"/>
      </w:rPr>
      <w:fldChar w:fldCharType="separate"/>
    </w:r>
    <w:r>
      <w:rPr>
        <w:rFonts w:ascii="Times New Roman" w:hAnsi="Times New Roman" w:eastAsia="宋体" w:cs="Times New Roman"/>
        <w:b w:val="0"/>
        <w:i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74C29A"/>
    <w:multiLevelType w:val="singleLevel"/>
    <w:tmpl w:val="0074C29A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B173B"/>
    <w:rsid w:val="108005C5"/>
    <w:rsid w:val="1EFA416B"/>
    <w:rsid w:val="1F885AC1"/>
    <w:rsid w:val="2548139F"/>
    <w:rsid w:val="2A540996"/>
    <w:rsid w:val="30054A5A"/>
    <w:rsid w:val="3AE275BE"/>
    <w:rsid w:val="3CDD2778"/>
    <w:rsid w:val="49F17E4F"/>
    <w:rsid w:val="4B2258E4"/>
    <w:rsid w:val="5A561384"/>
    <w:rsid w:val="60011A2A"/>
    <w:rsid w:val="62D17E10"/>
    <w:rsid w:val="701D465E"/>
    <w:rsid w:val="72793BE2"/>
    <w:rsid w:val="73E71A95"/>
    <w:rsid w:val="79BD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2927</Words>
  <Characters>3738</Characters>
  <Lines>0</Lines>
  <Paragraphs>0</Paragraphs>
  <TotalTime>0</TotalTime>
  <ScaleCrop>false</ScaleCrop>
  <LinksUpToDate>false</LinksUpToDate>
  <CharactersWithSpaces>3950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Samsara</cp:lastModifiedBy>
  <dcterms:modified xsi:type="dcterms:W3CDTF">2026-07-28T03:22:50Z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eyJoZGlkIjoiYTllNjQxNTdhMTk1YmY2OTA2ZTVhYmMwYzczNzc5MGIiLCJ1c2VySWQiOiI3NTY0NDA3MjYifQ==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48572A06A83440898D2FAB9FD5344E0B_12</vt:lpwstr>
  </property>
</Properties>
</file>