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6" w:line="270" w:lineRule="auto"/>
      </w:pPr>
      <w:r>
        <w:rPr>
          <w:rFonts w:ascii="Calibri" w:hAnsi="Calibri"/>
          <w:sz w:val="36"/>
          <w:b/>
          <w:color w:val="19674A"/>
        </w:rPr>
        <w:t xml:space="preserve">Что мне нравится в школе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Н. Г. Лусканова • Руководство и протокол психолога</w:t>
      </w:r>
    </w:p>
    <w:p>
      <w:pPr>
        <w:spacing w:before="180" w:after="100" w:line="270" w:lineRule="auto"/>
        <w:keepNext/>
      </w:pPr>
      <w:r>
        <w:rPr>
          <w:rFonts w:ascii="Calibri" w:hAnsi="Calibri"/>
          <w:sz w:val="25"/>
          <w:b/>
          <w:color w:val="19674A"/>
        </w:rPr>
        <w:t xml:space="preserve">Портфолио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Проективная рисуночная методика для младших школьников (преимущественно 1–4 классы). Объем: один рисунок и беседа. Цель: исследовать наиболее привлекательные для ребенка стороны школьной жизни.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Важно: это самостоятельная рисуночная часть методики Лускановой, не анкета из десяти вопросов.</w:t>
      </w:r>
    </w:p>
    <w:p>
      <w:pPr>
        <w:spacing w:before="180" w:after="100" w:line="270" w:lineRule="auto"/>
        <w:keepNext/>
      </w:pPr>
      <w:r>
        <w:rPr>
          <w:rFonts w:ascii="Calibri" w:hAnsi="Calibri"/>
          <w:sz w:val="25"/>
          <w:b/>
          <w:color w:val="19674A"/>
        </w:rPr>
        <w:t xml:space="preserve">Инструкция и проведение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Материалы: чистый лист А4 «luskanova_favorite_school_student.html», простой и цветные карандаши. Попросите ребенка нарисовать то, что ему больше всего нравится в школе. Не оценивайте художественное мастерство и не подсказывайте сюжеты.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После завершения уточните, что изображено и почему выбран этот сюжет; зафиксируйте точные слова ребенка.</w:t>
      </w:r>
    </w:p>
    <w:p>
      <w:pPr>
        <w:spacing w:before="180" w:after="100" w:line="270" w:lineRule="auto"/>
        <w:keepNext/>
      </w:pPr>
      <w:r>
        <w:rPr>
          <w:rFonts w:ascii="Calibri" w:hAnsi="Calibri"/>
          <w:sz w:val="25"/>
          <w:b/>
          <w:color w:val="19674A"/>
        </w:rPr>
        <w:t xml:space="preserve">Сюжетная оценка — опубликованная схема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30 баллов — учебные ситуации: урок, работа у доски, выполняемые задания.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20 баллов — школьные внеучебные ситуации: здание школы, перемена, школьные атрибуты.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10 баллов — игровые ситуации в школьной среде: игрушки, качели, игровая комната.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0 баллов — рисунок не соответствует школьной теме после уточняющей беседы.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Не выставляйте 0 за непроведенное задание: это отсутствие результата, а не подтвержденное несоответствие теме. Категорию присваивает психолог по сюжету и беседе.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Нельзя переносить уровни 25–30, 20–24 и другие, опубликованные для отдельной анкеты из десяти вопросов, на этот единственный рисунок.</w:t>
      </w:r>
    </w:p>
    <w:p>
      <w:pPr>
        <w:spacing w:before="180" w:after="100" w:line="270" w:lineRule="auto"/>
        <w:keepNext/>
      </w:pPr>
      <w:r>
        <w:rPr>
          <w:rFonts w:ascii="Calibri" w:hAnsi="Calibri"/>
          <w:sz w:val="25"/>
          <w:b/>
          <w:color w:val="19674A"/>
        </w:rPr>
        <w:t xml:space="preserve">Качественный анализ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В первоисточнике перечислены соответствие теме, сюжет, размеры рисунка и деталей, цвет, динамика, правильность и завершенность. Наблюдения дополняются объяснением ребенка.</w:t>
      </w:r>
    </w:p>
    <w:p>
      <w:pPr>
        <w:spacing w:before="180" w:after="100" w:line="270" w:lineRule="auto"/>
        <w:keepNext/>
      </w:pPr>
      <w:r>
        <w:rPr>
          <w:rFonts w:ascii="Calibri" w:hAnsi="Calibri"/>
          <w:sz w:val="25"/>
          <w:b/>
          <w:color w:val="19674A"/>
        </w:rPr>
        <w:t xml:space="preserve">Протокол психолога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Код ребенка: ____________________  Класс: ________  Возраст: ________  Дата: ______________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Сюжет и что изображено: _________________________________________________________________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Почему выбран этот сюжет (слова ребенка): _________________________________________________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Как понята инструкция: __________________________________________________________________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Размеры деталей и расположение: _________________________________________________________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Использованные цвета: __________________________________________________________________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Динамика, действия персонажей: __________________________________________________________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Законченность и изменения: ______________________________________________________________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Дополнительные вопросы: _________________________________________________________________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Оценка специалиста: □ 30 учебная □ 20 школьная внеучебная □ 10 игровая в школе □ 0 вне темы □ пока не оценено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Балл: _________ / 30. Оригинальный рисунок сохранен отдельно: да / нет.</w:t>
      </w:r>
    </w:p>
    <w:p>
      <w:pPr>
        <w:spacing w:before="180" w:after="100" w:line="270" w:lineRule="auto"/>
        <w:keepNext/>
      </w:pPr>
      <w:r>
        <w:rPr>
          <w:rFonts w:ascii="Calibri" w:hAnsi="Calibri"/>
          <w:sz w:val="25"/>
          <w:b/>
          <w:color w:val="19674A"/>
        </w:rPr>
        <w:t xml:space="preserve">Интерпретация и ограничения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Категория служит описанием сюжета, не подтверждает диагноз или универсальный уровень школьной мотивации. Не применяйте жестких выводов по отдельным цветам или символам.</w:t>
      </w:r>
    </w:p>
    <w:p>
      <w:pPr>
        <w:spacing w:before="180" w:after="100" w:line="270" w:lineRule="auto"/>
        <w:keepNext/>
      </w:pPr>
      <w:r>
        <w:rPr>
          <w:rFonts w:ascii="Calibri" w:hAnsi="Calibri"/>
          <w:sz w:val="25"/>
          <w:b/>
          <w:color w:val="19674A"/>
        </w:rPr>
        <w:t xml:space="preserve">Первоисточник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Лусканова Н. Г. Оценка школьной мотивации учащихся начальных классов. Школьный психолог. 2001;9. https://psy.1sept.ru/article.php?ID=200100907</w:t>
      </w:r>
    </w:p>
    <w:p>
      <w:pPr>
        <w:spacing w:before="0" w:after="66" w:line="270" w:lineRule="auto"/>
      </w:pPr>
      <w:r>
        <w:rPr>
          <w:rFonts w:ascii="Calibri" w:hAnsi="Calibri"/>
          <w:sz w:val="21"/>
        </w:rPr>
        <w:t xml:space="preserve">Текст инструкции и структурированный протокол адаптированы для работы Психотеки; самостоятельная нормативная валидизация цифрового варианта не заявлена.</w:t>
      </w:r>
    </w:p>
    <w:sectPr>
      <w:pgSz w:w="11906" w:h="16838"/>
      <w:pgMar w:top="920" w:bottom="920" w:left="1060" w:right="1060"/>
    </w:sectPr>
  </w:body>
</w:document>
</file>