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90"/>
      </w:pPr>
      <w:r>
        <w:rPr>
          <w:rFonts w:ascii="Calibri" w:hAnsi="Calibri"/>
          <w:sz w:val="36"/>
          <w:b/>
          <w:color w:val="1D6248"/>
        </w:rPr>
        <w:t xml:space="preserve">Заучивание 10 слов</w:t>
      </w:r>
    </w:p>
    <w:p>
      <w:pPr>
        <w:spacing w:before="0" w:after="90"/>
      </w:pPr>
      <w:r>
        <w:rPr>
          <w:rFonts w:ascii="Calibri" w:hAnsi="Calibri"/>
          <w:sz w:val="20"/>
        </w:rPr>
        <w:t xml:space="preserve">А. Р. Лурия · руководство психолога и протокол · Психотека</w:t>
      </w:r>
    </w:p>
    <w:p>
      <w:pPr>
        <w:spacing w:before="230" w:after="140"/>
        <w:keepNext/>
      </w:pPr>
      <w:r>
        <w:rPr>
          <w:rFonts w:ascii="Calibri" w:hAnsi="Calibri"/>
          <w:sz w:val="25"/>
          <w:b/>
          <w:color w:val="1D6248"/>
        </w:rPr>
        <w:t xml:space="preserve">Портфолио</w:t>
      </w:r>
    </w:p>
    <w:p>
      <w:pPr>
        <w:spacing w:before="0" w:after="90"/>
      </w:pPr>
      <w:r>
        <w:rPr>
          <w:rFonts w:ascii="Calibri" w:hAnsi="Calibri"/>
          <w:sz w:val="20"/>
        </w:rPr>
        <w:t xml:space="preserve">Тип: диагностическая проба слухоречевой памяти. Возраст: школьники и взрослые в соответствующей версии. Объем: 10 слов, пять предъявлений и отсроченная проба через 60 минут.</w:t>
      </w:r>
    </w:p>
    <w:p>
      <w:pPr>
        <w:spacing w:before="0" w:after="90"/>
      </w:pPr>
      <w:r>
        <w:rPr>
          <w:rFonts w:ascii="Calibri" w:hAnsi="Calibri"/>
          <w:sz w:val="20"/>
        </w:rPr>
        <w:t xml:space="preserve">Цель: изучение непосредственного воспроизведения, динамики заучивания и отсроченного сохранения словесного материала.</w:t>
      </w:r>
    </w:p>
    <w:p>
      <w:pPr>
        <w:spacing w:before="230" w:after="140"/>
        <w:keepNext/>
      </w:pPr>
      <w:r>
        <w:rPr>
          <w:rFonts w:ascii="Calibri" w:hAnsi="Calibri"/>
          <w:sz w:val="25"/>
          <w:b/>
          <w:color w:val="1D6248"/>
        </w:rPr>
        <w:t xml:space="preserve">Выбранный стимульный набор</w:t>
      </w:r>
    </w:p>
    <w:p>
      <w:pPr>
        <w:spacing w:before="0" w:after="90"/>
      </w:pPr>
      <w:r>
        <w:rPr>
          <w:rFonts w:ascii="Calibri" w:hAnsi="Calibri"/>
          <w:sz w:val="20"/>
        </w:rPr>
        <w:t xml:space="preserve">Список для чтения только специалистом, в указанном порядке: лес, хлеб, окно, стул, вода, брат, конь, гриб, игла, мёд.</w:t>
      </w:r>
    </w:p>
    <w:p>
      <w:pPr>
        <w:spacing w:before="0" w:after="90"/>
      </w:pPr>
      <w:r>
        <w:rPr>
          <w:rFonts w:ascii="Calibri" w:hAnsi="Calibri"/>
          <w:sz w:val="20"/>
        </w:rPr>
        <w:t xml:space="preserve">Это вариант из приложения 3 диссертации С. А. Налькина (2021). В теле того же текста вместо «окно» встречается «огонь»; для сохранения сопоставимости применяется только список приложения.</w:t>
      </w:r>
    </w:p>
    <w:p>
      <w:pPr>
        <w:spacing w:before="230" w:after="140"/>
        <w:keepNext/>
      </w:pPr>
      <w:r>
        <w:rPr>
          <w:rFonts w:ascii="Calibri" w:hAnsi="Calibri"/>
          <w:sz w:val="25"/>
          <w:b/>
          <w:color w:val="1D6248"/>
        </w:rPr>
        <w:t xml:space="preserve">Инструкция</w:t>
      </w:r>
    </w:p>
    <w:p>
      <w:pPr>
        <w:spacing w:before="0" w:after="90"/>
      </w:pPr>
      <w:r>
        <w:rPr>
          <w:rFonts w:ascii="Calibri" w:hAnsi="Calibri"/>
          <w:sz w:val="20"/>
        </w:rPr>
        <w:t xml:space="preserve">Обеспечьте спокойные условия без подсказок и записи слов испытуемым. Специалист читает десять слов с интервалом ориентировочно 1–2 секунды.</w:t>
      </w:r>
    </w:p>
    <w:p>
      <w:pPr>
        <w:spacing w:before="0" w:after="90"/>
      </w:pPr>
      <w:r>
        <w:rPr>
          <w:rFonts w:ascii="Calibri" w:hAnsi="Calibri"/>
          <w:sz w:val="20"/>
        </w:rPr>
        <w:t xml:space="preserve">Скажите: «Я прочту тебе слова. Когда закончу, повтори столько, сколько запомнил, в любом порядке». После ответа вновь прочитайте тот же список и попросите назвать все запомнившиеся слова. Всего пять чтений.</w:t>
      </w:r>
    </w:p>
    <w:p>
      <w:pPr>
        <w:spacing w:before="0" w:after="90"/>
      </w:pPr>
      <w:r>
        <w:rPr>
          <w:rFonts w:ascii="Calibri" w:hAnsi="Calibri"/>
          <w:sz w:val="20"/>
        </w:rPr>
        <w:t xml:space="preserve">После каждого чтения отмечайте крестиком уникальные правильно названные слова. Повторения и посторонние слова запишите отдельно. Если слово произнесено дважды в одной пробе, считайте его правильным лишь один раз.</w:t>
      </w:r>
    </w:p>
    <w:p>
      <w:pPr>
        <w:spacing w:before="0" w:after="90"/>
      </w:pPr>
      <w:r>
        <w:rPr>
          <w:rFonts w:ascii="Calibri" w:hAnsi="Calibri"/>
          <w:sz w:val="20"/>
        </w:rPr>
        <w:t xml:space="preserve">Через 60 минут проведите пробу без повторного чтения. Зафиксируйте фактический интервал. Отсутствие отсроченной пробы не приравнивают к 0.</w:t>
      </w:r>
    </w:p>
    <w:p>
      <w:pPr>
        <w:spacing w:before="230" w:after="140"/>
        <w:keepNext/>
      </w:pPr>
      <w:r>
        <w:rPr>
          <w:rFonts w:ascii="Calibri" w:hAnsi="Calibri"/>
          <w:sz w:val="25"/>
          <w:b/>
          <w:color w:val="1D6248"/>
        </w:rPr>
        <w:t xml:space="preserve">Протокол психолога</w:t>
      </w:r>
    </w:p>
    <w:p>
      <w:pPr>
        <w:spacing w:before="0" w:after="90"/>
      </w:pPr>
      <w:r>
        <w:rPr>
          <w:rFonts w:ascii="Calibri" w:hAnsi="Calibri"/>
          <w:sz w:val="20"/>
        </w:rPr>
        <w:t xml:space="preserve">Код участника: ___________________  Дата: _________________  Класс / возраст: __________</w:t>
      </w:r>
    </w:p>
    <w:tbl>
      <w:tblPr>
        <w:tblW w:w="10700" w:type="dxa"/>
        <w:tblBorders>
          <w:top w:val="single" w:sz="5" w:color="86B79B"/>
          <w:bottom w:val="single" w:sz="5" w:color="86B79B"/>
          <w:insideH w:val="single" w:sz="4" w:color="BFDBC8"/>
          <w:insideV w:val="single" w:sz="4" w:color="BFDBC8"/>
        </w:tblBorders>
      </w:tblPr>
      <w:tr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Проба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лес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хлеб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окно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стул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вода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брат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конь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гриб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игла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мёд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Итог</w:t>
            </w:r>
          </w:p>
        </w:tc>
      </w:tr>
      <w:tr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1-е чтение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____</w:t>
            </w:r>
          </w:p>
        </w:tc>
      </w:tr>
      <w:tr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2-е чтение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____</w:t>
            </w:r>
          </w:p>
        </w:tc>
      </w:tr>
      <w:tr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3-е чтение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____</w:t>
            </w:r>
          </w:p>
        </w:tc>
      </w:tr>
      <w:tr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4-е чтение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____</w:t>
            </w:r>
          </w:p>
        </w:tc>
      </w:tr>
      <w:tr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5-е чтение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____</w:t>
            </w:r>
          </w:p>
        </w:tc>
      </w:tr>
      <w:tr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Через 60 мин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□</w:t>
            </w:r>
          </w:p>
        </w:tc>
        <w:tc>
          <w:tcPr>
            <w:tcW w:w="1270" w:type="dxa"/>
          </w:tcPr>
          <w:p>
            <w:pPr>
              <w:spacing w:before="0" w:after="90"/>
            </w:pPr>
            <w:r>
              <w:rPr>
                <w:rFonts w:ascii="Calibri" w:hAnsi="Calibri"/>
                <w:sz w:val="20"/>
              </w:rPr>
              <w:t xml:space="preserve">____</w:t>
            </w:r>
          </w:p>
        </w:tc>
      </w:tr>
    </w:tbl>
    <w:p>
      <w:pPr>
        <w:spacing w:before="0" w:after="90"/>
      </w:pPr>
      <w:r>
        <w:rPr>
          <w:rFonts w:ascii="Calibri" w:hAnsi="Calibri"/>
          <w:sz w:val="20"/>
        </w:rPr>
        <w:t xml:space="preserve">Время фактической отсрочки: ________ минут.</w:t>
      </w:r>
    </w:p>
    <w:p>
      <w:pPr>
        <w:spacing w:before="0" w:after="90"/>
      </w:pPr>
      <w:r>
        <w:rPr>
          <w:rFonts w:ascii="Calibri" w:hAnsi="Calibri"/>
          <w:sz w:val="20"/>
        </w:rPr>
        <w:t xml:space="preserve">Проба 1: посторонние слова / повторы ___________________________________________________</w:t>
      </w:r>
    </w:p>
    <w:p>
      <w:pPr>
        <w:spacing w:before="0" w:after="90"/>
      </w:pPr>
      <w:r>
        <w:rPr>
          <w:rFonts w:ascii="Calibri" w:hAnsi="Calibri"/>
          <w:sz w:val="20"/>
        </w:rPr>
        <w:t xml:space="preserve">Проба 2: посторонние слова / повторы ___________________________________________________</w:t>
      </w:r>
    </w:p>
    <w:p>
      <w:pPr>
        <w:spacing w:before="0" w:after="90"/>
      </w:pPr>
      <w:r>
        <w:rPr>
          <w:rFonts w:ascii="Calibri" w:hAnsi="Calibri"/>
          <w:sz w:val="20"/>
        </w:rPr>
        <w:t xml:space="preserve">Проба 3: посторонние слова / повторы ___________________________________________________</w:t>
      </w:r>
    </w:p>
    <w:p>
      <w:pPr>
        <w:spacing w:before="0" w:after="90"/>
      </w:pPr>
      <w:r>
        <w:rPr>
          <w:rFonts w:ascii="Calibri" w:hAnsi="Calibri"/>
          <w:sz w:val="20"/>
        </w:rPr>
        <w:t xml:space="preserve">Проба 4: посторонние слова / повторы ___________________________________________________</w:t>
      </w:r>
    </w:p>
    <w:p>
      <w:pPr>
        <w:spacing w:before="0" w:after="90"/>
      </w:pPr>
      <w:r>
        <w:rPr>
          <w:rFonts w:ascii="Calibri" w:hAnsi="Calibri"/>
          <w:sz w:val="20"/>
        </w:rPr>
        <w:t xml:space="preserve">Проба 5: посторонние слова / повторы ___________________________________________________</w:t>
      </w:r>
    </w:p>
    <w:p>
      <w:pPr>
        <w:spacing w:before="0" w:after="90"/>
      </w:pPr>
      <w:r>
        <w:rPr>
          <w:rFonts w:ascii="Calibri" w:hAnsi="Calibri"/>
          <w:sz w:val="20"/>
        </w:rPr>
        <w:t xml:space="preserve">Отсроченная проба: дополнительные слова _______________________________________________</w:t>
      </w:r>
    </w:p>
    <w:p>
      <w:pPr>
        <w:spacing w:before="230" w:after="140"/>
        <w:keepNext/>
      </w:pPr>
      <w:r>
        <w:rPr>
          <w:rFonts w:ascii="Calibri" w:hAnsi="Calibri"/>
          <w:sz w:val="25"/>
          <w:b/>
          <w:color w:val="1D6248"/>
        </w:rPr>
        <w:t xml:space="preserve">Обработка</w:t>
      </w:r>
    </w:p>
    <w:p>
      <w:pPr>
        <w:spacing w:before="0" w:after="90"/>
      </w:pPr>
      <w:r>
        <w:rPr>
          <w:rFonts w:ascii="Calibri" w:hAnsi="Calibri"/>
          <w:sz w:val="20"/>
        </w:rPr>
        <w:t xml:space="preserve">В каждой из пяти проб определите число правильно воспроизведенных уникальных слов (0–10), затем изобразите пять точек кривой. Дополнительно запишите 1-ю, 5-ю, максимальный и отсроченный результаты. Повторы и «лишние» слова — отдельные наблюдения.</w:t>
      </w:r>
    </w:p>
    <w:p>
      <w:pPr>
        <w:spacing w:before="0" w:after="90"/>
      </w:pPr>
      <w:r>
        <w:rPr>
          <w:rFonts w:ascii="Calibri" w:hAnsi="Calibri"/>
          <w:sz w:val="20"/>
        </w:rPr>
        <w:t xml:space="preserve">Индивидуальная кривая и показатель отсрочки описывают данную процедуру; возрастную нормативную оценку или диагноз нельзя делать без руководства, соответствующего возрасту и стимульному варианту.</w:t>
      </w:r>
    </w:p>
    <w:p>
      <w:pPr>
        <w:spacing w:before="230" w:after="140"/>
        <w:keepNext/>
      </w:pPr>
      <w:r>
        <w:rPr>
          <w:rFonts w:ascii="Calibri" w:hAnsi="Calibri"/>
          <w:sz w:val="25"/>
          <w:b/>
          <w:color w:val="1D6248"/>
        </w:rPr>
        <w:t xml:space="preserve">Источники и оговорки</w:t>
      </w:r>
    </w:p>
    <w:p>
      <w:pPr>
        <w:spacing w:before="0" w:after="90"/>
      </w:pPr>
      <w:r>
        <w:rPr>
          <w:rFonts w:ascii="Calibri" w:hAnsi="Calibri"/>
          <w:sz w:val="20"/>
        </w:rPr>
        <w:t xml:space="preserve">Налькин С. А. Комплексная клинико-нейропсихологическая оценка когнитивных функций у больных миастенией. 2021. Приложение 3, протокол «Заучивание 10 слов» А. Р. Лурия.</w:t>
      </w:r>
    </w:p>
    <w:p>
      <w:pPr>
        <w:spacing w:before="0" w:after="90"/>
      </w:pPr>
      <w:r>
        <w:rPr>
          <w:rFonts w:ascii="Calibri" w:hAnsi="Calibri"/>
          <w:sz w:val="20"/>
        </w:rPr>
        <w:t xml:space="preserve">https://www.almazovcentre.ru/wp-content/uploads/%D0%94%D0%B8%D1%81%D1%81%D0%B5%D1%80%D1%82%D0%B0%D1%86%D0%B8%D1%8F-%D0%9D%D0%B0%D0%BB%D1%8C%D0%BA%D0%B8%D0%BD-%D0%A1.%D0%90.1.pdf</w:t>
      </w:r>
    </w:p>
    <w:p>
      <w:pPr>
        <w:spacing w:before="0" w:after="90"/>
      </w:pPr>
      <w:r>
        <w:rPr>
          <w:rFonts w:ascii="Calibri" w:hAnsi="Calibri"/>
          <w:sz w:val="20"/>
        </w:rPr>
        <w:t xml:space="preserve">Научное описание пробы в нейропсихологических тестах: https://www.mediasphera.ru/issues/khirurgiya-zhurnal-im-n-i-pirogova/2013/2/030023-12072013215</w:t>
      </w:r>
    </w:p>
    <w:p>
      <w:pPr>
        <w:spacing w:before="0" w:after="90"/>
      </w:pPr>
      <w:r>
        <w:rPr>
          <w:rFonts w:ascii="Calibri" w:hAnsi="Calibri"/>
          <w:sz w:val="20"/>
        </w:rPr>
        <w:t xml:space="preserve">Методическая основа — А. Р. Лурия. Формы протокола и количественной регистрации в данном комплекте подготовлены Психотекой. Нормативная стандартизация электронной версии не заявляется.</w:t>
      </w:r>
    </w:p>
    <w:sectPr>
      <w:pgSz w:w="16838" w:h="11906" w:orient="landscape"/>
      <w:pgMar w:top="900" w:bottom="900" w:left="950" w:right="950"/>
    </w:sectPr>
  </w:body>
</w:document>
</file>