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70"/>
      </w:pPr>
      <w:r>
        <w:rPr>
          <w:rFonts w:ascii="Calibri" w:eastAsia="Calibri"/>
          <w:b/>
          <w:color w:val="164D38"/>
          <w:sz w:val="39"/>
        </w:rPr>
        <w:t>Корректурная проба Бурдона - Анфимова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Рабочая буквенная модификация · руководство психолога · Психотека</w:t>
      </w:r>
    </w:p>
    <w:p>
      <w:pPr>
        <w:spacing w:before="270" w:after="140" w:line="270" w:lineRule="auto"/>
        <w:keepNext/>
      </w:pPr>
      <w:r>
        <w:rPr>
          <w:rFonts w:ascii="Calibri" w:eastAsia="Calibri" w:hAnsi="Calibri"/>
          <w:sz w:val="27"/>
          <w:b/>
          <w:color w:val="155F43"/>
        </w:rPr>
        <w:t xml:space="preserve">Паспорт методики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Основатели: Б. Бурдон; буквенная корректурная проба по В. Я. Анфимову.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Тип: диагностическая проба на внимание. Возраст: младший школьный возраст и старше, без подтвержденных нормативов для выбранного листа.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Объем: 30 строк по 30 букв = 900 знаков. Время: 5 минут. Поминутные отметки.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Цель: описание темпа, точности и динамики зрительного поиска в стандартизированных условиях работы с одним и тем же листом.</w:t>
      </w:r>
    </w:p>
    <w:p>
      <w:pPr>
        <w:spacing w:before="270" w:after="140" w:line="270" w:lineRule="auto"/>
        <w:keepNext/>
      </w:pPr>
      <w:r>
        <w:rPr>
          <w:rFonts w:ascii="Calibri" w:eastAsia="Calibri" w:hAnsi="Calibri"/>
          <w:sz w:val="27"/>
          <w:b/>
          <w:color w:val="155F43"/>
        </w:rPr>
        <w:t xml:space="preserve">Статус стимульного материала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В приложении Психотеки используется новая фиксированная таблица из восьми букв: А, В, Е, И, К, Н, С, Х. Это рабочая модификация, НЕ репродукция авторского нормативного бланка. Для анализа сравнивайте ответы только по приложенному листу.</w:t>
      </w:r>
    </w:p>
    <w:p>
      <w:pPr>
        <w:spacing w:before="270" w:after="140" w:line="270" w:lineRule="auto"/>
        <w:keepNext/>
      </w:pPr>
      <w:r>
        <w:rPr>
          <w:rFonts w:ascii="Calibri" w:eastAsia="Calibri" w:hAnsi="Calibri"/>
          <w:sz w:val="27"/>
          <w:b/>
          <w:color w:val="155F43"/>
        </w:rPr>
        <w:t xml:space="preserve">Оборудование и порядок проведения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1. Подготовьте печатный бланк «bourdon_anfimov_student.html» (А4, без изменения порядка букв), ручку и секундомер.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2. Инструкция: «Просматривай буквы последовательно, слева направо. А обводи кружком, С и К вычеркивай. Работай точно. Каждую минуту по команде “Черта!” отмечай достигнутое место и продолжай».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3. Проведите тренировку на отдельной строке, не включенной в 900 знаков, затем основную работу ровно 5 минут.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4. Каждые 60 секунд скажите «Черта!». Участник ставит разделитель после последней просмотренной буквы. Запишите конечную позицию для каждой минуты.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5. На каждом из пяти участков подсчитайте правильно и ошибочно отмеченные символы; укажите ноль, если отметок не было.</w:t>
      </w:r>
    </w:p>
    <w:p>
      <w:pPr>
        <w:spacing w:before="270" w:after="140" w:line="270" w:lineRule="auto"/>
        <w:keepNext/>
      </w:pPr>
      <w:r>
        <w:rPr>
          <w:rFonts w:ascii="Calibri" w:eastAsia="Calibri" w:hAnsi="Calibri"/>
          <w:sz w:val="27"/>
          <w:b/>
          <w:color w:val="155F43"/>
        </w:rPr>
        <w:t xml:space="preserve">Подсчет результатов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Общий просмотренный объем = конечная позиция 5-й минуты. Позиция = число завершенных строк × 30 + число просмотренных символов в текущей строке.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Для каждого поминутного участка программа подсчитывает фактическое количество целевых букв (А, С, К) в фиксированной таблице.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Пропуски = количество целевых букв на участке – правильно отмеченные целевые буквы. Ложные отметки = число отмеченных букв, не входящих в целевые.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Описательная точность (%) = правильные / (правильные + пропуски + ложные) × 100. Темп (знаков/мин) = общий просмотренный объем / 5.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Проверки: позиции только 0–900 и не убывают; верных отметок не больше числа целевых букв на участке; ложных отметок не больше нецелевых букв.</w:t>
      </w:r>
    </w:p>
    <w:p>
      <w:pPr>
        <w:spacing w:before="270" w:after="140" w:line="270" w:lineRule="auto"/>
        <w:keepNext/>
      </w:pPr>
      <w:r>
        <w:rPr>
          <w:rFonts w:ascii="Calibri" w:eastAsia="Calibri" w:hAnsi="Calibri"/>
          <w:sz w:val="27"/>
          <w:b/>
          <w:color w:val="155F43"/>
        </w:rPr>
        <w:t xml:space="preserve">Протокол психолога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Код: __________________  Возраст/класс: __________ Дата: __________</w:t>
      </w:r>
    </w:p>
    <w:tbl>
      <w:tblPr>
        <w:tblW w:w="9000" w:type="dxa"/>
        <w:tblBorders>
          <w:top w:val="single" w:sz="5" w:color="9DBFAD"/>
          <w:bottom w:val="single" w:sz="5" w:color="9DBFAD"/>
          <w:insideH w:val="single" w:sz="5" w:color="CEDFD4"/>
          <w:insideV w:val="single" w:sz="5" w:color="CEDFD4"/>
        </w:tblBorders>
      </w:tblPr>
      <w:tr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Минута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Конечная позиция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Верные отметки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Ложные отметки</w:t>
            </w:r>
          </w:p>
        </w:tc>
      </w:tr>
      <w:tr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1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</w:tr>
      <w:tr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2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</w:tr>
      <w:tr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3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</w:tr>
      <w:tr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4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</w:tr>
      <w:tr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  <w:tc>
          <w:tcPr>
            <w:tcW w:w="2250" w:type="dxa"/>
          </w:tcPr>
          <w:p>
            <w:pPr>
              <w:spacing w:before="0" w:after="115" w:line="270" w:lineRule="auto"/>
            </w:pPr>
            <w:r>
              <w:rPr>
                <w:rFonts w:ascii="Calibri" w:eastAsia="Calibri" w:hAnsi="Calibri"/>
                <w:sz w:val="21"/>
              </w:rPr>
              <w:t xml:space="preserve">_______________</w:t>
            </w:r>
          </w:p>
        </w:tc>
      </w:tr>
    </w:tbl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Особенности поведения и комментарии: __________________________________________________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_______________________________________________________________________________________</w:t>
      </w:r>
    </w:p>
    <w:p>
      <w:pPr>
        <w:spacing w:before="270" w:after="140" w:line="270" w:lineRule="auto"/>
        <w:keepNext/>
      </w:pPr>
      <w:r>
        <w:rPr>
          <w:rFonts w:ascii="Calibri" w:eastAsia="Calibri" w:hAnsi="Calibri"/>
          <w:sz w:val="27"/>
          <w:b/>
          <w:color w:val="155F43"/>
        </w:rPr>
        <w:t xml:space="preserve">Ограничения интерпретации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Показатели отражают деятельность только на этом конкретном листе. Нормативные уровни («низкий/высокий») не выводятся. Возрастные таблицы других вариантов и длительностей переносить нельзя.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Психологическое заключение не формируется по единственной пробе. Важно учитывать зрительное восприятие, чтение, моторику, усталость и условия обследования.</w:t>
      </w:r>
    </w:p>
    <w:p>
      <w:pPr>
        <w:spacing w:before="270" w:after="140" w:line="270" w:lineRule="auto"/>
        <w:keepNext/>
      </w:pPr>
      <w:r>
        <w:rPr>
          <w:rFonts w:ascii="Calibri" w:eastAsia="Calibri" w:hAnsi="Calibri"/>
          <w:sz w:val="27"/>
          <w:b/>
          <w:color w:val="155F43"/>
        </w:rPr>
        <w:t xml:space="preserve">Источники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Данилова Е. Е. и др. Практикум по педагогической психологии, раздел «Корректурная проба Бурдона - Анфимова»: https://ddt-msh.edu.yar.ru/4__danilova_e_e__praktikum_po_ped__psihologii.pdf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Публикация «Методика «Корректурная проба Бурдона»»: https://psyjournals.ru/nonserialpublications/oecbdcsect2017/oecbdcsect2017.pdf</w:t>
      </w:r>
    </w:p>
    <w:p>
      <w:pPr>
        <w:spacing w:before="0" w:after="115" w:line="270" w:lineRule="auto"/>
      </w:pPr>
      <w:r>
        <w:rPr>
          <w:rFonts w:ascii="Calibri" w:eastAsia="Calibri" w:hAnsi="Calibri"/>
          <w:sz w:val="21"/>
        </w:rPr>
        <w:t xml:space="preserve">Бланк и обработчик Психотеки используют одну фиксированную последовательность 900 символов. Если порядок букв изменен, подсчет ошибочен.</w:t>
      </w:r>
    </w:p>
    <w:sectPr>
      <w:pgSz w:w="11906" w:h="16838"/>
      <w:pgMar w:top="1000" w:bottom="1000" w:left="1200" w:right="1200" w:header="400" w:footer="400"/>
    </w:sectPr>
  </w:body>
</w:document>
</file>