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25"/>
      </w:pPr>
      <w:r>
        <w:t xml:space="preserve">Тест школьной тревожности Филлипса</w:t>
      </w:r>
    </w:p>
    <w:p>
      <w:pPr>
        <w:pStyle w:val="Subtitle"/>
        <w:spacing w:after="125"/>
      </w:pPr>
      <w:r>
        <w:t xml:space="preserve">Портфолио, инструкция, ключ, обработка результатов и протокол школьного психолога</w:t>
      </w:r>
    </w:p>
    <w:p>
      <w:pPr>
        <w:pStyle w:val="Normal"/>
        <w:spacing w:after="125"/>
      </w:pPr>
      <w:r>
        <w:t xml:space="preserve">Психотека · 25 октября 2026 г. · Рабочее руководство к выбранной опубликованной редакции</w:t>
      </w:r>
    </w:p>
    <w:p>
      <w:pPr>
        <w:pStyle w:val="Heading1"/>
        <w:spacing w:after="220"/>
        <w:keepNext/>
      </w:pPr>
      <w:r>
        <w:t xml:space="preserve">1. Паспорт методики</w:t>
      </w:r>
    </w:p>
    <w:p>
      <w:pPr>
        <w:pStyle w:val="Normal"/>
        <w:spacing w:after="125"/>
      </w:pPr>
      <w:r>
        <w:t xml:space="preserve">Методика: «Тест школьной тревожности Филлипса» (распространенная русскоязычная версия). Автор: Б. Н. Филлипс (B. N. Phillips). Источник используемой редакции: Костина Л. М. Методы диагностики тревожности. СПб.: Речь, 2006, согласно публичной публикации psmetodiki.ru.</w:t>
      </w:r>
    </w:p>
    <w:p>
      <w:pPr>
        <w:pStyle w:val="Normal"/>
        <w:spacing w:after="125"/>
      </w:pPr>
      <w:r>
        <w:t xml:space="preserve">Назначение: изучение тревожных переживаний школьника в учебной среде, в ситуациях оценивания, взаимодействия с одноклассниками и учителями.</w:t>
      </w:r>
    </w:p>
    <w:p>
      <w:pPr>
        <w:pStyle w:val="Normal"/>
        <w:spacing w:after="125"/>
      </w:pPr>
      <w:r>
        <w:t xml:space="preserve">Целевая группа: дети младшего и среднего школьного возраста. Перед применением уточните, подходит ли ребенку возрастная и языковая версия; проверяйте понимание вопросов и условия добровольного участия.</w:t>
      </w:r>
    </w:p>
    <w:p>
      <w:pPr>
        <w:pStyle w:val="Normal"/>
        <w:spacing w:after="125"/>
      </w:pPr>
      <w:r>
        <w:t xml:space="preserve">Состав: 58 вопросов, два ответа («Да», «Нет»), общая доля несовпадений с ключом и восемь перекрывающихся факторов.</w:t>
      </w:r>
    </w:p>
    <w:p>
      <w:pPr>
        <w:pStyle w:val="Heading1"/>
        <w:spacing w:after="220"/>
        <w:keepNext/>
      </w:pPr>
      <w:r>
        <w:t xml:space="preserve">2. Состав комплекта Психотеки</w:t>
      </w:r>
    </w:p>
    <w:p>
      <w:pPr>
        <w:pStyle w:val="Normal"/>
        <w:spacing w:after="125"/>
      </w:pPr>
      <w:r>
        <w:t xml:space="preserve">В комплект входят это руководство Word, распечатываемый А4-бланк для 58 ответов, экран обработки по всем 58 номерам, индивидуальный протокол и групповая таблица с выгрузкой CSV (открывается в Excel).</w:t>
      </w:r>
    </w:p>
    <w:p>
      <w:pPr>
        <w:pStyle w:val="Normal"/>
        <w:spacing w:after="125"/>
      </w:pPr>
      <w:r>
        <w:t xml:space="preserve">Полный авторский текст вопросов НЕ переписан в локальный лист Психотеки: используйте публикацию выбранной редакции по ссылке ниже, чтобы не подменять стандартизованную формулировку неточной переработкой. Для проведения необходимы полный текст вопросов и лист ответов одновременно.</w:t>
      </w:r>
    </w:p>
    <w:p>
      <w:pPr>
        <w:pStyle w:val="Normal"/>
        <w:spacing w:after="125"/>
      </w:pPr>
      <w:r>
        <w:t xml:space="preserve">Полный текст 58 вопросов выбранной редакции: https://psmetodiki.ru/index.php/mladshie-shkolniki/prochee/253-test-shkolnoj-trevozhnosti-fillipsa</w:t>
      </w:r>
    </w:p>
    <w:p>
      <w:pPr>
        <w:pStyle w:val="Heading1"/>
        <w:spacing w:after="220"/>
        <w:keepNext/>
      </w:pPr>
      <w:r>
        <w:t xml:space="preserve">3. Подготовка и проведение</w:t>
      </w:r>
    </w:p>
    <w:p>
      <w:pPr>
        <w:pStyle w:val="Normal"/>
        <w:spacing w:after="125"/>
      </w:pPr>
      <w:r>
        <w:t xml:space="preserve">Заранее подготовьте полный текст вопросов и достаточное количество индивидуальных регистрационных листов. Каждый лист содержит 58 пронумерованных строк с двумя вариантами ответов. По возможности используйте условные коды вместо персональных данных.</w:t>
      </w:r>
    </w:p>
    <w:p>
      <w:pPr>
        <w:pStyle w:val="Normal"/>
        <w:spacing w:after="125"/>
      </w:pPr>
      <w:r>
        <w:t xml:space="preserve">Предъявите ученику вопросы в исходном порядке (в печатном виде или зачитывая); ведите проведение без оценочных комментариев, сравнения с одноклассниками и обсуждения ответов между учениками.</w:t>
      </w:r>
    </w:p>
    <w:p>
      <w:pPr>
        <w:pStyle w:val="Normal"/>
        <w:spacing w:after="125"/>
      </w:pPr>
      <w:r>
        <w:t xml:space="preserve">Пример нейтральной инструкции ученику: «Сейчас будут вопросы о том, как ты чувствуешь себя в школе. Отмечай возле каждого номера “Да”, если согласен с вопросом, или “Нет”, если не согласен. Здесь нет хороших и плохих ответов. Старайся отвечать самостоятельно».</w:t>
      </w:r>
    </w:p>
    <w:p>
      <w:pPr>
        <w:pStyle w:val="Normal"/>
        <w:spacing w:after="125"/>
      </w:pPr>
      <w:r>
        <w:t xml:space="preserve">После завершения проверьте, что отмечен ровно один вариант на каждый номер. Не исправляйте ответы за ребенка; при существенных пропусках обработка полной шкалы не выполняется.</w:t>
      </w:r>
    </w:p>
    <w:p>
      <w:pPr>
        <w:pStyle w:val="Heading1"/>
        <w:spacing w:after="220"/>
        <w:keepNext/>
      </w:pPr>
      <w:r>
        <w:t xml:space="preserve">4. Правило обработки</w:t>
      </w:r>
    </w:p>
    <w:p>
      <w:pPr>
        <w:pStyle w:val="Normal"/>
        <w:spacing w:after="125"/>
      </w:pPr>
      <w:r>
        <w:t xml:space="preserve">Ключ означает, какой ответ считается совпадением. Для оценки тревожности начисляйте 1 балл именно за НЕсовпадение с ключом (для остальных ответов — 0). Ошибка: считать баллом каждый ответ «Да» или каждое совпадение с ключом.</w:t>
      </w:r>
    </w:p>
    <w:p>
      <w:pPr>
        <w:pStyle w:val="Normal"/>
        <w:spacing w:after="125"/>
      </w:pPr>
      <w:r>
        <w:t xml:space="preserve">Ответ «Да» в ключе: 11, 20, 22, 24, 25, 30, 35, 36, 38, 39, 41, 43, 44 (13 вопросов).</w:t>
      </w:r>
    </w:p>
    <w:p>
      <w:pPr>
        <w:pStyle w:val="Normal"/>
        <w:spacing w:after="125"/>
      </w:pPr>
      <w:r>
        <w:t xml:space="preserve">Ответ «Нет» в ключе: все оставшиеся вопросы 1–58 (45 вопросов).</w:t>
      </w:r>
    </w:p>
    <w:p>
      <w:pPr>
        <w:pStyle w:val="Normal"/>
        <w:spacing w:after="125"/>
      </w:pPr>
      <w:r>
        <w:t xml:space="preserve">Общий показатель = число несовпадений по 58 вопросам (0–58). Процент = число несовпадений / 58 × 100.</w:t>
      </w:r>
    </w:p>
    <w:p>
      <w:pPr>
        <w:pStyle w:val="Normal"/>
        <w:spacing w:after="125"/>
      </w:pPr>
      <w:r>
        <w:t xml:space="preserve">Для каждого фактора отдельно подсчитайте число несовпадений по входящим в него пунктам и долю = несовпадения / количество пунктов фактора × 100. Факторы пересекаются, поэтому НЕЛЬЗЯ складывать их суммы и считать это общим баллом.</w:t>
      </w:r>
    </w:p>
    <w:p>
      <w:pPr>
        <w:pStyle w:val="Heading1"/>
        <w:spacing w:after="220"/>
        <w:keepNext/>
      </w:pPr>
      <w:r>
        <w:t xml:space="preserve">5. Восемь факторов выбранной версии</w:t>
      </w:r>
    </w:p>
    <w:p>
      <w:pPr>
        <w:pStyle w:val="Normal"/>
        <w:spacing w:after="125"/>
      </w:pPr>
      <w:r>
        <w:t xml:space="preserve">Таблица ниже относится к опубликованной редакции, где в первом факторе указан вопрос 4, а не вопрос 3. Перед проведением убедитесь, что текст и ключ соответствуют друг другу.</w:t>
      </w:r>
    </w:p>
    <w:tbl>
      <w:tblPr>
        <w:tblW w:w="0" w:type="auto"/>
        <w:tblBorders>
          <w:top w:val="single" w:color="A8BCAE"/>
          <w:left w:val="single" w:color="A8BCAE"/>
        </w:tblBorders>
      </w:tblPr>
      <w:tblGrid>
        <w:gridCol w:w="2900"/>
        <w:gridCol w:w="5600"/>
        <w:gridCol w:w="950"/>
      </w:tblGrid>
      <w:tr>
        <w:tc>
          <w:tcPr>
            <w:tcW w:w="29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Фактор</w:t>
            </w:r>
          </w:p>
        </w:tc>
        <w:tc>
          <w:tcPr>
            <w:tcW w:w="56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Вопросы</w:t>
            </w:r>
          </w:p>
        </w:tc>
        <w:tc>
          <w:tcPr>
            <w:tcW w:w="95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Макс.</w:t>
            </w:r>
          </w:p>
        </w:tc>
      </w:tr>
      <w:tr>
        <w:tc>
          <w:tcPr>
            <w:tcW w:w="29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Общая тревожность в школе</w:t>
            </w:r>
          </w:p>
        </w:tc>
        <w:tc>
          <w:tcPr>
            <w:tcW w:w="56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2, 4, 7, 12, 16, 21, 23, 26, 28, 46-58</w:t>
            </w:r>
          </w:p>
        </w:tc>
        <w:tc>
          <w:tcPr>
            <w:tcW w:w="95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22</w:t>
            </w:r>
          </w:p>
        </w:tc>
      </w:tr>
      <w:tr>
        <w:tc>
          <w:tcPr>
            <w:tcW w:w="29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Переживание социального стресса</w:t>
            </w:r>
          </w:p>
        </w:tc>
        <w:tc>
          <w:tcPr>
            <w:tcW w:w="56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5, 10, 15, 20, 24, 30, 33, 36, 39, 42, 44</w:t>
            </w:r>
          </w:p>
        </w:tc>
        <w:tc>
          <w:tcPr>
            <w:tcW w:w="95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11</w:t>
            </w:r>
          </w:p>
        </w:tc>
      </w:tr>
      <w:tr>
        <w:tc>
          <w:tcPr>
            <w:tcW w:w="29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Фрустрация потребности в достижении успеха</w:t>
            </w:r>
          </w:p>
        </w:tc>
        <w:tc>
          <w:tcPr>
            <w:tcW w:w="56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1, 3, 6, 11, 17, 19, 25, 29, 32, 35, 38, 41, 43</w:t>
            </w:r>
          </w:p>
        </w:tc>
        <w:tc>
          <w:tcPr>
            <w:tcW w:w="95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13</w:t>
            </w:r>
          </w:p>
        </w:tc>
      </w:tr>
      <w:tr>
        <w:tc>
          <w:tcPr>
            <w:tcW w:w="29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Страх самовыражения</w:t>
            </w:r>
          </w:p>
        </w:tc>
        <w:tc>
          <w:tcPr>
            <w:tcW w:w="56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27, 31, 34, 37, 40, 45</w:t>
            </w:r>
          </w:p>
        </w:tc>
        <w:tc>
          <w:tcPr>
            <w:tcW w:w="95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6</w:t>
            </w:r>
          </w:p>
        </w:tc>
      </w:tr>
      <w:tr>
        <w:tc>
          <w:tcPr>
            <w:tcW w:w="29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Страх ситуации проверки знаний</w:t>
            </w:r>
          </w:p>
        </w:tc>
        <w:tc>
          <w:tcPr>
            <w:tcW w:w="56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2, 7, 12, 16, 21, 26</w:t>
            </w:r>
          </w:p>
        </w:tc>
        <w:tc>
          <w:tcPr>
            <w:tcW w:w="95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6</w:t>
            </w:r>
          </w:p>
        </w:tc>
      </w:tr>
      <w:tr>
        <w:tc>
          <w:tcPr>
            <w:tcW w:w="29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Страх несоответствия ожиданиям окружающих</w:t>
            </w:r>
          </w:p>
        </w:tc>
        <w:tc>
          <w:tcPr>
            <w:tcW w:w="56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3, 8, 13, 17, 22</w:t>
            </w:r>
          </w:p>
        </w:tc>
        <w:tc>
          <w:tcPr>
            <w:tcW w:w="95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5</w:t>
            </w:r>
          </w:p>
        </w:tc>
      </w:tr>
      <w:tr>
        <w:tc>
          <w:tcPr>
            <w:tcW w:w="29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Низкая физиологическая сопротивляемость стрессу</w:t>
            </w:r>
          </w:p>
        </w:tc>
        <w:tc>
          <w:tcPr>
            <w:tcW w:w="56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9, 14, 18, 23, 28</w:t>
            </w:r>
          </w:p>
        </w:tc>
        <w:tc>
          <w:tcPr>
            <w:tcW w:w="95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5</w:t>
            </w:r>
          </w:p>
        </w:tc>
      </w:tr>
      <w:tr>
        <w:tc>
          <w:tcPr>
            <w:tcW w:w="29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Проблемы и страхи в отношениях с учителями</w:t>
            </w:r>
          </w:p>
        </w:tc>
        <w:tc>
          <w:tcPr>
            <w:tcW w:w="560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2, 6, 11, 32, 35, 41, 44, 47</w:t>
            </w:r>
          </w:p>
        </w:tc>
        <w:tc>
          <w:tcPr>
            <w:tcW w:w="950" w:type="dxa"/>
            <w:tcBorders>
              <w:bottom w:val="single" w:color="A8BCAE"/>
              <w:right w:val="single" w:color="A8BCAE"/>
            </w:tcBorders>
          </w:tcPr>
          <w:p>
            <w:pPr>
              <w:pStyle w:val="Normal"/>
              <w:spacing w:after="125"/>
            </w:pPr>
            <w:r>
              <w:t xml:space="preserve">8</w:t>
            </w:r>
          </w:p>
        </w:tc>
      </w:tr>
    </w:tbl>
    <w:p>
      <w:pPr>
        <w:pStyle w:val="Heading1"/>
        <w:spacing w:after="220"/>
        <w:keepNext/>
      </w:pPr>
      <w:r>
        <w:t xml:space="preserve">6. Проверка результата на контрольных примерах</w:t>
      </w:r>
    </w:p>
    <w:p>
      <w:pPr>
        <w:pStyle w:val="Normal"/>
        <w:spacing w:after="125"/>
      </w:pPr>
      <w:r>
        <w:t xml:space="preserve">Если все 58 ответов полностью совпали с ключом, общий результат = 0 из 58, 0%.</w:t>
      </w:r>
    </w:p>
    <w:p>
      <w:pPr>
        <w:pStyle w:val="Normal"/>
        <w:spacing w:after="125"/>
      </w:pPr>
      <w:r>
        <w:t xml:space="preserve">Если все 58 ответов противоположны ключу, общий результат = 58 из 58, 100%.</w:t>
      </w:r>
    </w:p>
    <w:p>
      <w:pPr>
        <w:pStyle w:val="Normal"/>
        <w:spacing w:after="125"/>
      </w:pPr>
      <w:r>
        <w:t xml:space="preserve">Если ученик ответил «Нет» на все 58 вопросов, несовпадения будут только в 13 пунктах, для которых в ключе «Да»; общий результат = 13/58 = 22,4%.</w:t>
      </w:r>
    </w:p>
    <w:p>
      <w:pPr>
        <w:pStyle w:val="Normal"/>
        <w:spacing w:after="125"/>
      </w:pPr>
      <w:r>
        <w:t xml:space="preserve">Если ученик ответил «Да» на все 58 вопросов, несовпадений = 45/58 = 77,6%.</w:t>
      </w:r>
    </w:p>
    <w:p>
      <w:pPr>
        <w:pStyle w:val="Normal"/>
        <w:spacing w:after="125"/>
      </w:pPr>
      <w:r>
        <w:t xml:space="preserve">Если все ответы совпали с ключом, но ответ на пункт 4 переключен, общая сумма = 1, первый фактор = 1/22. Если переключен пункт 3, он НЕ входит в первый фактор этой редакции; общая сумма = 1, но первый фактор остается 0/22.</w:t>
      </w:r>
    </w:p>
    <w:p>
      <w:pPr>
        <w:pStyle w:val="Heading1"/>
        <w:spacing w:after="220"/>
        <w:keepNext/>
      </w:pPr>
      <w:r>
        <w:t xml:space="preserve">7. Интерпретация и ограничения</w:t>
      </w:r>
    </w:p>
    <w:p>
      <w:pPr>
        <w:pStyle w:val="Normal"/>
        <w:spacing w:after="125"/>
      </w:pPr>
      <w:r>
        <w:t xml:space="preserve">В распространенном описании: более 50% несовпадений — повышенная выраженность школьного беспокойства; более 75% — высокая. Для общей суммы из 58 это соответственно от 30 и от 44 несовпадений. Это описательные ориентиры выбранной публикации, не медицинские диагнозы и не обязательно возрастные нормы.</w:t>
      </w:r>
    </w:p>
    <w:p>
      <w:pPr>
        <w:pStyle w:val="Normal"/>
        <w:spacing w:after="125"/>
      </w:pPr>
      <w:r>
        <w:t xml:space="preserve">На сайте Психотеки не формируется автоматический диагноз или клиническое заключение. Итоговый документ готовит школьный психолог на основании беседы, наблюдения, контекста, иных оценок и согласованных с законными представителями действий.</w:t>
      </w:r>
    </w:p>
    <w:p>
      <w:pPr>
        <w:pStyle w:val="Normal"/>
        <w:spacing w:after="125"/>
      </w:pPr>
      <w:r>
        <w:t xml:space="preserve">Обратите внимание на разночтение: в другом распространенном источнике (azps.ru) для первого фактора указан вопрос 3 вместо 4, при тех же 22 позициях. Эта реализация использует список с вопросом 4 по публикации psmetodiki.ru (с отсылкой к Костиной, 2006). Результаты по двум вариантам первого фактора не следует сравнивать без явного пересчета.</w:t>
      </w:r>
    </w:p>
    <w:p>
      <w:pPr>
        <w:pStyle w:val="Normal"/>
        <w:spacing w:after="125"/>
      </w:pPr>
      <w:r>
        <w:t xml:space="preserve">В ряде публикаций встречаются неточные/повторные формулировки некоторых вопросов; используйте один согласованный текст, внимательно проверив источник перед предъявлением.</w:t>
      </w:r>
    </w:p>
    <w:p>
      <w:pPr>
        <w:pStyle w:val="Normal"/>
        <w:spacing w:after="125"/>
      </w:pPr>
      <w:r>
        <w:t xml:space="preserve">Результат 50% (29 из 58) и 75% (нецелое значение для 58 пунктов) не следует автоматически округлять в другую категорию. Отчеты показывают фактические суммы и проценты.</w:t>
      </w:r>
    </w:p>
    <w:p>
      <w:pPr>
        <w:pStyle w:val="Heading1"/>
        <w:spacing w:after="220"/>
        <w:keepNext/>
      </w:pPr>
      <w:r>
        <w:t xml:space="preserve">8. Обработка в Психотеке</w:t>
      </w:r>
    </w:p>
    <w:p>
      <w:pPr>
        <w:pStyle w:val="Normal"/>
        <w:spacing w:after="125"/>
      </w:pPr>
      <w:r>
        <w:t xml:space="preserve">Откройте раздел диагностики, найдите «Тест школьной тревожности Филлипса» и выберите «Обработка». Используйте вкладки «Один ученик» и «Класс / группа». Вводите один ответ «Да» или «Нет» на каждый номер 1–58.</w:t>
      </w:r>
    </w:p>
    <w:p>
      <w:pPr>
        <w:pStyle w:val="Normal"/>
        <w:spacing w:after="125"/>
      </w:pPr>
      <w:r>
        <w:t xml:space="preserve">После ввода всех 58 ответов появятся общий результат и профиль восьми факторов. При пропусках выводится количество заполненных ответов, но числовые показатели не рассчитываются.</w:t>
      </w:r>
    </w:p>
    <w:p>
      <w:pPr>
        <w:pStyle w:val="Normal"/>
        <w:spacing w:after="125"/>
      </w:pPr>
      <w:r>
        <w:t xml:space="preserve">Скачайте индивидуальный HTML-протокол с результатами и комментариями или групповую таблицу CSV, которую открывает Excel. CSV сохраняет условные коды и ответы в порядке 1–58. Защитите выгруженные файлы от разглашения.</w:t>
      </w:r>
    </w:p>
    <w:p>
      <w:pPr>
        <w:pStyle w:val="Heading1"/>
        <w:spacing w:after="220"/>
        <w:keepNext/>
      </w:pPr>
      <w:r>
        <w:t xml:space="preserve">9. Рабочий протокол специалиста</w:t>
      </w:r>
    </w:p>
    <w:p>
      <w:pPr>
        <w:pStyle w:val="Normal"/>
        <w:spacing w:after="125"/>
      </w:pPr>
      <w:r>
        <w:t xml:space="preserve">Код ученика: _______________ Класс/возраст: __________ Дата: __________</w:t>
      </w:r>
    </w:p>
    <w:p>
      <w:pPr>
        <w:pStyle w:val="Normal"/>
        <w:spacing w:after="125"/>
      </w:pPr>
      <w:r>
        <w:t xml:space="preserve">Использованный текст и дата/редакция источника: _________________________________</w:t>
      </w:r>
    </w:p>
    <w:p>
      <w:pPr>
        <w:pStyle w:val="Normal"/>
        <w:spacing w:after="125"/>
      </w:pPr>
      <w:r>
        <w:t xml:space="preserve">Полнота: ________ / 58. Общая сумма несовпадений: ________ / 58 = ________ %.</w:t>
      </w:r>
    </w:p>
    <w:p>
      <w:pPr>
        <w:pStyle w:val="Normal"/>
        <w:spacing w:after="125"/>
      </w:pPr>
      <w:r>
        <w:t xml:space="preserve">Ф1 ______ / 22; Ф2 ______ / 11; Ф3 ______ / 13; Ф4 ______ / 6; Ф5 ______ / 6; Ф6 ______ / 5; Ф7 ______ / 5; Ф8 ______ / 8.</w:t>
      </w:r>
    </w:p>
    <w:p>
      <w:pPr>
        <w:pStyle w:val="Normal"/>
        <w:spacing w:after="125"/>
      </w:pPr>
      <w:r>
        <w:t xml:space="preserve">Контекст проведения, наблюдения, вопросы для уточнения: _________________________</w:t>
      </w:r>
    </w:p>
    <w:p>
      <w:pPr>
        <w:pStyle w:val="Heading1"/>
        <w:spacing w:after="220"/>
        <w:keepNext/>
      </w:pPr>
      <w:r>
        <w:t xml:space="preserve">10. Источники</w:t>
      </w:r>
    </w:p>
    <w:p>
      <w:pPr>
        <w:pStyle w:val="Normal"/>
        <w:spacing w:after="125"/>
      </w:pPr>
      <w:r>
        <w:t xml:space="preserve">Костина Л. М. Методы диагностики тревожности. СПб.: Речь, 2006. Сведения о редакции цитируются по публикации psmetodiki.ru.</w:t>
      </w:r>
    </w:p>
    <w:p>
      <w:pPr>
        <w:pStyle w:val="Normal"/>
        <w:spacing w:after="125"/>
      </w:pPr>
      <w:r>
        <w:t xml:space="preserve">https://psmetodiki.ru/index.php/mladshie-shkolniki/prochee/253-test-shkolnoj-trevozhnosti-fillipsa</w:t>
      </w:r>
    </w:p>
    <w:p>
      <w:pPr>
        <w:pStyle w:val="Normal"/>
        <w:spacing w:after="125"/>
      </w:pPr>
      <w:r>
        <w:t xml:space="preserve">Методика диагностики уровня школьной тревожности Филлипса (альтернативный список фактора 1 для сравнения):</w:t>
      </w:r>
    </w:p>
    <w:p>
      <w:pPr>
        <w:pStyle w:val="Normal"/>
        <w:spacing w:after="125"/>
      </w:pPr>
      <w:r>
        <w:t xml:space="preserve">https://www.azps.ru/tests/tests_philips.html</w:t>
      </w:r>
    </w:p>
    <w:p>
      <w:pPr>
        <w:pStyle w:val="Normal"/>
        <w:spacing w:after="125"/>
      </w:pPr>
      <w:r>
        <w:t xml:space="preserve">Данный документ является руководством к конкретной опубликованной редакции, не сертификатом стандартизации или валидизации теста.</w:t>
      </w:r>
    </w:p>
    <w:sectPr>
      <w:pgSz w:w="11906" w:h="16838"/>
      <w:pgMar w:top="1100" w:bottom="1100" w:left="1250" w:right="12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styleId="Normal" w:default="1">
    <w:name w:val="Normal"/>
  </w:style>
  <w:style w:type="paragraph" w:styleId="Title">
    <w:name w:val="Title"/>
    <w:basedOn w:val="Normal"/>
    <w:rPr>
      <w:b/>
      <w:color w:val="236846"/>
      <w:sz w:val="34"/>
    </w:rPr>
  </w:style>
  <w:style w:type="paragraph" w:styleId="Subtitle">
    <w:name w:val="Subtitle"/>
    <w:basedOn w:val="Normal"/>
    <w:rPr>
      <w:color w:val="637A6D"/>
      <w:sz w:val="23"/>
    </w:rPr>
  </w:style>
  <w:style w:type="paragraph" w:styleId="Heading1">
    <w:name w:val="Heading 1"/>
    <w:basedOn w:val="Normal"/>
    <w:rPr>
      <w:b/>
      <w:color w:val="236846"/>
      <w:sz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