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" w:after="110"/>
        <w:keepNext/>
      </w:pPr>
      <w:r>
        <w:rPr>
          <w:rFonts w:ascii="Calibri" w:hAnsi="Calibri"/>
          <w:sz w:val="26"/>
          <w:b/>
          <w:color w:val="155C43"/>
        </w:rPr>
        <w:t xml:space="preserve">Последовательные картинки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Психотека · руководство и протокол · оригинальные рабочие серии</w:t>
      </w:r>
    </w:p>
    <w:p>
      <w:pPr>
        <w:spacing w:before="220" w:after="110"/>
        <w:keepNext/>
      </w:pPr>
      <w:r>
        <w:rPr>
          <w:rFonts w:ascii="Calibri" w:hAnsi="Calibri"/>
          <w:sz w:val="26"/>
          <w:b/>
          <w:color w:val="155C43"/>
        </w:rPr>
        <w:t xml:space="preserve">Паспорт методики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Историческая основа: методика установления последовательности событий А. Н. Бернштейна; практика применения - С. Д. Забрамная и последующие руководства. Новые карточки подготовлены специально для Психотеки.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Возраст: ориентировочно от 5 лет. В данном рабочем наборе возрастные нормы и клиническая валидизация отсутствуют.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Вид: наглядно-образная диагностическая проба. Объем: 2 серии по 4 иллюстрации. Цель: исследование последовательности событий, причинно-следственных объяснений и связного рассказа.</w:t>
      </w:r>
    </w:p>
    <w:p>
      <w:pPr>
        <w:spacing w:before="220" w:after="110"/>
        <w:keepNext/>
      </w:pPr>
      <w:r>
        <w:rPr>
          <w:rFonts w:ascii="Calibri" w:hAnsi="Calibri"/>
          <w:sz w:val="26"/>
          <w:b/>
          <w:color w:val="155C43"/>
        </w:rPr>
        <w:t xml:space="preserve">Стимульный материал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Два самостоятельных набора: серия 1 - рост цветка, серия 2 - бумажный самолетик. Карточки находятся в отдельном файле «sequential_pictures_cards.html», по одной серии на страницу А4. Рамки вырезаются; изображения внутри одной серии не смешиваются с другой.</w:t>
      </w:r>
    </w:p>
    <w:p>
      <w:pPr>
        <w:spacing w:before="220" w:after="110"/>
        <w:keepNext/>
      </w:pPr>
      <w:r>
        <w:rPr>
          <w:rFonts w:ascii="Calibri" w:hAnsi="Calibri"/>
          <w:sz w:val="26"/>
          <w:b/>
          <w:color w:val="155C43"/>
        </w:rPr>
        <w:t xml:space="preserve">Инструкция и проведение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1. Распечатайте карточки, вырежьте и предъявите ребенку в перемешанном порядке A, B, C, D. Не показывайте ему ключ.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2. Скажите: «Эти картинки рассказывают одну историю. Разложи их по порядку: что было сначала, что случилось потом и чем все закончилось. Затем расскажи историю».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3. Запишите первый самостоятельный порядок (до подсказок). После этого попросите ребенка пересказать историю и, если возможно, дать ей название. Фиксируйте дословные формулировки.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4. Если возникает затруднение, используйте нейтральные вопросы и отмечайте вид помощи (уточняющий вопрос, организующая помощь, показ порядка). Время и самокоррекцию фиксируйте отдельно.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5. Анализируйте связь между событиями, смысловое понимание, последовательность рассказа и реакцию на помощь. Не сводите анализ только к формальному совпадению порядка.</w:t>
      </w:r>
    </w:p>
    <w:p>
      <w:pPr>
        <w:spacing w:before="220" w:after="110"/>
        <w:keepNext/>
      </w:pPr>
      <w:r>
        <w:rPr>
          <w:rFonts w:ascii="Calibri" w:hAnsi="Calibri"/>
          <w:sz w:val="26"/>
          <w:b/>
          <w:color w:val="155C43"/>
        </w:rPr>
        <w:t xml:space="preserve">Ключи и расчет (только для приложенных картинок)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Серия 1 «Цветок»: правильный порядок B - D - A - C. Серия 2 «Самолетик»: C - B - D - A. Буквенные обозначения есть на карточках для регистрации.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Количество правильных позиций: от 0 до 4 на серию. Число последовательных соседних переходов: от 0 до 3. Эти показатели описывают совпадение с сюжетным шаблоном, но не являются нормированными психологическими шкалами.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Неверный относительно ключа порядок не доказывает нарушение. Альтернативную причинно-следственную трактовку необходимо разобрать по объяснению ребенка.</w:t>
      </w:r>
    </w:p>
    <w:p>
      <w:pPr>
        <w:spacing w:before="220" w:after="110"/>
        <w:keepNext/>
      </w:pPr>
      <w:r>
        <w:rPr>
          <w:rFonts w:ascii="Calibri" w:hAnsi="Calibri"/>
          <w:sz w:val="26"/>
          <w:b/>
          <w:color w:val="155C43"/>
        </w:rPr>
        <w:t xml:space="preserve">Протокол для психолога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Код участника: ___________________  Возраст / класс: ________________  Дата: __________</w:t>
      </w:r>
    </w:p>
    <w:tbl>
      <w:tblPr>
        <w:tblW w:w="9000" w:type="dxa"/>
        <w:tblBorders>
          <w:top w:val="single" w:sz="5" w:color="ACC8B6"/>
          <w:bottom w:val="single" w:sz="5" w:color="ACC8B6"/>
          <w:insideH w:val="single" w:sz="5" w:color="D1E2D8"/>
          <w:insideV w:val="single" w:sz="5" w:color="D1E2D8"/>
        </w:tblBorders>
      </w:tblPr>
      <w:tr>
        <w:tc>
          <w:tcPr>
            <w:tcW w:w="2250" w:type="dxa"/>
          </w:tcPr>
          <w:p>
            <w:pPr>
              <w:spacing w:before="0" w:after="70"/>
            </w:pPr>
            <w:r>
              <w:rPr>
                <w:rFonts w:ascii="Calibri" w:hAnsi="Calibri"/>
                <w:sz w:val="20"/>
              </w:rPr>
              <w:t xml:space="preserve">Серия</w:t>
            </w:r>
          </w:p>
        </w:tc>
        <w:tc>
          <w:tcPr>
            <w:tcW w:w="2250" w:type="dxa"/>
          </w:tcPr>
          <w:p>
            <w:pPr>
              <w:spacing w:before="0" w:after="70"/>
            </w:pPr>
            <w:r>
              <w:rPr>
                <w:rFonts w:ascii="Calibri" w:hAnsi="Calibri"/>
                <w:sz w:val="20"/>
              </w:rPr>
              <w:t xml:space="preserve">Порядок A-D</w:t>
            </w:r>
          </w:p>
        </w:tc>
        <w:tc>
          <w:tcPr>
            <w:tcW w:w="2250" w:type="dxa"/>
          </w:tcPr>
          <w:p>
            <w:pPr>
              <w:spacing w:before="0" w:after="70"/>
            </w:pPr>
            <w:r>
              <w:rPr>
                <w:rFonts w:ascii="Calibri" w:hAnsi="Calibri"/>
                <w:sz w:val="20"/>
              </w:rPr>
              <w:t xml:space="preserve">Время, сек</w:t>
            </w:r>
          </w:p>
        </w:tc>
        <w:tc>
          <w:tcPr>
            <w:tcW w:w="2250" w:type="dxa"/>
          </w:tcPr>
          <w:p>
            <w:pPr>
              <w:spacing w:before="0" w:after="70"/>
            </w:pPr>
            <w:r>
              <w:rPr>
                <w:rFonts w:ascii="Calibri" w:hAnsi="Calibri"/>
                <w:sz w:val="20"/>
              </w:rPr>
              <w:t xml:space="preserve">Помощь</w:t>
            </w:r>
          </w:p>
        </w:tc>
      </w:tr>
      <w:tr>
        <w:tc>
          <w:tcPr>
            <w:tcW w:w="2250" w:type="dxa"/>
          </w:tcPr>
          <w:p>
            <w:pPr>
              <w:spacing w:before="0" w:after="70"/>
            </w:pPr>
            <w:r>
              <w:rPr>
                <w:rFonts w:ascii="Calibri" w:hAnsi="Calibri"/>
                <w:sz w:val="20"/>
              </w:rPr>
              <w:t xml:space="preserve">1. Цветок</w:t>
            </w:r>
          </w:p>
        </w:tc>
        <w:tc>
          <w:tcPr>
            <w:tcW w:w="2250" w:type="dxa"/>
          </w:tcPr>
          <w:p>
            <w:pPr>
              <w:spacing w:before="0" w:after="70"/>
            </w:pPr>
            <w:r>
              <w:rPr>
                <w:rFonts w:ascii="Calibri" w:hAnsi="Calibri"/>
                <w:sz w:val="20"/>
              </w:rPr>
              <w:t xml:space="preserve">____________</w:t>
            </w:r>
          </w:p>
        </w:tc>
        <w:tc>
          <w:tcPr>
            <w:tcW w:w="2250" w:type="dxa"/>
          </w:tcPr>
          <w:p>
            <w:pPr>
              <w:spacing w:before="0" w:after="70"/>
            </w:pPr>
            <w:r>
              <w:rPr>
                <w:rFonts w:ascii="Calibri" w:hAnsi="Calibri"/>
                <w:sz w:val="20"/>
              </w:rPr>
              <w:t xml:space="preserve">________</w:t>
            </w:r>
          </w:p>
        </w:tc>
        <w:tc>
          <w:tcPr>
            <w:tcW w:w="2250" w:type="dxa"/>
          </w:tcPr>
          <w:p>
            <w:pPr>
              <w:spacing w:before="0" w:after="70"/>
            </w:pPr>
            <w:r>
              <w:rPr>
                <w:rFonts w:ascii="Calibri" w:hAnsi="Calibri"/>
                <w:sz w:val="20"/>
              </w:rPr>
              <w:t xml:space="preserve">____________</w:t>
            </w:r>
          </w:p>
        </w:tc>
      </w:tr>
      <w:tr>
        <w:tc>
          <w:tcPr>
            <w:tcW w:w="2250" w:type="dxa"/>
          </w:tcPr>
          <w:p>
            <w:pPr>
              <w:spacing w:before="0" w:after="70"/>
            </w:pPr>
            <w:r>
              <w:rPr>
                <w:rFonts w:ascii="Calibri" w:hAnsi="Calibri"/>
                <w:sz w:val="20"/>
              </w:rPr>
              <w:t xml:space="preserve">2. Самолетик</w:t>
            </w:r>
          </w:p>
        </w:tc>
        <w:tc>
          <w:tcPr>
            <w:tcW w:w="2250" w:type="dxa"/>
          </w:tcPr>
          <w:p>
            <w:pPr>
              <w:spacing w:before="0" w:after="70"/>
            </w:pPr>
            <w:r>
              <w:rPr>
                <w:rFonts w:ascii="Calibri" w:hAnsi="Calibri"/>
                <w:sz w:val="20"/>
              </w:rPr>
              <w:t xml:space="preserve">____________</w:t>
            </w:r>
          </w:p>
        </w:tc>
        <w:tc>
          <w:tcPr>
            <w:tcW w:w="2250" w:type="dxa"/>
          </w:tcPr>
          <w:p>
            <w:pPr>
              <w:spacing w:before="0" w:after="70"/>
            </w:pPr>
            <w:r>
              <w:rPr>
                <w:rFonts w:ascii="Calibri" w:hAnsi="Calibri"/>
                <w:sz w:val="20"/>
              </w:rPr>
              <w:t xml:space="preserve">________</w:t>
            </w:r>
          </w:p>
        </w:tc>
        <w:tc>
          <w:tcPr>
            <w:tcW w:w="2250" w:type="dxa"/>
          </w:tcPr>
          <w:p>
            <w:pPr>
              <w:spacing w:before="0" w:after="70"/>
            </w:pPr>
            <w:r>
              <w:rPr>
                <w:rFonts w:ascii="Calibri" w:hAnsi="Calibri"/>
                <w:sz w:val="20"/>
              </w:rPr>
              <w:t xml:space="preserve">____________</w:t>
            </w:r>
          </w:p>
        </w:tc>
      </w:tr>
    </w:tbl>
    <w:p>
      <w:pPr>
        <w:spacing w:before="0" w:after="70"/>
      </w:pPr>
      <w:r>
        <w:rPr>
          <w:rFonts w:ascii="Calibri" w:hAnsi="Calibri"/>
          <w:sz w:val="20"/>
        </w:rPr>
        <w:t xml:space="preserve">Название и рассказ ребенка (серия 1): _______________________________________________________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___________________________________________________________________________________________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Название и рассказ ребенка (серия 2): _______________________________________________________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___________________________________________________________________________________________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Причинно-следственные объяснения и самостоятельная коррекция: ______________________________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___________________________________________________________________________________________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Объем оказанной помощи и дополнительные наблюдения: _______________________________________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___________________________________________________________________________________________</w:t>
      </w:r>
    </w:p>
    <w:p>
      <w:pPr>
        <w:spacing w:before="220" w:after="110"/>
        <w:keepNext/>
      </w:pPr>
      <w:r>
        <w:rPr>
          <w:rFonts w:ascii="Calibri" w:hAnsi="Calibri"/>
          <w:sz w:val="26"/>
          <w:b/>
          <w:color w:val="155C43"/>
        </w:rPr>
        <w:t xml:space="preserve">Источник и ограничения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Методические рекомендации ИРО ХМАО-Югры: https://iro86.ru/images/documents/CPMPK/Pakety/Paket_2_dlya_psihologa.pdf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Схема обследования ребенка школьным психологом: https://cdk-detstvo.centerstart.ru/sites/cdk-detstvo.centerstart.ru/files/2022-12/kompleks_metodik_ppk_pdf.io_.pdf</w:t>
      </w:r>
    </w:p>
    <w:p>
      <w:pPr>
        <w:spacing w:before="0" w:after="70"/>
      </w:pPr>
      <w:r>
        <w:rPr>
          <w:rFonts w:ascii="Calibri" w:hAnsi="Calibri"/>
          <w:sz w:val="20"/>
        </w:rPr>
        <w:t xml:space="preserve">Важно: иллюстрации Психотеки - собственная рабочая версия; возрастные нормы, тестовые уровни и оригинальная стандартизация указанных авторов к этим картинкам неприменимы.</w:t>
      </w:r>
    </w:p>
    <w:sectPr>
      <w:pgSz w:w="11906" w:h="16838"/>
      <w:pgMar w:top="930" w:bottom="930" w:left="1050" w:right="1050"/>
    </w:sectPr>
  </w:body>
</w:document>
</file>