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t xml:space="preserve">Социометрическое исследование класса</w:t>
      </w:r>
    </w:p>
    <w:p>
      <w:pPr>
        <w:pStyle w:val="Subtitle"/>
        <w:spacing w:after="120"/>
      </w:pPr>
      <w:r>
        <w:t xml:space="preserve">Позитивные номинации партнеров для совместной учебной работы</w:t>
      </w:r>
    </w:p>
    <w:p>
      <w:pPr>
        <w:pStyle w:val="Normal"/>
        <w:spacing w:after="120"/>
      </w:pPr>
      <w:r>
        <w:t xml:space="preserve">Психотека · методическое руководство · версия 25.10.2026</w:t>
      </w:r>
    </w:p>
    <w:p>
      <w:pPr>
        <w:pStyle w:val="Heading1"/>
        <w:spacing w:after="120"/>
      </w:pPr>
      <w:r>
        <w:t xml:space="preserve">Методологическая основа</w:t>
      </w:r>
    </w:p>
    <w:p>
      <w:pPr>
        <w:pStyle w:val="Normal"/>
        <w:spacing w:after="120"/>
      </w:pPr>
      <w:r>
        <w:t xml:space="preserve">Основоположник социометрии: Дж. Л. Морено. Данный бланк является авторской рабочей версией Психотеки с одним конкретным критерием, а не универсальным стандартизированным тестом социометрического статуса.</w:t>
      </w:r>
    </w:p>
    <w:p>
      <w:pPr>
        <w:pStyle w:val="Heading1"/>
        <w:spacing w:after="120"/>
      </w:pPr>
      <w:r>
        <w:t xml:space="preserve">Цель и условия</w:t>
      </w:r>
    </w:p>
    <w:p>
      <w:pPr>
        <w:pStyle w:val="Normal"/>
        <w:spacing w:after="120"/>
      </w:pPr>
      <w:r>
        <w:t xml:space="preserve">Цель: изучить выбор партнеров для совместной учебной работы, подсчитать входящие выборы и взаимные пары, подготовить матрицу направленных номинаций.</w:t>
      </w:r>
    </w:p>
    <w:p>
      <w:pPr>
        <w:pStyle w:val="Normal"/>
        <w:spacing w:after="120"/>
      </w:pPr>
      <w:r>
        <w:t xml:space="preserve">Возраст: школьный возраст ориентировочно с 8 лет при понимании инструкции; точный выбор процедуры зависит от школьной ситуации и возможностей детей.</w:t>
      </w:r>
    </w:p>
    <w:p>
      <w:pPr>
        <w:pStyle w:val="Normal"/>
        <w:spacing w:after="120"/>
      </w:pPr>
      <w:r>
        <w:t xml:space="preserve">Время: ориентировочно 5-10 минут для ответа; обработка зависит от размера группы. Материалы: индивидуальный бланк А4, список участников у психолога, защищенное место для хранения листов.</w:t>
      </w:r>
    </w:p>
    <w:p>
      <w:pPr>
        <w:pStyle w:val="Heading1"/>
        <w:spacing w:after="120"/>
      </w:pPr>
      <w:r>
        <w:t xml:space="preserve">Этические требования</w:t>
      </w:r>
    </w:p>
    <w:p>
      <w:pPr>
        <w:pStyle w:val="Normal"/>
        <w:spacing w:after="120"/>
      </w:pPr>
      <w:r>
        <w:t xml:space="preserve">1. Проверьте правовые основания проведения, необходимые согласия и добровольность. Ответить можно частично или не отвечать.</w:t>
      </w:r>
    </w:p>
    <w:p>
      <w:pPr>
        <w:pStyle w:val="Normal"/>
        <w:spacing w:after="120"/>
      </w:pPr>
      <w:r>
        <w:t xml:space="preserve">2. Не просите детей публично называть имена, не обсуждайте результаты с классом и не используйте итоги как основание исключать ребенка из работы.</w:t>
      </w:r>
    </w:p>
    <w:p>
      <w:pPr>
        <w:pStyle w:val="Normal"/>
        <w:spacing w:after="120"/>
      </w:pPr>
      <w:r>
        <w:t xml:space="preserve">3. Отдельно храните соответствие имен и условных кодов. В программе используйте коды, а не ФИО. Учитывайте, что социометрические связи являются чувствительными персональными сведениями.</w:t>
      </w:r>
    </w:p>
    <w:p>
      <w:pPr>
        <w:pStyle w:val="Normal"/>
        <w:spacing w:after="120"/>
      </w:pPr>
      <w:r>
        <w:t xml:space="preserve">4. Данный вариант содержит только позитивный выбор. Негативные номинации и ярлыки статуса не предусмотрены.</w:t>
      </w:r>
    </w:p>
    <w:p>
      <w:pPr>
        <w:pStyle w:val="Heading1"/>
        <w:spacing w:after="120"/>
      </w:pPr>
      <w:r>
        <w:t xml:space="preserve">Инструкция школьнику</w:t>
      </w:r>
    </w:p>
    <w:p>
      <w:pPr>
        <w:pStyle w:val="Normal"/>
        <w:spacing w:after="120"/>
      </w:pPr>
      <w:r>
        <w:t xml:space="preserve">Представь, что скоро будет небольшое совместное учебное задание. С кем из учеников своего класса ты хотел бы работать в одной команде? Можешь выбрать до трех одноклассников, а можешь не выбирать никого. Запиши только свой ответ, не советуйся с другими.</w:t>
      </w:r>
    </w:p>
    <w:p>
      <w:pPr>
        <w:pStyle w:val="Heading1"/>
        <w:spacing w:after="120"/>
      </w:pPr>
      <w:r>
        <w:t xml:space="preserve">Порядок проведения</w:t>
      </w:r>
    </w:p>
    <w:p>
      <w:pPr>
        <w:pStyle w:val="Normal"/>
        <w:spacing w:after="120"/>
      </w:pPr>
      <w:r>
        <w:t xml:space="preserve">1. Определите конкретную группу (класс) и неизменный критерий номинации: совместная учебная работа.</w:t>
      </w:r>
    </w:p>
    <w:p>
      <w:pPr>
        <w:pStyle w:val="Normal"/>
        <w:spacing w:after="120"/>
      </w:pPr>
      <w:r>
        <w:t xml:space="preserve">2. Раздайте отдельные бланки. Разъясните, что выбирать себя нельзя, можно указать 1, 2 или 3 имени либо оставить все поля пустыми.</w:t>
      </w:r>
    </w:p>
    <w:p>
      <w:pPr>
        <w:pStyle w:val="Normal"/>
        <w:spacing w:after="120"/>
      </w:pPr>
      <w:r>
        <w:t xml:space="preserve">3. При переносе данных заранее создайте полный список условных кодов класса; затем по каждому реально полученному бланку поставьте отметку «Бланк получен».</w:t>
      </w:r>
    </w:p>
    <w:p>
      <w:pPr>
        <w:pStyle w:val="Normal"/>
        <w:spacing w:after="120"/>
      </w:pPr>
      <w:r>
        <w:t xml:space="preserve">4. Внесите до трех выбранных кодов из одного бланка. Неотвечавший ребенок остается в списке потенциальных адресатов, но не считается сделавшим ноль выборов.</w:t>
      </w:r>
    </w:p>
    <w:p>
      <w:pPr>
        <w:pStyle w:val="Normal"/>
        <w:spacing w:after="120"/>
      </w:pPr>
      <w:r>
        <w:t xml:space="preserve">5. Запустите сводку и скачайте матрицу, CSV либо HTML-отчет для локального хранения. Матрица ориентирована как «от кого / к кому».</w:t>
      </w:r>
    </w:p>
    <w:p>
      <w:pPr>
        <w:pStyle w:val="Heading1"/>
        <w:spacing w:after="120"/>
      </w:pPr>
      <w:r>
        <w:t xml:space="preserve">Формулы и контроль</w:t>
      </w:r>
    </w:p>
    <w:p>
      <w:pPr>
        <w:pStyle w:val="Normal"/>
        <w:spacing w:after="120"/>
      </w:pPr>
      <w:r>
        <w:t xml:space="preserve">Положительная дуга A→B = 1, если A указал B среди выборов. Самовыборы и повторение одного адресата в рамках бланка исключены.</w:t>
      </w:r>
    </w:p>
    <w:p>
      <w:pPr>
        <w:pStyle w:val="Normal"/>
        <w:spacing w:after="120"/>
      </w:pPr>
      <w:r>
        <w:t xml:space="preserve">Полученные выборы(B) = сумма входящих дуг A→B по реально полученным бланкам.</w:t>
      </w:r>
    </w:p>
    <w:p>
      <w:pPr>
        <w:pStyle w:val="Normal"/>
        <w:spacing w:after="120"/>
      </w:pPr>
      <w:r>
        <w:t xml:space="preserve">Сделанные выборы(A) = число различных указанных одноклассников от 0 до 3; вычисляется только по полученному бланку.</w:t>
      </w:r>
    </w:p>
    <w:p>
      <w:pPr>
        <w:pStyle w:val="Normal"/>
        <w:spacing w:after="120"/>
      </w:pPr>
      <w:r>
        <w:t xml:space="preserve">Взаимная пара {A,B} существует, если A→B = 1 и B→A = 1. Число взаимных партнеров по каждому коду считается отдельно; число пар по классу учитывает каждую пару один раз.</w:t>
      </w:r>
    </w:p>
    <w:p>
      <w:pPr>
        <w:pStyle w:val="Normal"/>
        <w:spacing w:after="120"/>
      </w:pPr>
      <w:r>
        <w:t xml:space="preserve">Рекомендуемые формы фиксации: получено бланков / численность класса, число направленных дуг, количество взаимных пар, таблица кодов и матрица выборов.</w:t>
      </w:r>
    </w:p>
    <w:p>
      <w:pPr>
        <w:pStyle w:val="Heading1"/>
        <w:spacing w:after="120"/>
      </w:pPr>
      <w:r>
        <w:t xml:space="preserve">Пределы интерпретации</w:t>
      </w:r>
    </w:p>
    <w:p>
      <w:pPr>
        <w:pStyle w:val="Normal"/>
        <w:spacing w:after="120"/>
      </w:pPr>
      <w:r>
        <w:t xml:space="preserve">Это ситуационные номинации для конкретной задачи. Отсутствие полученных выборов не равно социальной изоляции, непринятию, травле или диагнозу.</w:t>
      </w:r>
    </w:p>
    <w:p>
      <w:pPr>
        <w:pStyle w:val="Normal"/>
        <w:spacing w:after="120"/>
      </w:pPr>
      <w:r>
        <w:t xml:space="preserve">Не следует распределять детей по ярлыкам «лидер», «отвергаемый», «изгой» или применять пороги, предназначенные для процедур одновременно с позитивными и негативными номинациями.</w:t>
      </w:r>
    </w:p>
    <w:p>
      <w:pPr>
        <w:pStyle w:val="Normal"/>
        <w:spacing w:after="120"/>
      </w:pPr>
      <w:r>
        <w:t xml:space="preserve">Неполное участие, ограничение тремя выборками, порядок кодов и особенности инструкции могут менять структуру сети. Итоги рассматриваются вместе с наблюдением и беседой.</w:t>
      </w:r>
    </w:p>
    <w:p>
      <w:pPr>
        <w:pStyle w:val="Heading1"/>
        <w:spacing w:after="120"/>
      </w:pPr>
      <w:r>
        <w:t xml:space="preserve">Протокол психолога</w:t>
      </w:r>
    </w:p>
    <w:p>
      <w:pPr>
        <w:pStyle w:val="Normal"/>
        <w:spacing w:after="120"/>
      </w:pPr>
      <w:r>
        <w:t xml:space="preserve">Класс / группа: ____________________ Дата: ____________________</w:t>
      </w:r>
    </w:p>
    <w:p>
      <w:pPr>
        <w:pStyle w:val="Normal"/>
        <w:spacing w:after="120"/>
      </w:pPr>
      <w:r>
        <w:t xml:space="preserve">Численность группы: ______ Получено заполненных и пустых бланков: ______</w:t>
      </w:r>
    </w:p>
    <w:p>
      <w:pPr>
        <w:pStyle w:val="Normal"/>
        <w:spacing w:after="120"/>
      </w:pPr>
      <w:r>
        <w:t xml:space="preserve">Критерий номинации: совместная работа над учебным заданием.</w:t>
      </w:r>
    </w:p>
    <w:p>
      <w:pPr>
        <w:pStyle w:val="Normal"/>
        <w:spacing w:after="120"/>
      </w:pPr>
      <w:r>
        <w:t xml:space="preserve">Условия / особенности проведения: __________________________________________________</w:t>
      </w:r>
    </w:p>
    <w:p>
      <w:pPr>
        <w:pStyle w:val="Normal"/>
        <w:spacing w:after="120"/>
      </w:pPr>
      <w:r>
        <w:t xml:space="preserve">Краткие профессиональные выводы без ярлыков и диагнозов: _____________________________</w:t>
      </w:r>
    </w:p>
    <w:p>
      <w:pPr>
        <w:pStyle w:val="Normal"/>
        <w:spacing w:after="120"/>
      </w:pPr>
      <w:r>
        <w:t xml:space="preserve">План сопровождения класса: ________________________________________________________</w:t>
      </w:r>
    </w:p>
    <w:p>
      <w:pPr>
        <w:pStyle w:val="Heading1"/>
        <w:spacing w:after="120"/>
      </w:pPr>
      <w:r>
        <w:t xml:space="preserve">Источники</w:t>
      </w:r>
    </w:p>
    <w:p>
      <w:pPr>
        <w:pStyle w:val="Normal"/>
        <w:spacing w:after="120"/>
      </w:pPr>
      <w:r>
        <w:t xml:space="preserve">Moreno J. L. Sociometry / Who Shall Survive? Концептуальная основа социометрии.</w:t>
      </w:r>
    </w:p>
    <w:p>
      <w:pPr>
        <w:pStyle w:val="Normal"/>
        <w:spacing w:after="120"/>
      </w:pPr>
      <w:r>
        <w:t xml:space="preserve">Methodological Issues in the Use of Peer Sociometric Nominations with Middle School Youth: https://pmc.ncbi.nlm.nih.gov/articles/PMC2812902/</w:t>
      </w:r>
    </w:p>
    <w:p>
      <w:pPr>
        <w:pStyle w:val="Normal"/>
        <w:spacing w:after="120"/>
      </w:pPr>
      <w:r>
        <w:t xml:space="preserve">An Adjusted Probability Method for the Identification of Sociometric Status in Classrooms: https://pmc.ncbi.nlm.nih.gov/articles/PMC5651999/</w:t>
      </w:r>
    </w:p>
    <w:p>
      <w:pPr>
        <w:pStyle w:val="Normal"/>
        <w:spacing w:after="120"/>
      </w:pPr>
      <w:r>
        <w:t xml:space="preserve">Примечание: опубликованные классификации статуса из исследований выше не применяются в однокритериальной позитивной версии Психотеки.</w:t>
      </w:r>
    </w:p>
    <w:sectPr>
      <w:pgSz w:w="11906" w:h="16838"/>
      <w:pgMar w:top="1200" w:right="1200" w:bottom="1200" w:left="1200" w:header="700" w:footer="7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</w:rPr>
    </w:rPrDefault>
  </w:docDefaults>
  <w:style w:type="paragraph" w:styleId="Normal" w:default="1">
    <w:name w:val="Normal"/>
  </w:style>
  <w:style w:type="paragraph" w:styleId="Title">
    <w:name w:val="Title"/>
    <w:basedOn w:val="Normal"/>
    <w:rPr>
      <w:b/>
      <w:color w:val="236846"/>
      <w:sz w:val="36"/>
    </w:rPr>
  </w:style>
  <w:style w:type="paragraph" w:styleId="Subtitle">
    <w:name w:val="Subtitle"/>
    <w:basedOn w:val="Normal"/>
    <w:rPr>
      <w:color w:val="637A6D"/>
      <w:sz w:val="24"/>
    </w:rPr>
  </w:style>
  <w:style w:type="paragraph" w:styleId="Heading1">
    <w:name w:val="heading 1"/>
    <w:basedOn w:val="Normal"/>
    <w:rPr>
      <w:b/>
      <w:color w:val="236846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