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44AF" w14:textId="78285BF3" w:rsidR="00783CA4" w:rsidRDefault="00783CA4">
      <w:pPr>
        <w:rPr>
          <w:rFonts w:eastAsiaTheme="minorEastAsia"/>
        </w:rPr>
      </w:pPr>
      <w:r w:rsidRPr="00783CA4">
        <w:rPr>
          <w:u w:val="single"/>
        </w:rPr>
        <w:t>Propriété :</w:t>
      </w:r>
      <w:r>
        <w:t xml:space="preserve"> </w:t>
      </w:r>
      <w:r>
        <w:rPr>
          <w:rFonts w:eastAsiaTheme="minorEastAsia"/>
        </w:rPr>
        <w:t xml:space="preserve">Le groupe symétrique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n’est pas abélien si </w:t>
      </w:r>
      <m:oMath>
        <m:r>
          <w:rPr>
            <w:rFonts w:ascii="Cambria Math" w:eastAsiaTheme="minorEastAsia" w:hAnsi="Cambria Math"/>
          </w:rPr>
          <m:t>n≥3</m:t>
        </m:r>
      </m:oMath>
    </w:p>
    <w:p w14:paraId="668160F2" w14:textId="708435F2" w:rsidR="00783CA4" w:rsidRDefault="00783CA4">
      <w:pPr>
        <w:rPr>
          <w:rFonts w:eastAsiaTheme="minorEastAsia"/>
        </w:rPr>
      </w:pPr>
      <w:r w:rsidRPr="00783CA4">
        <w:rPr>
          <w:rFonts w:eastAsiaTheme="minorEastAsia"/>
          <w:u w:val="single"/>
        </w:rPr>
        <w:t>Démonstration :</w:t>
      </w:r>
      <w:r>
        <w:rPr>
          <w:rFonts w:eastAsiaTheme="minorEastAsia"/>
        </w:rPr>
        <w:t xml:space="preserve"> supposons </w:t>
      </w:r>
      <m:oMath>
        <m:r>
          <w:rPr>
            <w:rFonts w:ascii="Cambria Math" w:eastAsiaTheme="minorEastAsia" w:hAnsi="Cambria Math"/>
          </w:rPr>
          <m:t>n≥3</m:t>
        </m:r>
      </m:oMath>
      <w:r>
        <w:rPr>
          <w:rFonts w:eastAsiaTheme="minorEastAsia"/>
        </w:rPr>
        <w:t>. Posons</w:t>
      </w:r>
    </w:p>
    <w:p w14:paraId="0A6949B7" w14:textId="21AD3A16" w:rsidR="00226FC1" w:rsidRPr="00783CA4" w:rsidRDefault="00783CA4" w:rsidP="00226FC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</m:m>
                </m:e>
              </m:mr>
            </m:m>
          </m:e>
        </m:d>
      </m:oMath>
      <w:r w:rsidR="00226FC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τ=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</m:m>
                </m:e>
              </m:mr>
            </m:m>
          </m:e>
        </m:d>
      </m:oMath>
    </w:p>
    <w:p w14:paraId="7295B3A5" w14:textId="4293DD07" w:rsidR="00226FC1" w:rsidRPr="00226FC1" w:rsidRDefault="00226FC1">
      <w:pPr>
        <w:rPr>
          <w:rFonts w:eastAsiaTheme="minorEastAsia"/>
        </w:rPr>
      </w:pPr>
      <w:r>
        <w:rPr>
          <w:rFonts w:eastAsiaTheme="minorEastAsia"/>
        </w:rPr>
        <w:t xml:space="preserve">Alors on 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θ∘τ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13F98872" w14:textId="3163C1DE" w:rsidR="00226FC1" w:rsidRDefault="00226FC1">
      <w:pPr>
        <w:rPr>
          <w:rFonts w:eastAsiaTheme="minorEastAsia"/>
        </w:rPr>
      </w:pPr>
      <w:r>
        <w:rPr>
          <w:rFonts w:eastAsiaTheme="minorEastAsia"/>
        </w:rPr>
        <w:tab/>
        <w:t xml:space="preserve">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τ∘θ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3DA5AD48" w14:textId="0ABC4C09" w:rsidR="00226FC1" w:rsidRDefault="00226FC1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θ∘τ≠τ∘θ</m:t>
        </m:r>
      </m:oMath>
    </w:p>
    <w:p w14:paraId="077ED339" w14:textId="2D0B9049" w:rsidR="00226FC1" w:rsidRDefault="00226FC1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cr m:val="fraktur"/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 ∘</m:t>
            </m:r>
          </m:e>
        </m:d>
      </m:oMath>
      <w:r>
        <w:rPr>
          <w:rFonts w:eastAsiaTheme="minorEastAsia"/>
        </w:rPr>
        <w:t xml:space="preserve"> n’est pas abélien</w:t>
      </w:r>
    </w:p>
    <w:p w14:paraId="09E16A2D" w14:textId="77777777" w:rsidR="00226FC1" w:rsidRDefault="00226FC1">
      <w:pPr>
        <w:rPr>
          <w:rFonts w:eastAsiaTheme="minorEastAsia"/>
        </w:rPr>
      </w:pPr>
    </w:p>
    <w:p w14:paraId="167BD030" w14:textId="4715FB85" w:rsidR="00226FC1" w:rsidRDefault="00226FC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La signature d’une transposition est -1</w:t>
      </w:r>
    </w:p>
    <w:p w14:paraId="4F3CCAC3" w14:textId="34BF705E" w:rsidR="00226FC1" w:rsidRDefault="00226FC1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Démonstration : </w:t>
      </w:r>
      <w:r>
        <w:t xml:space="preserve">Soit 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j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767D6A">
        <w:rPr>
          <w:rFonts w:eastAsiaTheme="minorEastAsia"/>
        </w:rPr>
        <w:t xml:space="preserve"> une transposition, </w:t>
      </w:r>
      <m:oMath>
        <m:r>
          <w:rPr>
            <w:rFonts w:ascii="Cambria Math" w:eastAsiaTheme="minorEastAsia" w:hAnsi="Cambria Math"/>
          </w:rPr>
          <m:t>i&lt;j</m:t>
        </m:r>
      </m:oMath>
    </w:p>
    <w:p w14:paraId="4038A3D4" w14:textId="7A65DB27" w:rsidR="00767D6A" w:rsidRDefault="00767D6A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 xml:space="preserve">τ=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j+1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j+1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D2F3D99" w14:textId="1DFDCD2E" w:rsidR="00767D6A" w:rsidRPr="00767D6A" w:rsidRDefault="00767D6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=0+0+…+</m:t>
          </m:r>
          <m:r>
            <m:rPr>
              <m:sty m:val="p"/>
            </m:rPr>
            <w:rPr>
              <w:rFonts w:ascii="Cambria Math" w:hAnsi="Cambria Math"/>
            </w:rPr>
            <m:t>Card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 </m:t>
              </m:r>
            </m:e>
          </m:d>
          <m:r>
            <w:rPr>
              <w:rFonts w:ascii="Cambria Math" w:hAnsi="Cambria Math"/>
            </w:rPr>
            <m:t xml:space="preserve"> i+1</m:t>
          </m:r>
          <m:r>
            <w:rPr>
              <w:rFonts w:ascii="Cambria Math" w:eastAsiaTheme="minorEastAsia" w:hAnsi="Cambria Math"/>
            </w:rPr>
            <m:t xml:space="preserve">≤k≤j}+ </m:t>
          </m:r>
          <m:r>
            <m:rPr>
              <m:sty m:val="p"/>
            </m:rPr>
            <w:rPr>
              <w:rFonts w:ascii="Cambria Math" w:hAnsi="Cambria Math"/>
            </w:rPr>
            <m:t>Card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 </m:t>
              </m:r>
            </m:e>
          </m:d>
          <m:r>
            <w:rPr>
              <w:rFonts w:ascii="Cambria Math" w:hAnsi="Cambria Math"/>
            </w:rPr>
            <m:t xml:space="preserve"> i+1</m:t>
          </m:r>
          <m:r>
            <w:rPr>
              <w:rFonts w:ascii="Cambria Math" w:eastAsiaTheme="minorEastAsia" w:hAnsi="Cambria Math"/>
            </w:rPr>
            <m:t>≤k≤j-1}+ 0+0+…+0</m:t>
          </m:r>
        </m:oMath>
      </m:oMathPara>
    </w:p>
    <w:p w14:paraId="3B8CC6FF" w14:textId="20B021BD" w:rsidR="00767D6A" w:rsidRDefault="00767D6A">
      <w:pPr>
        <w:rPr>
          <w:rFonts w:eastAsiaTheme="minorEastAsia"/>
          <w:i/>
        </w:rPr>
      </w:pP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+(j-1-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+1)</m:t>
        </m:r>
      </m:oMath>
    </w:p>
    <w:p w14:paraId="4B9E1646" w14:textId="113F9FF6" w:rsidR="00767D6A" w:rsidRDefault="00767D6A">
      <w:pPr>
        <w:rPr>
          <w:rFonts w:eastAsiaTheme="minorEastAsia"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j-i</m:t>
            </m:r>
          </m:e>
        </m:d>
        <m:r>
          <w:rPr>
            <w:rFonts w:ascii="Cambria Math" w:hAnsi="Cambria Math"/>
          </w:rPr>
          <m:t>-1</m:t>
        </m:r>
      </m:oMath>
      <w:r>
        <w:rPr>
          <w:rFonts w:eastAsiaTheme="minorEastAsia"/>
          <w:iCs/>
        </w:rPr>
        <w:t xml:space="preserve"> </w:t>
      </w:r>
    </w:p>
    <w:p w14:paraId="7EA87753" w14:textId="39825506" w:rsidR="00767D6A" w:rsidRDefault="00767D6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Or puisque </w:t>
      </w:r>
      <m:oMath>
        <m:r>
          <w:rPr>
            <w:rFonts w:ascii="Cambria Math" w:eastAsiaTheme="minorEastAsia" w:hAnsi="Cambria Math"/>
          </w:rPr>
          <m:t>j&gt;i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  <w:iCs/>
        </w:rPr>
        <w:t xml:space="preserve"> est un entier impair </w:t>
      </w:r>
    </w:p>
    <w:p w14:paraId="45150951" w14:textId="4B0294C8" w:rsidR="00767D6A" w:rsidRDefault="00767D6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j-i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 -1</m:t>
        </m:r>
      </m:oMath>
    </w:p>
    <w:p w14:paraId="0E88C7C7" w14:textId="77777777" w:rsidR="00045E5D" w:rsidRDefault="00045E5D">
      <w:pPr>
        <w:rPr>
          <w:rFonts w:eastAsiaTheme="minorEastAsia"/>
          <w:iCs/>
        </w:rPr>
      </w:pPr>
    </w:p>
    <w:p w14:paraId="24C13D3A" w14:textId="1E9894E4" w:rsidR="00045E5D" w:rsidRDefault="00045E5D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 xml:space="preserve">Propriété : </w:t>
      </w:r>
      <w:r>
        <w:rPr>
          <w:rFonts w:eastAsiaTheme="minorEastAsia"/>
          <w:iCs/>
        </w:rPr>
        <w:t xml:space="preserve">Le déterminant d’une matrice de taille 2 est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=ad-bc</m:t>
            </m:r>
          </m:e>
        </m:func>
      </m:oMath>
    </w:p>
    <w:p w14:paraId="5226C03F" w14:textId="4A75CC46" w:rsidR="00045E5D" w:rsidRDefault="00045E5D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 xml:space="preserve">Démonstration : </w:t>
      </w:r>
      <w:r>
        <w:rPr>
          <w:rFonts w:eastAsiaTheme="minorEastAsia"/>
          <w:iCs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, il n’existe que 2 permutations 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051E0253" w14:textId="2B1A9511" w:rsidR="00045E5D" w:rsidRDefault="00045E5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On a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iCs/>
        </w:rPr>
        <w:t xml:space="preserve">, ce qui implique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=-1 </m:t>
        </m:r>
      </m:oMath>
    </w:p>
    <w:p w14:paraId="5E6DDDBC" w14:textId="5249C2DB" w:rsidR="00045E5D" w:rsidRDefault="00045E5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</w:t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>,</w:t>
      </w:r>
    </w:p>
    <w:p w14:paraId="5212E4C1" w14:textId="4E6C786C" w:rsidR="00045E5D" w:rsidRDefault="00045E5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nary>
          <m:naryPr>
            <m:chr m:val="∏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,i</m:t>
                </m:r>
              </m:sub>
            </m:sSub>
            <m:r>
              <w:rPr>
                <w:rFonts w:ascii="Cambria Math" w:eastAsiaTheme="minorEastAsia" w:hAnsi="Cambria Math"/>
              </w:rPr>
              <m:t>+ 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,i</m:t>
                    </m:r>
                  </m:sub>
                </m:sSub>
              </m:e>
            </m:nary>
          </m:e>
        </m:nary>
      </m:oMath>
    </w:p>
    <w:p w14:paraId="3F0ACA43" w14:textId="37646E41" w:rsidR="00176968" w:rsidRPr="00E92891" w:rsidRDefault="00176968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2,2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</w:p>
    <w:p w14:paraId="1BF6A519" w14:textId="34C39902" w:rsidR="00A426DC" w:rsidRDefault="00176968">
      <w:pPr>
        <w:rPr>
          <w:rFonts w:eastAsiaTheme="minorEastAsia"/>
        </w:rPr>
      </w:pP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=ad-bc</m:t>
        </m:r>
      </m:oMath>
    </w:p>
    <w:p w14:paraId="4ED1AC94" w14:textId="77777777" w:rsidR="00A426DC" w:rsidRDefault="00A426D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C77D3A2" w14:textId="26C5476E" w:rsidR="00A426DC" w:rsidRDefault="00A426DC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lastRenderedPageBreak/>
        <w:t>Propriété :</w:t>
      </w:r>
      <w:r>
        <w:t xml:space="preserve"> Soit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1≤i,j≤n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(K)</m:t>
        </m:r>
      </m:oMath>
      <w:r>
        <w:rPr>
          <w:rFonts w:eastAsiaTheme="minorEastAsia"/>
        </w:rPr>
        <w:t xml:space="preserve"> triangulaire supérieure,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i,i</m:t>
                </m:r>
              </m:sub>
            </m:sSub>
          </m:e>
        </m:nary>
      </m:oMath>
    </w:p>
    <w:p w14:paraId="7E4DE493" w14:textId="31EEC75A" w:rsidR="00A426DC" w:rsidRDefault="00A426DC">
      <w:pPr>
        <w:rPr>
          <w:rFonts w:eastAsiaTheme="minorEastAsia"/>
        </w:rPr>
      </w:pPr>
      <w:r>
        <w:rPr>
          <w:rFonts w:eastAsiaTheme="minorEastAsia"/>
          <w:u w:val="single"/>
        </w:rPr>
        <w:t>Démonstration :</w:t>
      </w:r>
      <w:r>
        <w:rPr>
          <w:rFonts w:eastAsiaTheme="minorEastAsia"/>
        </w:rPr>
        <w:t xml:space="preserve"> </w:t>
      </w:r>
    </w:p>
    <w:p w14:paraId="5112CB01" w14:textId="4C94729E" w:rsidR="00A426DC" w:rsidRPr="00E92891" w:rsidRDefault="00A426DC">
      <w:pPr>
        <w:rPr>
          <w:rFonts w:eastAsiaTheme="minorEastAsia"/>
        </w:rPr>
      </w:pPr>
      <w:r w:rsidRPr="00E92891">
        <w:rPr>
          <w:rFonts w:eastAsiaTheme="minorEastAsia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(T)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σ∈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cr m:val="fraktur"/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ε(σ)</m:t>
            </m:r>
          </m:e>
        </m:nary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σ(i),i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(⋆)</m:t>
        </m:r>
      </m:oMath>
    </w:p>
    <w:p w14:paraId="2F272497" w14:textId="11CAECC6" w:rsidR="00A426DC" w:rsidRDefault="00A426D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↪</m:t>
        </m:r>
        <m:r>
          <w:rPr>
            <w:rFonts w:ascii="Cambria Math" w:eastAsiaTheme="minorEastAsia" w:hAnsi="Cambria Math"/>
            <w:lang w:val="en-GB"/>
          </w:rPr>
          <m:t>Soit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GB"/>
          </w:rPr>
          <m:t>σ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lang w:val="en-GB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  <w:lang w:val="en-GB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Pr="00A426DC">
        <w:rPr>
          <w:rFonts w:eastAsiaTheme="minorEastAsia"/>
        </w:rPr>
        <w:t xml:space="preserve">, si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GB"/>
          </w:rPr>
          <m:t>k</m:t>
        </m:r>
        <m:r>
          <w:rPr>
            <w:rFonts w:ascii="Cambria Math" w:eastAsiaTheme="minorEastAsia" w:hAnsi="Cambria Math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tel que </m:t>
        </m:r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&gt;k</m:t>
        </m:r>
      </m:oMath>
      <w:r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, k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C94A0ED" w14:textId="40461FFF" w:rsidR="00A426DC" w:rsidRPr="00A426DC" w:rsidRDefault="00A426DC">
      <w:pPr>
        <w:rPr>
          <w:rFonts w:eastAsiaTheme="minorEastAsia"/>
        </w:rPr>
      </w:pPr>
      <w:r>
        <w:rPr>
          <w:rFonts w:eastAsiaTheme="minorEastAsia"/>
        </w:rPr>
        <w:t xml:space="preserve">Et dans ce cas-là, </w:t>
      </w:r>
      <m:oMath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,k</m:t>
            </m:r>
          </m:sub>
        </m:sSub>
        <m:r>
          <w:rPr>
            <w:rFonts w:ascii="Cambria Math" w:eastAsiaTheme="minorEastAsia" w:hAnsi="Cambria Math"/>
          </w:rPr>
          <m:t>×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i≠k</m:t>
                </m:r>
              </m:e>
            </m:eqAr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14:paraId="6B00F0BB" w14:textId="6E79E91C" w:rsidR="00A426DC" w:rsidRDefault="00656CE2">
      <w:pPr>
        <w:rPr>
          <w:rFonts w:eastAsiaTheme="minorEastAsia"/>
        </w:rPr>
      </w:pPr>
      <w:r>
        <w:t xml:space="preserve">Donc dans </w:t>
      </w:r>
      <m:oMath>
        <m:r>
          <w:rPr>
            <w:rFonts w:ascii="Cambria Math" w:hAnsi="Cambria Math"/>
          </w:rPr>
          <m:t>(⋆)</m:t>
        </m:r>
      </m:oMath>
      <w:r>
        <w:rPr>
          <w:rFonts w:eastAsiaTheme="minorEastAsia"/>
        </w:rPr>
        <w:t xml:space="preserve">, il reste les termes provenant de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GB"/>
          </w:rPr>
          <m:t>k</m:t>
        </m:r>
        <m:r>
          <w:rPr>
            <w:rFonts w:ascii="Cambria Math" w:eastAsiaTheme="minorEastAsia" w:hAnsi="Cambria Math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≤k</m:t>
        </m:r>
      </m:oMath>
    </w:p>
    <w:p w14:paraId="1260FCC3" w14:textId="3D967CD9" w:rsidR="00656CE2" w:rsidRDefault="00656CE2">
      <w:pPr>
        <w:rPr>
          <w:rFonts w:eastAsiaTheme="minorEastAsia"/>
        </w:rPr>
      </w:pPr>
      <w:r>
        <w:rPr>
          <w:rFonts w:eastAsiaTheme="minorEastAsia"/>
        </w:rPr>
        <w:t xml:space="preserve">Pour une telle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≤1⇒σ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2C803A3B" w14:textId="07557F24" w:rsidR="00656CE2" w:rsidRDefault="00656CE2">
      <w:pPr>
        <w:rPr>
          <w:rFonts w:eastAsiaTheme="minorEastAsia"/>
        </w:rPr>
      </w:pPr>
      <w:r>
        <w:rPr>
          <w:rFonts w:eastAsiaTheme="minorEastAsia"/>
        </w:rPr>
        <w:t xml:space="preserve">Puis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≤2 et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≠1⇒σ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…………⇒σ=Id</m:t>
        </m:r>
      </m:oMath>
    </w:p>
    <w:p w14:paraId="41DDCB9F" w14:textId="34C2FC30" w:rsidR="00656CE2" w:rsidRDefault="00656CE2">
      <w:pPr>
        <w:rPr>
          <w:rFonts w:eastAsiaTheme="minorEastAsia"/>
        </w:rPr>
      </w:pPr>
      <w:r>
        <w:rPr>
          <w:rFonts w:eastAsiaTheme="minorEastAsia"/>
        </w:rPr>
        <w:t xml:space="preserve">Donc en remplaçant dans </w:t>
      </w:r>
      <m:oMath>
        <m:r>
          <w:rPr>
            <w:rFonts w:ascii="Cambria Math" w:eastAsiaTheme="minorEastAsia" w:hAnsi="Cambria Math"/>
          </w:rPr>
          <m:t>(⋆) </m:t>
        </m:r>
      </m:oMath>
      <w:r>
        <w:rPr>
          <w:rFonts w:eastAsiaTheme="minorEastAsia"/>
        </w:rPr>
        <w:t>:</w:t>
      </w:r>
    </w:p>
    <w:p w14:paraId="4E0EA885" w14:textId="5DDBE93B" w:rsidR="00656CE2" w:rsidRPr="00656CE2" w:rsidRDefault="00656CE2">
      <w:pPr>
        <w:rPr>
          <w:rFonts w:eastAsiaTheme="minorEastAsia"/>
          <w:iCs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Id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=1,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,2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,n</m:t>
                </m:r>
              </m:sub>
            </m:sSub>
          </m:e>
        </m:d>
      </m:oMath>
    </w:p>
    <w:p w14:paraId="5F8C219E" w14:textId="1DF29F37" w:rsidR="002F2FB8" w:rsidRDefault="00656CE2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n,n</m:t>
            </m:r>
          </m:sub>
        </m:sSub>
      </m:oMath>
    </w:p>
    <w:p w14:paraId="52675268" w14:textId="77777777" w:rsidR="002F2FB8" w:rsidRDefault="002F2FB8">
      <w:pPr>
        <w:rPr>
          <w:rFonts w:eastAsiaTheme="minorEastAsia"/>
          <w:iCs/>
        </w:rPr>
      </w:pPr>
    </w:p>
    <w:p w14:paraId="56D88C35" w14:textId="56E2F0AA" w:rsidR="002F2FB8" w:rsidRDefault="002F2FB8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  <w:iCs/>
        </w:rPr>
        <w:t xml:space="preserve"> ayant 2 colonnes égales, alors </w:t>
      </w:r>
      <m:oMath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7F97757C" w14:textId="3F05FCB1" w:rsidR="002F2FB8" w:rsidRDefault="002F2FB8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Démonstration :</w:t>
      </w:r>
      <w:r>
        <w:rPr>
          <w:rFonts w:eastAsiaTheme="minorEastAsia"/>
          <w:iCs/>
        </w:rPr>
        <w:t xml:space="preserve"> Notons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les colonnes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, on suppose qu’il existe </w:t>
      </w:r>
      <m:oMath>
        <m:r>
          <w:rPr>
            <w:rFonts w:ascii="Cambria Math" w:eastAsiaTheme="minorEastAsia" w:hAnsi="Cambria Math"/>
          </w:rPr>
          <m:t>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, i≠j</m:t>
        </m:r>
      </m:oMath>
      <w:r>
        <w:rPr>
          <w:rFonts w:eastAsiaTheme="minorEastAsia"/>
        </w:rPr>
        <w:t xml:space="preserve"> tels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Notons B la matrice </w:t>
      </w:r>
      <w:r w:rsidR="006A2E5A">
        <w:rPr>
          <w:rFonts w:eastAsiaTheme="minorEastAsia"/>
        </w:rPr>
        <w:t xml:space="preserve">obtenue en échangeant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2E5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A2E5A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B=A</m:t>
        </m:r>
      </m:oMath>
    </w:p>
    <w:p w14:paraId="39FA82C9" w14:textId="41713A8A" w:rsidR="006A2E5A" w:rsidRDefault="006A2E5A">
      <w:pPr>
        <w:rPr>
          <w:rFonts w:eastAsiaTheme="minorEastAsia"/>
        </w:rPr>
      </w:pPr>
      <w:r w:rsidRPr="006A2E5A">
        <w:rPr>
          <w:rFonts w:eastAsiaTheme="minorEastAsia"/>
        </w:rPr>
        <w:t xml:space="preserve">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(A)</m:t>
        </m:r>
      </m:oMath>
      <w:r w:rsidRPr="006A2E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302C254F" w14:textId="18F3D462" w:rsidR="00EA6FC5" w:rsidRDefault="00EA6FC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 w:rsidRPr="00EA6F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</w:p>
    <w:p w14:paraId="0C7A6C82" w14:textId="56A5C9D0" w:rsidR="00EA6FC5" w:rsidRDefault="00EA6FC5" w:rsidP="00EA6FC5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inversible </w:t>
      </w:r>
      <m:oMath>
        <m:r>
          <w:rPr>
            <w:rFonts w:ascii="Cambria Math" w:eastAsiaTheme="minorEastAsia" w:hAnsi="Cambria Math"/>
          </w:rPr>
          <m:t>⟺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</w:p>
    <w:p w14:paraId="4EFF0A86" w14:textId="6CF2C228" w:rsidR="00EA6FC5" w:rsidRDefault="00EA6FC5" w:rsidP="00EA6FC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inversible,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(A)</m:t>
                </m:r>
              </m:e>
            </m:func>
          </m:den>
        </m:f>
      </m:oMath>
    </w:p>
    <w:p w14:paraId="27B3CCCC" w14:textId="0C51096B" w:rsidR="00EA6FC5" w:rsidRDefault="00EA6FC5" w:rsidP="00EA6FC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Démonstration :</w:t>
      </w:r>
    </w:p>
    <w:p w14:paraId="7107B5DD" w14:textId="4A62F437" w:rsidR="00EA6FC5" w:rsidRDefault="00EA6FC5" w:rsidP="00EA6FC5">
      <w:pPr>
        <w:rPr>
          <w:rFonts w:eastAsiaTheme="minorEastAsia"/>
        </w:rPr>
      </w:pPr>
      <w:r w:rsidRPr="00EA6FC5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 » :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inversible, il existe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=Id</m:t>
        </m:r>
      </m:oMath>
    </w:p>
    <w:p w14:paraId="16150D74" w14:textId="1254D5DF" w:rsidR="00EA6FC5" w:rsidRPr="00EA6FC5" w:rsidRDefault="00EA6FC5" w:rsidP="00EA6FC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Id</m:t>
            </m:r>
          </m:e>
        </m:func>
      </m:oMath>
    </w:p>
    <w:p w14:paraId="3A023A5F" w14:textId="2FE44529" w:rsidR="00EA6FC5" w:rsidRDefault="00EA6FC5" w:rsidP="00EA6FC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14:paraId="5C452F9E" w14:textId="50D00CC9" w:rsidR="00EA6FC5" w:rsidRDefault="00EA6FC5" w:rsidP="00EA6FC5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den>
        </m:f>
      </m:oMath>
    </w:p>
    <w:p w14:paraId="2D2059CA" w14:textId="19960A39" w:rsidR="006A2E5A" w:rsidRDefault="00332FB3">
      <w:pPr>
        <w:rPr>
          <w:rFonts w:eastAsiaTheme="minorEastAsia"/>
        </w:rPr>
      </w:pPr>
      <w:r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⇐</m:t>
        </m:r>
      </m:oMath>
      <w:r>
        <w:rPr>
          <w:rFonts w:eastAsiaTheme="minorEastAsia"/>
        </w:rPr>
        <w:t xml:space="preserve"> » : Supposons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non inversible. Alors les colonnes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sont liées, 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702EA40A" w14:textId="712CF98F" w:rsidR="00332FB3" w:rsidRDefault="00332FB3">
      <w:pPr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/>
          <w:u w:val="single"/>
        </w:rPr>
        <w:lastRenderedPageBreak/>
        <w:t>Lemme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 deux bases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232C42DB" w14:textId="58C3DD15" w:rsidR="00332FB3" w:rsidRDefault="00332FB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ont le même déterminant.</w:t>
      </w:r>
    </w:p>
    <w:p w14:paraId="0354803F" w14:textId="7FA43CBA" w:rsidR="00332FB3" w:rsidRDefault="00332FB3">
      <w:pPr>
        <w:rPr>
          <w:rFonts w:eastAsiaTheme="minorEastAsia"/>
        </w:rPr>
      </w:pPr>
      <w:r>
        <w:rPr>
          <w:rFonts w:eastAsiaTheme="minorEastAsia"/>
          <w:u w:val="single"/>
        </w:rPr>
        <w:t>Démonstration :</w:t>
      </w:r>
    </w:p>
    <w:p w14:paraId="46C1383A" w14:textId="7E9DE2FB" w:rsidR="00332FB3" w:rsidRDefault="00332FB3">
      <w:pPr>
        <w:rPr>
          <w:rFonts w:eastAsiaTheme="minorEastAsia"/>
        </w:rPr>
      </w:pPr>
      <w:r>
        <w:rPr>
          <w:rFonts w:eastAsiaTheme="minorEastAsia"/>
        </w:rPr>
        <w:t xml:space="preserve">Notons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. Par la formule du changement de base :</w:t>
      </w:r>
    </w:p>
    <w:p w14:paraId="241BDF68" w14:textId="63E64CAE" w:rsidR="00332FB3" w:rsidRDefault="00000000" w:rsidP="00332FB3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 w:rsidR="00332FB3"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</w:p>
    <w:p w14:paraId="58D7A2EF" w14:textId="7BDB8176" w:rsidR="00332FB3" w:rsidRDefault="00332FB3" w:rsidP="00332FB3">
      <w:pPr>
        <w:rPr>
          <w:rFonts w:eastAsiaTheme="minorEastAsia"/>
        </w:rPr>
      </w:pPr>
      <w:r>
        <w:rPr>
          <w:rFonts w:eastAsiaTheme="minorEastAsia"/>
        </w:rPr>
        <w:t xml:space="preserve">D’où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(P)</m:t>
            </m:r>
          </m:e>
        </m:func>
      </m:oMath>
    </w:p>
    <w:p w14:paraId="4D84971D" w14:textId="6D4E878E" w:rsidR="00332FB3" w:rsidRDefault="00332FB3" w:rsidP="00332FB3">
      <w:pPr>
        <w:rPr>
          <w:rFonts w:eastAsiaTheme="minorEastAsia"/>
        </w:rPr>
      </w:pP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(P)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(P)</m:t>
            </m:r>
          </m:e>
        </m:func>
      </m:oMath>
    </w:p>
    <w:p w14:paraId="11209EF6" w14:textId="7895B5DC" w:rsidR="00332FB3" w:rsidRPr="00332FB3" w:rsidRDefault="00332FB3" w:rsidP="00332FB3">
      <w:pPr>
        <w:rPr>
          <w:rFonts w:eastAsiaTheme="minorEastAsia"/>
        </w:rPr>
      </w:pP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</m:oMath>
    </w:p>
    <w:p w14:paraId="16A8CDC8" w14:textId="77777777" w:rsidR="00332FB3" w:rsidRPr="00332FB3" w:rsidRDefault="00332FB3">
      <w:pPr>
        <w:rPr>
          <w:rFonts w:eastAsiaTheme="minorEastAsia"/>
          <w:iCs/>
        </w:rPr>
      </w:pPr>
    </w:p>
    <w:sectPr w:rsidR="00332FB3" w:rsidRPr="00332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80698"/>
    <w:multiLevelType w:val="hybridMultilevel"/>
    <w:tmpl w:val="57F6F606"/>
    <w:lvl w:ilvl="0" w:tplc="8242BB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77585"/>
    <w:multiLevelType w:val="hybridMultilevel"/>
    <w:tmpl w:val="344A6EEA"/>
    <w:lvl w:ilvl="0" w:tplc="3BF0B5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061519">
    <w:abstractNumId w:val="1"/>
  </w:num>
  <w:num w:numId="2" w16cid:durableId="37461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39"/>
    <w:rsid w:val="00045E5D"/>
    <w:rsid w:val="0009223C"/>
    <w:rsid w:val="00176968"/>
    <w:rsid w:val="00226FC1"/>
    <w:rsid w:val="002E1CA5"/>
    <w:rsid w:val="002F2FB8"/>
    <w:rsid w:val="002F4044"/>
    <w:rsid w:val="00332FB3"/>
    <w:rsid w:val="005634AD"/>
    <w:rsid w:val="00656CE2"/>
    <w:rsid w:val="006A2E5A"/>
    <w:rsid w:val="00767D6A"/>
    <w:rsid w:val="00783CA4"/>
    <w:rsid w:val="00A426DC"/>
    <w:rsid w:val="00A43ADC"/>
    <w:rsid w:val="00B83D15"/>
    <w:rsid w:val="00BC5C39"/>
    <w:rsid w:val="00C07EA4"/>
    <w:rsid w:val="00E44C2A"/>
    <w:rsid w:val="00E92891"/>
    <w:rsid w:val="00E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9C81"/>
  <w15:chartTrackingRefBased/>
  <w15:docId w15:val="{277387C0-2AA1-4168-B1C2-55F86449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83CA4"/>
    <w:rPr>
      <w:color w:val="808080"/>
    </w:rPr>
  </w:style>
  <w:style w:type="paragraph" w:styleId="Paragraphedeliste">
    <w:name w:val="List Paragraph"/>
    <w:basedOn w:val="Normal"/>
    <w:uiPriority w:val="34"/>
    <w:qFormat/>
    <w:rsid w:val="00EA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cp:lastPrinted>2023-09-24T14:20:00Z</cp:lastPrinted>
  <dcterms:created xsi:type="dcterms:W3CDTF">2023-09-24T14:20:00Z</dcterms:created>
  <dcterms:modified xsi:type="dcterms:W3CDTF">2023-10-03T13:45:00Z</dcterms:modified>
</cp:coreProperties>
</file>