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1EF0" w14:textId="1EA3A6D6" w:rsidR="0009223C" w:rsidRDefault="00206305" w:rsidP="00206305">
      <w:pPr>
        <w:jc w:val="center"/>
        <w:rPr>
          <w:sz w:val="30"/>
          <w:szCs w:val="30"/>
        </w:rPr>
      </w:pPr>
      <w:r>
        <w:rPr>
          <w:sz w:val="30"/>
          <w:szCs w:val="30"/>
        </w:rPr>
        <w:t>Démonstrations – Réductions géométriques</w:t>
      </w:r>
    </w:p>
    <w:p w14:paraId="4F30E401" w14:textId="77777777" w:rsidR="002C670C" w:rsidRDefault="002C670C" w:rsidP="002C670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21A7C96A" w14:textId="77777777" w:rsidR="002C670C" w:rsidRDefault="002C670C" w:rsidP="002C670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3CE6B330" w14:textId="77777777" w:rsidR="002C670C" w:rsidRDefault="002C670C" w:rsidP="002C670C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974FD71" w14:textId="77777777" w:rsidR="002C670C" w:rsidRPr="000E5232" w:rsidRDefault="002C670C" w:rsidP="002C670C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82BE36C" w14:textId="77777777" w:rsidR="002C670C" w:rsidRPr="000E5232" w:rsidRDefault="00000000" w:rsidP="002C670C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3A2984" w14:textId="333E3F5D" w:rsidR="00206305" w:rsidRDefault="00B27DD6" w:rsidP="00206305">
      <w:pPr>
        <w:rPr>
          <w:u w:val="single"/>
        </w:rPr>
      </w:pPr>
      <w:r>
        <w:rPr>
          <w:u w:val="single"/>
        </w:rPr>
        <w:t>Démonstration :</w:t>
      </w:r>
    </w:p>
    <w:p w14:paraId="20433A59" w14:textId="4A426FAB" w:rsidR="00B27DD6" w:rsidRDefault="00B27DD6" w:rsidP="00206305">
      <w:pPr>
        <w:rPr>
          <w:rFonts w:eastAsiaTheme="minorEastAsia"/>
        </w:rPr>
      </w:pPr>
      <w:r>
        <w:t xml:space="preserve">Considérons </w:t>
      </w:r>
      <m:oMath>
        <m:r>
          <w:rPr>
            <w:rFonts w:ascii="Cambria Math" w:hAnsi="Cambria Math"/>
          </w:rPr>
          <m:t>φ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7EC3C1F" w14:textId="3337809B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F3F89BF" w14:textId="38249E2C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 xml:space="preserve">On sait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linéaire.</w:t>
      </w:r>
    </w:p>
    <w:p w14:paraId="5054EEC2" w14:textId="55878E55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>On a :</w:t>
      </w:r>
    </w:p>
    <w:p w14:paraId="6BF6CC48" w14:textId="234A4CE6" w:rsidR="00B27DD6" w:rsidRDefault="00000000" w:rsidP="002063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27DD6">
        <w:rPr>
          <w:rFonts w:eastAsiaTheme="minorEastAsia"/>
        </w:rPr>
        <w:t xml:space="preserve"> est directe </w:t>
      </w:r>
      <m:oMath>
        <m:r>
          <w:rPr>
            <w:rFonts w:ascii="Cambria Math" w:eastAsiaTheme="minorEastAsia" w:hAnsi="Cambria Math"/>
          </w:rPr>
          <m:t>⇔∀x∈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x=φ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14:paraId="409F5D16" w14:textId="5964289A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⇔φ</m:t>
        </m:r>
      </m:oMath>
      <w:r>
        <w:rPr>
          <w:rFonts w:eastAsiaTheme="minorEastAsia"/>
        </w:rPr>
        <w:t xml:space="preserve"> est bijective</w:t>
      </w:r>
    </w:p>
    <w:p w14:paraId="2724EFC1" w14:textId="3F7D8C41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⇔φ</m:t>
        </m:r>
      </m:oMath>
      <w:r>
        <w:rPr>
          <w:rFonts w:eastAsiaTheme="minorEastAsia"/>
        </w:rPr>
        <w:t xml:space="preserve"> est injective (car par construction,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surjective)</w:t>
      </w:r>
    </w:p>
    <w:p w14:paraId="4F0E7955" w14:textId="1B0A0BBB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e>
        </m:d>
      </m:oMath>
    </w:p>
    <w:p w14:paraId="79519F45" w14:textId="539722E2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</w:p>
    <w:p w14:paraId="0FACBF14" w14:textId="3316CF35" w:rsidR="00B27DD6" w:rsidRDefault="00B27DD6" w:rsidP="00206305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φ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65D709C5" w14:textId="77777777" w:rsidR="00B27DD6" w:rsidRDefault="00B27DD6" w:rsidP="00B27DD6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059EA89B" w14:textId="77777777" w:rsidR="00B27DD6" w:rsidRDefault="00B27DD6" w:rsidP="00B27DD6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6C11552C" w14:textId="1B540525" w:rsidR="00B27DD6" w:rsidRDefault="00B27DD6" w:rsidP="00206305">
      <w:r>
        <w:rPr>
          <w:u w:val="single"/>
        </w:rPr>
        <w:t>Démonstration :</w:t>
      </w:r>
    </w:p>
    <w:p w14:paraId="6017803C" w14:textId="180A3757" w:rsidR="00B27DD6" w:rsidRPr="001B2AF2" w:rsidRDefault="00B27DD6" w:rsidP="00B27DD6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z∈F+G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∈F×G</m:t>
        </m:r>
      </m:oMath>
      <w:r w:rsidR="001B2AF2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z=x+y</m:t>
        </m:r>
      </m:oMath>
    </w:p>
    <w:p w14:paraId="3976AB09" w14:textId="2B1420F9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u(x)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∈F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u(y)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∈G</m:t>
            </m:r>
          </m:lim>
        </m:limLow>
        <m:r>
          <w:rPr>
            <w:rFonts w:ascii="Cambria Math" w:eastAsiaTheme="minorEastAsia" w:hAnsi="Cambria Math"/>
          </w:rPr>
          <m:t>∈F+G</m:t>
        </m:r>
      </m:oMath>
    </w:p>
    <w:p w14:paraId="78BC082A" w14:textId="188C6490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14C46B3B" w14:textId="11914DB6" w:rsidR="001B2AF2" w:rsidRPr="001B2AF2" w:rsidRDefault="001B2AF2" w:rsidP="001B2AF2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De même, </w:t>
      </w:r>
      <m:oMath>
        <m:r>
          <w:rPr>
            <w:rFonts w:ascii="Cambria Math" w:eastAsiaTheme="minorEastAsia" w:hAnsi="Cambria Math"/>
          </w:rPr>
          <m:t>F∩G⊂F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F∩G⊂G</m:t>
        </m:r>
      </m:oMath>
    </w:p>
    <w:p w14:paraId="27ED6B0F" w14:textId="71EDE0FB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⊂G</m:t>
        </m:r>
      </m:oMath>
    </w:p>
    <w:p w14:paraId="6B664A14" w14:textId="7F6D7EC8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⊂F∩G</m:t>
        </m:r>
      </m:oMath>
    </w:p>
    <w:p w14:paraId="787C638B" w14:textId="0E3CD981" w:rsidR="001B2AF2" w:rsidRPr="001B2AF2" w:rsidRDefault="001B2AF2" w:rsidP="001B2AF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(Stabilité des images et noyaux)</w:t>
      </w:r>
    </w:p>
    <w:p w14:paraId="5703C4E1" w14:textId="77777777" w:rsidR="001B2AF2" w:rsidRDefault="001B2AF2" w:rsidP="001B2AF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410A9EE9" w14:textId="398B667D" w:rsidR="001B2AF2" w:rsidRDefault="001B2AF2" w:rsidP="001B2AF2">
      <w:pPr>
        <w:pStyle w:val="Paragraphedeliste"/>
        <w:ind w:left="0"/>
      </w:pPr>
      <w:r>
        <w:rPr>
          <w:u w:val="single"/>
        </w:rPr>
        <w:t>Démonstration :</w:t>
      </w:r>
    </w:p>
    <w:p w14:paraId="56917564" w14:textId="30906B1A" w:rsidR="001B2AF2" w:rsidRPr="001B2AF2" w:rsidRDefault="001B2AF2" w:rsidP="001B2AF2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y∈</m:t>
        </m:r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2B2A8F5E" w14:textId="320FAF55" w:rsidR="001B2AF2" w:rsidRP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∃x∈E, y=u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3AD8A34" w14:textId="5F9C66AC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D’où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5655446A" w14:textId="65759276" w:rsidR="001B2AF2" w:rsidRPr="001B2AF2" w:rsidRDefault="001B2AF2" w:rsidP="001B2AF2">
      <w:pPr>
        <w:pStyle w:val="Paragraphedeliste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66996119" w14:textId="7F1A06C3" w:rsidR="001B2AF2" w:rsidRPr="007D7ED3" w:rsidRDefault="001B2AF2" w:rsidP="001B2AF2">
      <w:pPr>
        <w:pStyle w:val="Paragraphedeliste"/>
        <w:rPr>
          <w:rFonts w:eastAsiaTheme="minorEastAsia"/>
          <w:lang w:val="en-GB"/>
        </w:rPr>
      </w:pPr>
      <w:r w:rsidRPr="007D7ED3">
        <w:rPr>
          <w:rFonts w:eastAsiaTheme="minorEastAsia"/>
          <w:lang w:val="en-GB"/>
        </w:rPr>
        <w:t xml:space="preserve">Or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0BD84B1D" w14:textId="03695BD3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690B42FC" w14:textId="77777777" w:rsidR="001B2AF2" w:rsidRDefault="001B2AF2" w:rsidP="001B2AF2">
      <w:pPr>
        <w:pStyle w:val="Paragraphedeliste"/>
        <w:ind w:left="0"/>
        <w:rPr>
          <w:rFonts w:eastAsiaTheme="minorEastAsia"/>
          <w:iCs/>
        </w:rPr>
      </w:pPr>
    </w:p>
    <w:p w14:paraId="5C71C624" w14:textId="77777777" w:rsidR="007D7ED3" w:rsidRDefault="007D7ED3" w:rsidP="007D7ED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13CB3A68" w14:textId="77777777" w:rsidR="007D7ED3" w:rsidRDefault="007D7ED3" w:rsidP="007D7ED3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768C6DC3" w14:textId="77777777" w:rsidR="007D7ED3" w:rsidRPr="0051436B" w:rsidRDefault="00000000" w:rsidP="007D7E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0E9A9C7B" w14:textId="63055679" w:rsid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Démonstration :</w:t>
      </w:r>
    </w:p>
    <w:p w14:paraId="6BDDF06E" w14:textId="2F201AB5" w:rsid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Notons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7ECC517E" w14:textId="05B972B7" w:rsidR="007D7ED3" w:rsidRP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</m:oMath>
    </w:p>
    <w:p w14:paraId="69F810B0" w14:textId="175F1C72" w:rsidR="007D7ED3" w:rsidRPr="007D7ED3" w:rsidRDefault="007D7ED3" w:rsidP="001B2AF2">
      <w:pPr>
        <w:pStyle w:val="Paragraphedeliste"/>
        <w:ind w:left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groupChr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lim>
              </m:limLow>
            </m:e>
          </m:nary>
        </m:oMath>
      </m:oMathPara>
    </w:p>
    <w:p w14:paraId="2F1E6985" w14:textId="10CA1BE4" w:rsid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en tant que produit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polynômes de degré au plus 1, 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7B46A8C5" w14:textId="31C33A56" w:rsidR="007D7ED3" w:rsidRPr="007D7ED3" w:rsidRDefault="007D7ED3" w:rsidP="007D7ED3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σ≠Id</m:t>
        </m:r>
      </m:oMath>
      <w:r w:rsidR="006B5562">
        <w:rPr>
          <w:rFonts w:eastAsiaTheme="minorEastAsia"/>
          <w:iCs/>
        </w:rPr>
        <w:t>,</w:t>
      </w:r>
    </w:p>
    <w:p w14:paraId="2A570EAB" w14:textId="77777777" w:rsidR="006B5562" w:rsidRDefault="007D7ED3" w:rsidP="007D7ED3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∃i,j∈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  <w:iCs/>
        </w:rPr>
        <w:t xml:space="preserve"> avec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  <w:iCs/>
        </w:rPr>
        <w:t xml:space="preserve">, tel que </w:t>
      </w:r>
      <m:oMath>
        <m:r>
          <w:rPr>
            <w:rFonts w:ascii="Cambria Math" w:eastAsiaTheme="minorEastAsia" w:hAnsi="Cambria Math"/>
          </w:rPr>
          <m:t>σ(i)≠i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≠j</m:t>
        </m:r>
      </m:oMath>
      <w:r w:rsidR="006B5562">
        <w:rPr>
          <w:rFonts w:eastAsiaTheme="minorEastAsia"/>
          <w:iCs/>
        </w:rPr>
        <w:t xml:space="preserve"> donc </w:t>
      </w:r>
    </w:p>
    <w:p w14:paraId="333F66FD" w14:textId="0B16BE97" w:rsidR="007D7ED3" w:rsidRPr="006B5562" w:rsidRDefault="00000000" w:rsidP="007D7ED3">
      <w:pPr>
        <w:pStyle w:val="Paragraphedeliste"/>
        <w:ind w:left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,k</m:t>
                      </m:r>
                    </m:sub>
                  </m:sSub>
                </m:e>
              </m:d>
            </m:e>
          </m:nary>
        </m:oMath>
      </m:oMathPara>
    </w:p>
    <w:p w14:paraId="784E6C1D" w14:textId="447BCFA7" w:rsidR="006B5562" w:rsidRDefault="006B5562" w:rsidP="007D7ED3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de degré au plus </w:t>
      </w:r>
      <m:oMath>
        <m:r>
          <w:rPr>
            <w:rFonts w:ascii="Cambria Math" w:eastAsiaTheme="minorEastAsia" w:hAnsi="Cambria Math"/>
          </w:rPr>
          <m:t>n-2</m:t>
        </m:r>
      </m:oMath>
      <w:r>
        <w:rPr>
          <w:rFonts w:eastAsiaTheme="minorEastAsia"/>
          <w:iCs/>
        </w:rPr>
        <w:t xml:space="preserve"> (car le produit contient au moins deux polynômes constants) </w:t>
      </w:r>
    </w:p>
    <w:p w14:paraId="3270B353" w14:textId="498FEEA6" w:rsidR="006B5562" w:rsidRDefault="006B5562" w:rsidP="006B5562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σ=Id</m:t>
        </m:r>
      </m:oMath>
      <w:r>
        <w:rPr>
          <w:rFonts w:eastAsiaTheme="minorEastAsia"/>
          <w:iCs/>
        </w:rPr>
        <w:t xml:space="preserve">, </w:t>
      </w:r>
    </w:p>
    <w:p w14:paraId="200C86EA" w14:textId="4E8DF146" w:rsidR="006B5562" w:rsidRDefault="006B5562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  <w:iCs/>
        </w:rPr>
        <w:t>. Ainsi :</w:t>
      </w:r>
    </w:p>
    <w:p w14:paraId="305F624D" w14:textId="5ABE2C14" w:rsidR="006B5562" w:rsidRPr="006B5562" w:rsidRDefault="00000000" w:rsidP="006B5562">
      <w:pPr>
        <w:pStyle w:val="Paragraphedeliste"/>
        <w:ind w:left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e>
              </m:d>
            </m:e>
          </m:nary>
        </m:oMath>
      </m:oMathPara>
    </w:p>
    <w:p w14:paraId="200392BF" w14:textId="754AAAAC" w:rsidR="006B5562" w:rsidRPr="006B5562" w:rsidRDefault="006B5562" w:rsidP="006B5562">
      <w:pPr>
        <w:pStyle w:val="Paragraphedeliste"/>
        <w:ind w:left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e>
              </m:d>
            </m:e>
          </m:nary>
        </m:oMath>
      </m:oMathPara>
    </w:p>
    <w:p w14:paraId="6AEDF06F" w14:textId="1F12F69C" w:rsidR="006B5562" w:rsidRDefault="006B5562" w:rsidP="006B5562">
      <w:pPr>
        <w:pStyle w:val="Paragraphedeliste"/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      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+P</m:t>
        </m:r>
      </m:oMath>
      <w:r>
        <w:rPr>
          <w:rFonts w:eastAsiaTheme="minorEastAsia"/>
          <w:iCs/>
        </w:rPr>
        <w:t xml:space="preserve">, avec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≤n-2</m:t>
        </m:r>
      </m:oMath>
    </w:p>
    <w:p w14:paraId="47C1A64D" w14:textId="43546D9C" w:rsidR="00CC365A" w:rsidRDefault="00CC365A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Id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>,</w:t>
      </w:r>
    </w:p>
    <w:p w14:paraId="5D0CB5BC" w14:textId="4C524ADE" w:rsidR="00CC365A" w:rsidRDefault="00CC365A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-Tr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+R</m:t>
        </m:r>
      </m:oMath>
      <w:r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≤n-2</m:t>
        </m:r>
      </m:oMath>
    </w:p>
    <w:p w14:paraId="39D42794" w14:textId="486FF67E" w:rsidR="00CC365A" w:rsidRDefault="00CC365A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Enfin le coefficient constant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vaut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0-A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14:paraId="74B2265F" w14:textId="77777777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</w:p>
    <w:p w14:paraId="35F06F3E" w14:textId="77777777" w:rsidR="00D42790" w:rsidRDefault="00D42790" w:rsidP="00D4279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63E87BDB" w14:textId="77777777" w:rsidR="00D42790" w:rsidRDefault="00D42790" w:rsidP="00D4279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68E474B2" w14:textId="77777777" w:rsidR="00D42790" w:rsidRDefault="00D42790" w:rsidP="00D4279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BD50367" w14:textId="77777777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</w:p>
    <w:p w14:paraId="5592999E" w14:textId="17417E3F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Démonstration :</w:t>
      </w:r>
    </w:p>
    <w:p w14:paraId="59268C82" w14:textId="466715D6" w:rsidR="00D42790" w:rsidRDefault="00D42790" w:rsidP="006B5562">
      <w:pPr>
        <w:pStyle w:val="Paragraphedeliste"/>
        <w:ind w:left="0"/>
        <w:rPr>
          <w:rFonts w:eastAsiaTheme="minorEastAsia"/>
          <w:iCs/>
          <w:lang w:val="en-GB"/>
        </w:rPr>
      </w:pPr>
      <w:r w:rsidRPr="00D42790">
        <w:rPr>
          <w:rFonts w:eastAsiaTheme="minorEastAsia"/>
          <w:iCs/>
          <w:lang w:val="en-GB"/>
        </w:rPr>
        <w:t xml:space="preserve">On a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GB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n,1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e>
                </m:d>
              </m:sub>
            </m:sSub>
          </m:e>
        </m:d>
      </m:oMath>
    </w:p>
    <w:p w14:paraId="44BAF4CA" w14:textId="711633B4" w:rsidR="00D42790" w:rsidRPr="00D42790" w:rsidRDefault="00D42790" w:rsidP="006B5562">
      <w:pPr>
        <w:pStyle w:val="Paragraphedeliste"/>
        <w:ind w:left="0"/>
        <w:rPr>
          <w:rFonts w:eastAsiaTheme="minorEastAsia"/>
          <w:i/>
          <w:iCs/>
          <w:lang w:val="en-GB"/>
        </w:rPr>
      </w:pPr>
      <w:r>
        <w:rPr>
          <w:rFonts w:eastAsiaTheme="minorEastAsia"/>
          <w:iCs/>
          <w:lang w:val="en-GB"/>
        </w:rPr>
        <w:tab/>
      </w:r>
      <w:r>
        <w:rPr>
          <w:rFonts w:eastAsiaTheme="minorEastAsia"/>
          <w:iCs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⟺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A-λ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&lt;n</m:t>
        </m:r>
      </m:oMath>
    </w:p>
    <w:p w14:paraId="3CC160A9" w14:textId="39957635" w:rsidR="00CC365A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  <w:lang w:val="en-GB"/>
        </w:rPr>
        <w:tab/>
      </w:r>
      <w:r>
        <w:rPr>
          <w:rFonts w:eastAsiaTheme="minorEastAsia"/>
          <w:iCs/>
          <w:lang w:val="en-GB"/>
        </w:rPr>
        <w:tab/>
      </w:r>
      <w:r w:rsidRPr="00D4279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</w:rPr>
          <m:t>A-λ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n’est pas inversible</w:t>
      </w:r>
    </w:p>
    <w:p w14:paraId="1DB9AC1A" w14:textId="091340DA" w:rsidR="00D42790" w:rsidRP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</w:t>
      </w:r>
      <m:oMath>
        <m:r>
          <w:rPr>
            <w:rFonts w:ascii="Cambria Math" w:eastAsiaTheme="minorEastAsia" w:hAnsi="Cambria Math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35BB6B9D" w14:textId="1858719F" w:rsidR="00D42790" w:rsidRP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</m:d>
              </m:e>
            </m:d>
          </m:e>
        </m:func>
      </m:oMath>
    </w:p>
    <w:p w14:paraId="64D73F8F" w14:textId="7F3359C2" w:rsidR="00D42790" w:rsidRP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</m:oMath>
    </w:p>
    <w:p w14:paraId="569B0351" w14:textId="1A1EF053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(λ)</m:t>
        </m:r>
      </m:oMath>
    </w:p>
    <w:p w14:paraId="6CA86ED8" w14:textId="15E35303" w:rsidR="00D42790" w:rsidRP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Ainsi </w:t>
      </w:r>
      <m:oMath>
        <m:r>
          <w:rPr>
            <w:rFonts w:ascii="Cambria Math" w:eastAsiaTheme="minorEastAsia" w:hAnsi="Cambria Math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6D71ED1" w14:textId="3B782CDC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</w:t>
      </w:r>
      <m:oMath>
        <m:r>
          <w:rPr>
            <w:rFonts w:ascii="Cambria Math" w:eastAsiaTheme="minorEastAsia" w:hAnsi="Cambria Math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485F8BA" w14:textId="77777777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</w:p>
    <w:p w14:paraId="15995099" w14:textId="77777777" w:rsidR="00D42790" w:rsidRDefault="00D42790" w:rsidP="00D42790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2CC2C5E6" w14:textId="26889D4C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Démonstration :</w:t>
      </w:r>
      <w:r>
        <w:rPr>
          <w:rFonts w:eastAsiaTheme="minorEastAsia"/>
          <w:iCs/>
        </w:rPr>
        <w:t xml:space="preserve"> Comme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  <w:iCs/>
        </w:rPr>
        <w:t xml:space="preserve">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sont semblables,</w:t>
      </w:r>
    </w:p>
    <w:p w14:paraId="4883255A" w14:textId="53F994C2" w:rsidR="00D42790" w:rsidRPr="00D42790" w:rsidRDefault="00D42790" w:rsidP="006B5562">
      <w:pPr>
        <w:pStyle w:val="Paragraphedeliste"/>
        <w:ind w:left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∃P∈G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AP</m:t>
          </m:r>
        </m:oMath>
      </m:oMathPara>
    </w:p>
    <w:p w14:paraId="4E8EC55D" w14:textId="7052F256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AP</m:t>
                </m:r>
              </m:e>
            </m:d>
          </m:e>
        </m:func>
      </m:oMath>
    </w:p>
    <w:p w14:paraId="79A6D449" w14:textId="1EBA191E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P</m:t>
        </m:r>
      </m:oMath>
    </w:p>
    <w:p w14:paraId="2A7B527D" w14:textId="453AD156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</m:oMath>
    </w:p>
    <w:p w14:paraId="0E9EAB32" w14:textId="10F9AA55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</m:oMath>
    </w:p>
    <w:p w14:paraId="6197C54B" w14:textId="2D0D12DE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</m:oMath>
    </w:p>
    <w:p w14:paraId="204BB3D8" w14:textId="6A41C6F0" w:rsidR="00D42790" w:rsidRDefault="00D42790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EA6F513" w14:textId="77777777" w:rsidR="008A5367" w:rsidRDefault="008A5367" w:rsidP="008A5367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le polynôme caractéristique de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induit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divise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ie :</w:t>
      </w:r>
    </w:p>
    <w:p w14:paraId="6614C81F" w14:textId="77777777" w:rsidR="008A5367" w:rsidRPr="00587C02" w:rsidRDefault="008A5367" w:rsidP="008A53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14:paraId="08412C48" w14:textId="3CF124E3" w:rsidR="00D42790" w:rsidRDefault="008A5367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Démonstration :</w:t>
      </w:r>
    </w:p>
    <w:p w14:paraId="2C475428" w14:textId="459C0316" w:rsidR="008A5367" w:rsidRDefault="008A5367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Puisque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, on complète une base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en une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,</w:t>
      </w:r>
    </w:p>
    <w:p w14:paraId="7B03B523" w14:textId="5848FD98" w:rsidR="008A5367" w:rsidRPr="008A5367" w:rsidRDefault="008A5367" w:rsidP="006B5562">
      <w:pPr>
        <w:pStyle w:val="Paragraphedeliste"/>
        <w:ind w:left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M=Ma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38E428C7" w14:textId="6E976C67" w:rsidR="008A5367" w:rsidRDefault="008A5367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Où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d=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</w:p>
    <w:p w14:paraId="5CAA7183" w14:textId="158C763B" w:rsidR="008A5367" w:rsidRDefault="008A5367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D’où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</m:t>
                </m:r>
              </m:e>
            </m:d>
          </m:e>
        </m:func>
        <m:r>
          <w:rPr>
            <w:rFonts w:ascii="Cambria Math" w:eastAsiaTheme="minorEastAsia" w:hAnsi="Cambria Math"/>
          </w:rPr>
          <m:t>, n=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14:paraId="4EA03066" w14:textId="32F7805B" w:rsidR="008A5367" w:rsidRDefault="008A5367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</m:mr>
            </m:m>
          </m:e>
        </m:d>
      </m:oMath>
    </w:p>
    <w:p w14:paraId="2D07B287" w14:textId="66C319C6" w:rsidR="008A5367" w:rsidRDefault="008A5367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</m:t>
                </m:r>
              </m:e>
            </m:d>
          </m:e>
        </m:func>
      </m:oMath>
    </w:p>
    <w:p w14:paraId="25C63A4A" w14:textId="5FBA432C" w:rsidR="008A5367" w:rsidRDefault="008A5367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F27E022" w14:textId="6B187906" w:rsidR="008A5367" w:rsidRPr="00587C02" w:rsidRDefault="008A5367" w:rsidP="008A5367">
      <w:pPr>
        <w:rPr>
          <w:rFonts w:eastAsiaTheme="minorEastAsia"/>
        </w:rPr>
      </w:pPr>
      <w:r>
        <w:rPr>
          <w:rFonts w:eastAsiaTheme="minorEastAsia"/>
          <w:iCs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7EEE8A5A" w14:textId="57CE40CE" w:rsidR="008A5367" w:rsidRPr="008A5367" w:rsidRDefault="008A5367" w:rsidP="006B5562">
      <w:pPr>
        <w:pStyle w:val="Paragraphedeliste"/>
        <w:ind w:left="0"/>
        <w:rPr>
          <w:rFonts w:eastAsiaTheme="minorEastAsia"/>
          <w:iCs/>
        </w:rPr>
      </w:pPr>
    </w:p>
    <w:sectPr w:rsidR="008A5367" w:rsidRPr="008A5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C02"/>
    <w:multiLevelType w:val="hybridMultilevel"/>
    <w:tmpl w:val="DD0EE202"/>
    <w:lvl w:ilvl="0" w:tplc="2B78E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16697"/>
    <w:multiLevelType w:val="hybridMultilevel"/>
    <w:tmpl w:val="B9B881E0"/>
    <w:lvl w:ilvl="0" w:tplc="3E38768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734855">
    <w:abstractNumId w:val="0"/>
  </w:num>
  <w:num w:numId="2" w16cid:durableId="1940605433">
    <w:abstractNumId w:val="2"/>
  </w:num>
  <w:num w:numId="3" w16cid:durableId="203896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05"/>
    <w:rsid w:val="0009223C"/>
    <w:rsid w:val="001B2AF2"/>
    <w:rsid w:val="00206305"/>
    <w:rsid w:val="002C670C"/>
    <w:rsid w:val="002F4044"/>
    <w:rsid w:val="00311030"/>
    <w:rsid w:val="006B5562"/>
    <w:rsid w:val="007D7ED3"/>
    <w:rsid w:val="008A5367"/>
    <w:rsid w:val="00B27DD6"/>
    <w:rsid w:val="00CC365A"/>
    <w:rsid w:val="00D4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BBBC"/>
  <w15:chartTrackingRefBased/>
  <w15:docId w15:val="{B3892B3B-5504-48F7-87A4-FC99BBD4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7DD6"/>
    <w:rPr>
      <w:color w:val="808080"/>
    </w:rPr>
  </w:style>
  <w:style w:type="paragraph" w:styleId="Paragraphedeliste">
    <w:name w:val="List Paragraph"/>
    <w:basedOn w:val="Normal"/>
    <w:uiPriority w:val="34"/>
    <w:qFormat/>
    <w:rsid w:val="00B2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CB40DA-3055-4261-B4C1-B53A77C92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1D0851-F2E8-4924-B3F9-D523BDB2E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99D44-AF57-4846-8EA7-FB5015531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2023-10-03T14:48:00Z</dcterms:created>
  <dcterms:modified xsi:type="dcterms:W3CDTF">2023-10-12T11:07:00Z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