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89C8" w14:textId="6FBA241D" w:rsidR="00793268" w:rsidRPr="00793268" w:rsidRDefault="00793268" w:rsidP="00793268">
      <w:pPr>
        <w:spacing w:after="0"/>
        <w:jc w:val="center"/>
        <w:rPr>
          <w:rFonts w:eastAsiaTheme="minorEastAsia"/>
          <w:b/>
          <w:bCs/>
          <w:u w:val="single"/>
        </w:rPr>
      </w:pPr>
      <w:r w:rsidRPr="00793268">
        <w:rPr>
          <w:rFonts w:eastAsiaTheme="minorEastAsia"/>
          <w:b/>
          <w:bCs/>
          <w:u w:val="single"/>
        </w:rPr>
        <w:t>Calcul différentie</w:t>
      </w:r>
      <w:r>
        <w:rPr>
          <w:rFonts w:eastAsiaTheme="minorEastAsia"/>
          <w:b/>
          <w:bCs/>
          <w:u w:val="single"/>
        </w:rPr>
        <w:t>l</w:t>
      </w:r>
      <w:r w:rsidRPr="00793268">
        <w:rPr>
          <w:rFonts w:eastAsiaTheme="minorEastAsia"/>
          <w:b/>
          <w:bCs/>
          <w:u w:val="single"/>
        </w:rPr>
        <w:t xml:space="preserve"> – Démonstrations</w:t>
      </w:r>
    </w:p>
    <w:p w14:paraId="7CFEAFD2" w14:textId="77777777" w:rsidR="00793268" w:rsidRDefault="00793268" w:rsidP="00793268">
      <w:pPr>
        <w:spacing w:after="0"/>
        <w:rPr>
          <w:rFonts w:eastAsiaTheme="minorEastAsia"/>
          <w:u w:val="single"/>
        </w:rPr>
      </w:pPr>
    </w:p>
    <w:p w14:paraId="15A35949" w14:textId="284BBF82" w:rsidR="00793268" w:rsidRDefault="00793268" w:rsidP="00793268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Théorème 6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alors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</w:p>
    <w:p w14:paraId="36A4FFBD" w14:textId="77777777" w:rsidR="00793268" w:rsidRDefault="00793268" w:rsidP="007932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existent et pour tout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, on a :</w:t>
      </w:r>
    </w:p>
    <w:p w14:paraId="72F3D4AB" w14:textId="77777777" w:rsidR="00793268" w:rsidRPr="00736F39" w:rsidRDefault="00793268" w:rsidP="007932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F328A40" w14:textId="77777777" w:rsidR="00793268" w:rsidRDefault="00793268" w:rsidP="00793268">
      <w:pPr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E</m:t>
            </m:r>
          </m:e>
        </m:nary>
      </m:oMath>
      <w:r>
        <w:rPr>
          <w:rFonts w:eastAsiaTheme="minorEastAsia"/>
        </w:rPr>
        <w:t xml:space="preserve"> (avec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),</w:t>
      </w:r>
    </w:p>
    <w:p w14:paraId="20EE82E8" w14:textId="77777777" w:rsidR="00793268" w:rsidRPr="00635731" w:rsidRDefault="00793268" w:rsidP="0079326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</m:oMath>
      </m:oMathPara>
    </w:p>
    <w:p w14:paraId="7920C6F5" w14:textId="77777777" w:rsidR="00793268" w:rsidRDefault="00793268" w:rsidP="00793268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  <w:u w:val="single"/>
        </w:rPr>
        <w:t xml:space="preserve">Démonstration : </w:t>
      </w:r>
      <w:r>
        <w:rPr>
          <w:rFonts w:ascii="Cambria Math" w:eastAsiaTheme="minorEastAsia" w:hAnsi="Cambria Math" w:cs="Cambria Math"/>
          <w:color w:val="FF66CC"/>
          <w:u w:val="single"/>
        </w:rPr>
        <w:t>⍟</w:t>
      </w:r>
    </w:p>
    <w:p w14:paraId="797DAC8C" w14:textId="77777777" w:rsidR="00793268" w:rsidRDefault="00793268" w:rsidP="00793268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Soit </w:t>
      </w:r>
      <m:oMath>
        <m:r>
          <w:rPr>
            <w:rFonts w:ascii="Cambria Math" w:eastAsiaTheme="minorEastAsia" w:hAnsi="Cambria Math"/>
            <w:color w:val="FF66CC"/>
          </w:rPr>
          <m:t>u∈U</m:t>
        </m:r>
      </m:oMath>
      <w:r>
        <w:rPr>
          <w:rFonts w:eastAsiaTheme="minorEastAsia"/>
          <w:color w:val="FF66CC"/>
        </w:rPr>
        <w:t xml:space="preserve">. Comme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est différent</w:t>
      </w:r>
      <w:proofErr w:type="spellStart"/>
      <w:r>
        <w:rPr>
          <w:rFonts w:eastAsiaTheme="minorEastAsia"/>
          <w:color w:val="FF66CC"/>
        </w:rPr>
        <w:t>iable</w:t>
      </w:r>
      <w:proofErr w:type="spellEnd"/>
      <w:r>
        <w:rPr>
          <w:rFonts w:eastAsiaTheme="minorEastAsia"/>
          <w:color w:val="FF66CC"/>
        </w:rPr>
        <w:t xml:space="preserve"> en </w:t>
      </w:r>
      <m:oMath>
        <m:r>
          <w:rPr>
            <w:rFonts w:ascii="Cambria Math" w:eastAsiaTheme="minorEastAsia" w:hAnsi="Cambria Math"/>
            <w:color w:val="FF66CC"/>
          </w:rPr>
          <m:t>a</m:t>
        </m:r>
      </m:oMath>
      <w:r>
        <w:rPr>
          <w:rFonts w:eastAsiaTheme="minorEastAsia"/>
          <w:color w:val="FF66CC"/>
        </w:rPr>
        <w:t xml:space="preserve">, par le théorème précédent,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admet des dérivées directionnelles selon tout vecteur, on a donc en particulier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</m:oMath>
      <w:r>
        <w:rPr>
          <w:rFonts w:eastAsiaTheme="minorEastAsia"/>
          <w:color w:val="FF66CC"/>
        </w:rPr>
        <w:t xml:space="preserve"> pour </w:t>
      </w:r>
      <m:oMath>
        <m:r>
          <w:rPr>
            <w:rFonts w:ascii="Cambria Math" w:eastAsiaTheme="minorEastAsia" w:hAnsi="Cambria Math"/>
            <w:color w:val="FF66CC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1,n</m:t>
            </m:r>
          </m:e>
        </m:d>
      </m:oMath>
      <w:r>
        <w:rPr>
          <w:rFonts w:eastAsiaTheme="minorEastAsia"/>
          <w:color w:val="FF66CC"/>
        </w:rPr>
        <w:t xml:space="preserve">. 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existe et par déf</w:t>
      </w:r>
      <w:proofErr w:type="spellStart"/>
      <w:r>
        <w:rPr>
          <w:rFonts w:eastAsiaTheme="minorEastAsia"/>
          <w:color w:val="FF66CC"/>
        </w:rPr>
        <w:t>inition</w:t>
      </w:r>
      <w:proofErr w:type="spellEnd"/>
      <w:r>
        <w:rPr>
          <w:rFonts w:eastAsiaTheme="minorEastAsia"/>
          <w:color w:val="FF66CC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FF66CC"/>
        </w:rPr>
        <w:t xml:space="preserve"> par le théorème précédent.</w:t>
      </w:r>
    </w:p>
    <w:p w14:paraId="65516753" w14:textId="77777777" w:rsidR="00793268" w:rsidRDefault="00793268" w:rsidP="00793268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De plus, soit </w:t>
      </w:r>
      <m:oMath>
        <m:r>
          <w:rPr>
            <w:rFonts w:ascii="Cambria Math" w:eastAsiaTheme="minorEastAsia" w:hAnsi="Cambria Math"/>
            <w:color w:val="FF66CC"/>
          </w:rPr>
          <m:t>h∈E, ∃!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66CC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66CC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66CC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</m:sSup>
      </m:oMath>
      <w:r>
        <w:rPr>
          <w:rFonts w:eastAsiaTheme="minorEastAsia"/>
          <w:color w:val="FF66CC"/>
        </w:rPr>
        <w:t xml:space="preserve"> tel que </w:t>
      </w:r>
      <m:oMath>
        <m:r>
          <w:rPr>
            <w:rFonts w:ascii="Cambria Math" w:eastAsiaTheme="minorEastAsia" w:hAnsi="Cambria Math"/>
            <w:color w:val="FF66CC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naryPr>
          <m:sub>
            <m:r>
              <w:rPr>
                <w:rFonts w:ascii="Cambria Math" w:eastAsiaTheme="minorEastAsia" w:hAnsi="Cambria Math"/>
                <w:color w:val="FF66CC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FF66CC"/>
        </w:rPr>
        <w:t>.</w:t>
      </w:r>
    </w:p>
    <w:p w14:paraId="7EF5CDB7" w14:textId="77777777" w:rsidR="00793268" w:rsidRPr="00635731" w:rsidRDefault="00793268" w:rsidP="00793268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Par le théorème précédent, on a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h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66CC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</m:e>
            </m:nary>
          </m:e>
        </m:d>
      </m:oMath>
    </w:p>
    <w:p w14:paraId="36E1DB45" w14:textId="77777777" w:rsidR="00793268" w:rsidRPr="00635731" w:rsidRDefault="00793268" w:rsidP="00793268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color w:val="FF66CC"/>
                </w:rPr>
                <m:t>d</m:t>
              </m:r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66C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1A5AE3A" w14:textId="77777777" w:rsidR="00793268" w:rsidRPr="00635731" w:rsidRDefault="00793268" w:rsidP="00793268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</m:e>
          </m:nary>
        </m:oMath>
      </m:oMathPara>
    </w:p>
    <w:p w14:paraId="04CA7811" w14:textId="77777777" w:rsidR="0009223C" w:rsidRDefault="0009223C"/>
    <w:sectPr w:rsidR="00092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68"/>
    <w:rsid w:val="0009223C"/>
    <w:rsid w:val="002F4044"/>
    <w:rsid w:val="00436D0C"/>
    <w:rsid w:val="00756B22"/>
    <w:rsid w:val="0079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470D"/>
  <w15:chartTrackingRefBased/>
  <w15:docId w15:val="{3F82FDF1-5466-4DC9-AFA3-E59D08B5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68"/>
  </w:style>
  <w:style w:type="paragraph" w:styleId="Titre1">
    <w:name w:val="heading 1"/>
    <w:basedOn w:val="Normal"/>
    <w:next w:val="Normal"/>
    <w:link w:val="Titre1Car"/>
    <w:uiPriority w:val="9"/>
    <w:qFormat/>
    <w:rsid w:val="0079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2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2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2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2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2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2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2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2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2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2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2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2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2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2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2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2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2024-03-24T18:04:00Z</dcterms:created>
  <dcterms:modified xsi:type="dcterms:W3CDTF">2024-03-24T18:04:00Z</dcterms:modified>
</cp:coreProperties>
</file>