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20F" w14:textId="4336A4F0" w:rsidR="0009223C" w:rsidRDefault="009D3B13" w:rsidP="009D3B13">
      <w:pPr>
        <w:jc w:val="center"/>
        <w:rPr>
          <w:b/>
          <w:bCs/>
          <w:sz w:val="30"/>
          <w:szCs w:val="30"/>
          <w:u w:val="single"/>
        </w:rPr>
      </w:pPr>
      <w:r w:rsidRPr="009D3B13">
        <w:rPr>
          <w:b/>
          <w:bCs/>
          <w:sz w:val="30"/>
          <w:szCs w:val="30"/>
          <w:u w:val="single"/>
        </w:rPr>
        <w:t>Réductions algébriques</w:t>
      </w:r>
    </w:p>
    <w:p w14:paraId="080DF938" w14:textId="15F99DBF" w:rsidR="009D3B13" w:rsidRDefault="00BC282C" w:rsidP="009D3B13">
      <w:pPr>
        <w:rPr>
          <w:b/>
          <w:bCs/>
          <w:u w:val="single"/>
        </w:rPr>
      </w:pPr>
      <w:r>
        <w:rPr>
          <w:b/>
          <w:bCs/>
          <w:u w:val="single"/>
        </w:rPr>
        <w:t>Polynômes d’endomorphismes et de matrices</w:t>
      </w:r>
    </w:p>
    <w:p w14:paraId="40FBC677" w14:textId="303B747F" w:rsidR="00BC282C" w:rsidRDefault="00BC282C" w:rsidP="009D3B13">
      <w:pPr>
        <w:rPr>
          <w:b/>
          <w:bCs/>
        </w:rPr>
      </w:pPr>
      <w:r>
        <w:rPr>
          <w:b/>
          <w:bCs/>
        </w:rPr>
        <w:tab/>
        <w:t>Polynôme d’endomorphismes</w:t>
      </w:r>
    </w:p>
    <w:p w14:paraId="7EA1EEF5" w14:textId="243DC384" w:rsidR="00BC282C" w:rsidRDefault="00BC282C" w:rsidP="009D3B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CA14DD1" w14:textId="0DC885D7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l’endomorphisme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défini par :</w:t>
      </w:r>
    </w:p>
    <w:p w14:paraId="3DB2C965" w14:textId="2E32F056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0A50D78C" w14:textId="0828DBDF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0347DBB5" w14:textId="47314D20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39636D5C" w14:textId="5BCD63B9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∘Q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C98134D" w14:textId="1805C41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stable par addition, multiplication par un scalaire et composition.</w:t>
      </w:r>
    </w:p>
    <w:p w14:paraId="1AFD414E" w14:textId="78C8A5E2" w:rsidR="00BC282C" w:rsidRDefault="00BC282C" w:rsidP="009D3B1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annulateurs</w:t>
      </w:r>
    </w:p>
    <w:p w14:paraId="00C72806" w14:textId="105CA678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200AA438" w14:textId="28BE4951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4BE01041" w14:textId="73AA71F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BC282C">
        <w:rPr>
          <w:rFonts w:eastAsiaTheme="minorEastAsia"/>
        </w:rPr>
        <w:t xml:space="preserve"> </w:t>
      </w:r>
      <w:r w:rsidR="00C45DD4">
        <w:rPr>
          <w:rFonts w:ascii="Cambria Math" w:eastAsiaTheme="minorEastAsia" w:hAnsi="Cambria Math" w:cs="Cambria Math"/>
        </w:rPr>
        <w:t>⍟</w:t>
      </w:r>
    </w:p>
    <w:p w14:paraId="6F6793F1" w14:textId="0E2F0197" w:rsidR="00BC282C" w:rsidRDefault="00BC282C" w:rsidP="009D3B13">
      <w:pPr>
        <w:rPr>
          <w:rFonts w:eastAsiaTheme="minorEastAsia"/>
        </w:rPr>
      </w:pPr>
      <w:r w:rsidRPr="00BC282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  <w:r w:rsidR="007B2F18"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 xml:space="preserve"> figurent parmi les racines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2F18">
        <w:rPr>
          <w:rFonts w:eastAsiaTheme="minorEastAsia"/>
        </w:rPr>
        <w:t xml:space="preserve">) de tout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>, c’est-à-dire :</w:t>
      </w:r>
    </w:p>
    <w:p w14:paraId="490F1271" w14:textId="0EC5AED9" w:rsidR="007B2F18" w:rsidRDefault="007B2F18" w:rsidP="007B2F1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K |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A1114D4" w14:textId="2D9B20C5" w:rsidR="007B2F18" w:rsidRDefault="007B2F18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</w:t>
      </w:r>
      <w:r w:rsidR="00BF2312">
        <w:rPr>
          <w:rFonts w:eastAsiaTheme="minorEastAsia"/>
        </w:rPr>
        <w:t xml:space="preserve">oient </w:t>
      </w:r>
      <m:oMath>
        <m:r>
          <w:rPr>
            <w:rFonts w:ascii="Cambria Math" w:eastAsiaTheme="minorEastAsia" w:hAnsi="Cambria Math"/>
          </w:rPr>
          <m:t>E</m:t>
        </m:r>
      </m:oMath>
      <w:r w:rsidR="00BF2312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F2312"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F231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F2312">
        <w:rPr>
          <w:rFonts w:eastAsiaTheme="minorEastAsia"/>
        </w:rPr>
        <w:t xml:space="preserve">. Le polynôme caractéristique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BF2312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>, c’est-à-dire :</w:t>
      </w:r>
    </w:p>
    <w:p w14:paraId="76D0D250" w14:textId="7AAD8FB2" w:rsidR="00BF2312" w:rsidRPr="00BF2312" w:rsidRDefault="00000000" w:rsidP="007B2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(u)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33B37826" w14:textId="1942C432" w:rsidR="00BF2312" w:rsidRDefault="00BF2312" w:rsidP="007B2F18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de matrices</w:t>
      </w:r>
    </w:p>
    <w:p w14:paraId="4AAFA471" w14:textId="2457858D" w:rsidR="00BF2312" w:rsidRDefault="00BF2312" w:rsidP="00BF2312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F446030" w14:textId="43E08E65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définie par :</w:t>
      </w:r>
    </w:p>
    <w:p w14:paraId="4EE0BF3B" w14:textId="0BB06D08" w:rsidR="00BF2312" w:rsidRPr="00BF2312" w:rsidRDefault="00BF2312" w:rsidP="007B2F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(K)</m:t>
          </m:r>
        </m:oMath>
      </m:oMathPara>
    </w:p>
    <w:p w14:paraId="41421DD6" w14:textId="72F5F5BB" w:rsidR="00BF2312" w:rsidRDefault="00BF2312" w:rsidP="00BF231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207F6E97" w14:textId="6D1CE1E9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198E286" w14:textId="48917D61" w:rsidR="00BF2312" w:rsidRDefault="00BF2312" w:rsidP="007B2F18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27515E7" w14:textId="77777777" w:rsidR="00145025" w:rsidRDefault="00145025" w:rsidP="007B2F18">
      <w:pPr>
        <w:rPr>
          <w:rFonts w:eastAsiaTheme="minorEastAsia"/>
        </w:rPr>
      </w:pPr>
    </w:p>
    <w:p w14:paraId="713B73BD" w14:textId="77777777" w:rsidR="00145025" w:rsidRDefault="00145025" w:rsidP="007B2F18">
      <w:pPr>
        <w:rPr>
          <w:rFonts w:eastAsiaTheme="minorEastAsia"/>
        </w:rPr>
      </w:pPr>
    </w:p>
    <w:p w14:paraId="58A835C7" w14:textId="30807DA3" w:rsidR="00145025" w:rsidRDefault="00145025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un polynôme en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∃p∈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M=P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 :</w:t>
      </w:r>
    </w:p>
    <w:p w14:paraId="3368E51B" w14:textId="00279892" w:rsidR="00145025" w:rsidRPr="00145025" w:rsidRDefault="00145025" w:rsidP="007B2F1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P∈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38E53BC8" w14:textId="7078BCF4" w:rsidR="00145025" w:rsidRDefault="00145025" w:rsidP="0014502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4D334A43" w14:textId="5B7DB3D7" w:rsidR="00145025" w:rsidRPr="00BC282C" w:rsidRDefault="00145025" w:rsidP="00145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b>
          </m:sSub>
        </m:oMath>
      </m:oMathPara>
    </w:p>
    <w:p w14:paraId="2FFB7D57" w14:textId="77777777" w:rsidR="00145025" w:rsidRDefault="00145025" w:rsidP="007B2F18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304C1393" w14:textId="5E044566" w:rsidR="00BF2312" w:rsidRDefault="00145025" w:rsidP="007B2F18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elles ont les mêmes polynômes annulateurs.</w:t>
      </w:r>
    </w:p>
    <w:p w14:paraId="7348D4C6" w14:textId="050FC335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6C3EDF8" w14:textId="2095C0BA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</w:p>
    <w:p w14:paraId="658CA707" w14:textId="5906BA28" w:rsidR="00C45DD4" w:rsidRPr="00C45DD4" w:rsidRDefault="00C45DD4" w:rsidP="007B2F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⊂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5F9DBBB1" w14:textId="5121C4D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48AA90B" w14:textId="669E463F" w:rsidR="00C45DD4" w:rsidRDefault="00C45DD4" w:rsidP="007B2F1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Polynôme minimal</w:t>
      </w:r>
    </w:p>
    <w:p w14:paraId="500A46AC" w14:textId="6AAB8D85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Note :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5091542F" w14:textId="2EF200B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(polynôme minimal)</w:t>
      </w:r>
    </w:p>
    <w:p w14:paraId="262FE27A" w14:textId="48D1B90F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Il existe un unique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</w:t>
      </w:r>
    </w:p>
    <w:p w14:paraId="38B6E577" w14:textId="672B10A4" w:rsidR="00C45DD4" w:rsidRDefault="00000000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C45DD4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431F8106" w14:textId="7841A92C" w:rsidR="00C45DD4" w:rsidRDefault="00000000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C45DD4">
        <w:rPr>
          <w:rFonts w:eastAsiaTheme="minorEastAsia"/>
        </w:rPr>
        <w:t xml:space="preserve"> est unitaire</w:t>
      </w:r>
    </w:p>
    <w:p w14:paraId="55B61087" w14:textId="3315CE4A" w:rsidR="00C45DD4" w:rsidRDefault="00C45DD4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non nul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</w:p>
    <w:p w14:paraId="655993C7" w14:textId="1058F30A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 xml:space="preserve">Le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appelé polynôme minimal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585FBD79" w14:textId="02B8EE0B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>Remarque : cette définition se transpose aux matrices.</w:t>
      </w:r>
    </w:p>
    <w:p w14:paraId="4C7FD1A0" w14:textId="3B8A0031" w:rsidR="00C45DD4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0EB15992" w14:textId="4652102D" w:rsidR="00BC7943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Soit </w:t>
      </w:r>
      <m:oMath>
        <m:r>
          <w:rPr>
            <w:rFonts w:ascii="Cambria Math" w:eastAsiaTheme="minorEastAsia" w:hAnsi="Cambria Math" w:cs="Cambria Math"/>
          </w:rPr>
          <m:t>u</m:t>
        </m:r>
        <m:r>
          <m:rPr>
            <m:scr m:val="script"/>
          </m:rPr>
          <w:rPr>
            <w:rFonts w:ascii="Cambria Math" w:eastAsiaTheme="minorEastAsia" w:hAnsi="Cambria Math" w:cs="Cambria Math"/>
          </w:rPr>
          <m:t>∈L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E</m:t>
            </m:r>
          </m:e>
        </m:d>
      </m:oMath>
      <w:r>
        <w:rPr>
          <w:rFonts w:ascii="Cambria Math" w:eastAsiaTheme="minorEastAsia" w:hAnsi="Cambria Math" w:cs="Cambria Math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Π</m:t>
            </m:r>
            <m:ctrlPr>
              <w:rPr>
                <w:rFonts w:ascii="Cambria Math" w:eastAsiaTheme="minorEastAsia" w:hAnsi="Cambria Math" w:cs="Cambria Math"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u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divise tout polynôme annulateur de </w:t>
      </w:r>
      <m:oMath>
        <m:r>
          <w:rPr>
            <w:rFonts w:ascii="Cambria Math" w:eastAsiaTheme="minorEastAsia" w:hAnsi="Cambria Math" w:cs="Cambria Math"/>
          </w:rPr>
          <m:t>u</m:t>
        </m:r>
      </m:oMath>
    </w:p>
    <w:p w14:paraId="455F1CFA" w14:textId="40A25211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exactement les racines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ie :</w:t>
      </w:r>
    </w:p>
    <w:p w14:paraId="7BFCA42D" w14:textId="0175BE57" w:rsidR="00C159E9" w:rsidRPr="00C159E9" w:rsidRDefault="00C159E9" w:rsidP="00C45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1C7A33EC" w14:textId="136839FE" w:rsidR="00C159E9" w:rsidRDefault="00C159E9" w:rsidP="00C45DD4">
      <w:pPr>
        <w:rPr>
          <w:rFonts w:eastAsiaTheme="minorEastAsia"/>
        </w:rPr>
      </w:pPr>
      <w:r>
        <w:rPr>
          <w:rFonts w:eastAsiaTheme="minorEastAsia"/>
        </w:rPr>
        <w:t>Remarque : ce théorème se transpose aux matrices</w:t>
      </w:r>
    </w:p>
    <w:p w14:paraId="3DBAD54C" w14:textId="3B693D02" w:rsidR="00C159E9" w:rsidRDefault="00C159E9" w:rsidP="00C45DD4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Réductions &amp; polynômes annulateurs</w:t>
      </w:r>
    </w:p>
    <w:p w14:paraId="3DBB7966" w14:textId="0D5D20C1" w:rsidR="00C159E9" w:rsidRDefault="00C159E9" w:rsidP="00C45D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08214F4E" w14:textId="2D41FC97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 de Bézout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CDDF13" w14:textId="19AB031C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sont premiers entre eux</w:t>
      </w:r>
    </w:p>
    <w:p w14:paraId="18E590EB" w14:textId="7A52DA44" w:rsidR="00C159E9" w:rsidRPr="00C159E9" w:rsidRDefault="00C159E9" w:rsidP="00C159E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16D3C93" w14:textId="2E005B03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∃V,W∈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PV+QW=1</m:t>
        </m:r>
      </m:oMath>
    </w:p>
    <w:p w14:paraId="2E9B4CF2" w14:textId="40818D31" w:rsidR="00C159E9" w:rsidRDefault="00C159E9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Lemme des noyaux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premiers entre eux. Alors</w:t>
      </w:r>
    </w:p>
    <w:p w14:paraId="262E1F16" w14:textId="77777777" w:rsidR="00A650AD" w:rsidRPr="00A650AD" w:rsidRDefault="00000000" w:rsidP="00C159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P×Q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⊕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6E6F68CD" w14:textId="0B00DB8B" w:rsidR="00C159E9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2 à 2 premiers entre eux, alors </w:t>
      </w:r>
    </w:p>
    <w:p w14:paraId="19D96ABC" w14:textId="7A2DF6F2" w:rsidR="00A650AD" w:rsidRPr="00A650AD" w:rsidRDefault="00000000" w:rsidP="00C159E9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306D458C" w14:textId="59AEC612" w:rsidR="00A650AD" w:rsidRDefault="00A650AD" w:rsidP="00C159E9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Diagonalisabilité</w:t>
      </w:r>
    </w:p>
    <w:p w14:paraId="6BD9826F" w14:textId="546E523A" w:rsidR="00A650AD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1236A2D5" w14:textId="0E6833F8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2FEF0AE8" w14:textId="77BE85AA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Il existe un polynôme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125FBF0D" w14:textId="1BDDC716" w:rsidR="0050354A" w:rsidRPr="0050354A" w:rsidRDefault="00000000" w:rsidP="0050354A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A650AD">
        <w:rPr>
          <w:rFonts w:eastAsiaTheme="minorEastAsia"/>
        </w:rPr>
        <w:t xml:space="preserve"> est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18AB1C2E" w14:textId="01AA8D46" w:rsidR="0050354A" w:rsidRDefault="0050354A" w:rsidP="0050354A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Réduction d’un endomorphisme induit</w:t>
      </w:r>
    </w:p>
    <w:p w14:paraId="2D5BB05D" w14:textId="77CF2B3A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</w:t>
      </w:r>
      <m:oMath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44B1B313" w14:textId="3B5CD121" w:rsidR="0050354A" w:rsidRDefault="0050354A" w:rsidP="0050354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tout polynôme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</w:p>
    <w:p w14:paraId="112882A0" w14:textId="30DC30BC" w:rsidR="0050354A" w:rsidRDefault="0050354A" w:rsidP="0050354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 polynôme minimal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divise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249D7240" w14:textId="4F36408B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7380FC3E" w14:textId="750C9C82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également.</w:t>
      </w:r>
    </w:p>
    <w:p w14:paraId="5FD47470" w14:textId="324B8C14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u, 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diagonalisables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>.</w:t>
      </w:r>
    </w:p>
    <w:p w14:paraId="7E62C4C2" w14:textId="1776B131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qui diagonalise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même temps</w:t>
      </w:r>
    </w:p>
    <w:p w14:paraId="07C5631F" w14:textId="60C85B54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>On l’appelle base de codiagonalisation.</w:t>
      </w:r>
    </w:p>
    <w:p w14:paraId="31667CA5" w14:textId="4D34308F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diagonalisables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</w:rPr>
          <m:t>AB=BA</m:t>
        </m:r>
      </m:oMath>
      <w:r>
        <w:rPr>
          <w:rFonts w:eastAsiaTheme="minorEastAsia"/>
        </w:rPr>
        <w:t>.</w:t>
      </w:r>
    </w:p>
    <w:p w14:paraId="0341EA2B" w14:textId="4F0136C3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BP</m:t>
        </m:r>
      </m:oMath>
      <w:r>
        <w:rPr>
          <w:rFonts w:eastAsiaTheme="minorEastAsia"/>
        </w:rPr>
        <w:t xml:space="preserve"> sont diagonales.</w:t>
      </w:r>
    </w:p>
    <w:p w14:paraId="6EB63756" w14:textId="4F7F9035" w:rsidR="0050354A" w:rsidRDefault="0050354A" w:rsidP="0050354A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Trigonalisabilité</w:t>
      </w:r>
    </w:p>
    <w:p w14:paraId="10F8D0BB" w14:textId="5D2B4F52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On a équivalence entre </w:t>
      </w:r>
    </w:p>
    <w:p w14:paraId="40BB456D" w14:textId="7681954C" w:rsid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trigonalisable</w:t>
      </w:r>
    </w:p>
    <w:p w14:paraId="706554BE" w14:textId="1BB86317" w:rsid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Il existe un polynôme annulateur qui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="00330338">
        <w:rPr>
          <w:rFonts w:eastAsiaTheme="minorEastAsia"/>
        </w:rPr>
        <w:tab/>
      </w:r>
    </w:p>
    <w:p w14:paraId="1E72E061" w14:textId="4C4C2D38" w:rsid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 polynôme minimal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41FD061" w14:textId="213D5A64" w:rsidR="00E660AE" w:rsidRDefault="00E660AE" w:rsidP="00E660AE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Remarque dans la démo, on note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Π</m:t>
            </m:r>
            <m:ctrlPr>
              <w:rPr>
                <w:rFonts w:ascii="Cambria Math" w:eastAsiaTheme="minorEastAsia" w:hAnsi="Cambria Math"/>
                <w:color w:val="00B050"/>
              </w:rPr>
            </m:ctrlPr>
          </m:e>
          <m:sub>
            <m:r>
              <w:rPr>
                <w:rFonts w:ascii="Cambria Math" w:eastAsiaTheme="minorEastAsia" w:hAnsi="Cambria Math"/>
                <w:color w:val="00B050"/>
              </w:rPr>
              <m:t>u</m:t>
            </m:r>
          </m:sub>
        </m:sSub>
        <m:r>
          <w:rPr>
            <w:rFonts w:ascii="Cambria Math" w:eastAsiaTheme="minorEastAsia" w:hAnsi="Cambria Math"/>
            <w:color w:val="00B050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naryPr>
          <m:sub>
            <m:r>
              <w:rPr>
                <w:rFonts w:ascii="Cambria Math" w:eastAsiaTheme="minorEastAsia" w:hAnsi="Cambria Math"/>
                <w:color w:val="00B050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sub>
                </m:sSub>
              </m:sup>
            </m:sSup>
          </m:e>
        </m:nary>
      </m:oMath>
      <w:r>
        <w:rPr>
          <w:rFonts w:eastAsiaTheme="minorEastAsia"/>
          <w:color w:val="00B050"/>
        </w:rPr>
        <w:t xml:space="preserve">, avec tous les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</m:oMath>
      <w:r>
        <w:rPr>
          <w:rFonts w:eastAsiaTheme="minorEastAsia"/>
          <w:color w:val="00B050"/>
        </w:rPr>
        <w:t xml:space="preserve"> 2 à 2 </w:t>
      </w:r>
      <m:oMath>
        <m:r>
          <w:rPr>
            <w:rFonts w:ascii="Cambria Math" w:eastAsiaTheme="minorEastAsia" w:hAnsi="Cambria Math"/>
            <w:color w:val="00B050"/>
          </w:rPr>
          <m:t>≠</m:t>
        </m:r>
      </m:oMath>
    </w:p>
    <w:p w14:paraId="1250A3E2" w14:textId="2EBED16A" w:rsidR="0050354A" w:rsidRDefault="00E660AE" w:rsidP="0050354A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On a aussi noté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  <m:r>
          <w:rPr>
            <w:rFonts w:ascii="Cambria Math" w:eastAsiaTheme="minorEastAsia" w:hAnsi="Cambria Math"/>
            <w:color w:val="00B05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u-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</m:func>
      </m:oMath>
      <w:r>
        <w:rPr>
          <w:rFonts w:eastAsiaTheme="minorEastAsia"/>
          <w:color w:val="00B050"/>
        </w:rPr>
        <w:t xml:space="preserve"> l’espace caractéristique as</w:t>
      </w:r>
      <w:r w:rsidR="00445796">
        <w:rPr>
          <w:rFonts w:eastAsiaTheme="minorEastAsia"/>
          <w:color w:val="00B050"/>
        </w:rPr>
        <w:t>s</w:t>
      </w:r>
      <w:r>
        <w:rPr>
          <w:rFonts w:eastAsiaTheme="minorEastAsia"/>
          <w:color w:val="00B050"/>
        </w:rPr>
        <w:t>ocié</w:t>
      </w:r>
      <w:r w:rsidR="00445796">
        <w:rPr>
          <w:rFonts w:eastAsiaTheme="minorEastAsia"/>
          <w:color w:val="00B050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</m:oMath>
      <w:r w:rsidR="00445796">
        <w:rPr>
          <w:rFonts w:eastAsiaTheme="minorEastAsia"/>
          <w:color w:val="00B050"/>
        </w:rPr>
        <w:t xml:space="preserve">, et en notant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  <m:r>
          <w:rPr>
            <w:rFonts w:ascii="Cambria Math" w:eastAsiaTheme="minorEastAsia" w:hAnsi="Cambria Math"/>
            <w:color w:val="00B05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k</m:t>
                </m:r>
              </m:sub>
            </m:sSub>
          </m:e>
        </m:func>
      </m:oMath>
      <w:r w:rsidR="00445796">
        <w:rPr>
          <w:rFonts w:eastAsiaTheme="minorEastAsia"/>
          <w:color w:val="00B050"/>
        </w:rPr>
        <w:t xml:space="preserve"> , on peut trouver une base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</m:oMath>
      <w:r w:rsidR="00445796">
        <w:rPr>
          <w:rFonts w:eastAsiaTheme="minorEastAsia"/>
          <w:color w:val="00B050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</m:oMath>
      <w:r w:rsidR="00445796">
        <w:rPr>
          <w:rFonts w:eastAsiaTheme="minorEastAsia"/>
          <w:color w:val="00B050"/>
        </w:rPr>
        <w:t xml:space="preserve"> tel que </w:t>
      </w:r>
      <m:oMath>
        <m:r>
          <w:rPr>
            <w:rFonts w:ascii="Cambria Math" w:eastAsiaTheme="minorEastAsia" w:hAnsi="Cambria Math"/>
            <w:color w:val="00B050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1</m:t>
            </m:r>
          </m:sub>
        </m:sSub>
        <m:r>
          <w:rPr>
            <w:rFonts w:ascii="Cambria Math" w:eastAsiaTheme="minorEastAsia" w:hAnsi="Cambria Math"/>
            <w:color w:val="00B050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p</m:t>
            </m:r>
          </m:sub>
        </m:sSub>
      </m:oMath>
      <w:r w:rsidR="00445796">
        <w:rPr>
          <w:rFonts w:eastAsiaTheme="minorEastAsia"/>
          <w:color w:val="00B050"/>
        </w:rPr>
        <w:t xml:space="preserve">, base de </w:t>
      </w:r>
      <m:oMath>
        <m:r>
          <w:rPr>
            <w:rFonts w:ascii="Cambria Math" w:eastAsiaTheme="minorEastAsia" w:hAnsi="Cambria Math"/>
            <w:color w:val="00B050"/>
          </w:rPr>
          <m:t>E=</m:t>
        </m:r>
        <m:sSubSup>
          <m:sSub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⊕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p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λ</m:t>
            </m:r>
          </m:sub>
        </m:sSub>
      </m:oMath>
    </w:p>
    <w:p w14:paraId="38D14CB1" w14:textId="552121DC" w:rsidR="00445796" w:rsidRDefault="00445796" w:rsidP="0050354A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Cela permet d’écrire </w:t>
      </w:r>
      <m:oMath>
        <m:r>
          <w:rPr>
            <w:rFonts w:ascii="Cambria Math" w:eastAsiaTheme="minorEastAsia" w:hAnsi="Cambria Math"/>
            <w:color w:val="00B050"/>
          </w:rPr>
          <m:t>M=D+N</m:t>
        </m:r>
      </m:oMath>
      <w:r>
        <w:rPr>
          <w:rFonts w:eastAsiaTheme="minorEastAsia"/>
          <w:color w:val="00B050"/>
        </w:rPr>
        <w:t xml:space="preserve">, avec </w:t>
      </w:r>
      <m:oMath>
        <m:r>
          <w:rPr>
            <w:rFonts w:ascii="Cambria Math" w:eastAsiaTheme="minorEastAsia" w:hAnsi="Cambria Math"/>
            <w:color w:val="00B050"/>
          </w:rPr>
          <m:t>D</m:t>
        </m:r>
      </m:oMath>
      <w:r>
        <w:rPr>
          <w:rFonts w:eastAsiaTheme="minorEastAsia"/>
          <w:color w:val="00B050"/>
        </w:rPr>
        <w:t xml:space="preserve"> une matrice diagonale, et </w:t>
      </w:r>
      <m:oMath>
        <m:r>
          <w:rPr>
            <w:rFonts w:ascii="Cambria Math" w:eastAsiaTheme="minorEastAsia" w:hAnsi="Cambria Math"/>
            <w:color w:val="00B050"/>
          </w:rPr>
          <m:t>N</m:t>
        </m:r>
      </m:oMath>
      <w:r>
        <w:rPr>
          <w:rFonts w:eastAsiaTheme="minorEastAsia"/>
          <w:color w:val="00B050"/>
        </w:rPr>
        <w:t xml:space="preserve"> une matrice nilpotente.</w:t>
      </w:r>
    </w:p>
    <w:p w14:paraId="32AF1F90" w14:textId="59EB4071" w:rsidR="00445796" w:rsidRPr="00445796" w:rsidRDefault="00445796" w:rsidP="0050354A">
      <w:pPr>
        <w:rPr>
          <w:rFonts w:eastAsiaTheme="minorEastAsia"/>
          <w:i/>
          <w:color w:val="00B05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B050"/>
            </w:rPr>
            <m:t>D=</m:t>
          </m:r>
          <m:d>
            <m:dPr>
              <m:ctrlPr>
                <w:rPr>
                  <w:rFonts w:ascii="Cambria Math" w:eastAsia="MS Gothic" w:hAnsi="Cambria Math" w:cs="MS Gothic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p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B050"/>
            </w:rPr>
            <m:t>, N=</m:t>
          </m:r>
          <m:d>
            <m:dPr>
              <m:ctrlPr>
                <w:rPr>
                  <w:rFonts w:ascii="Cambria Math" w:eastAsia="MS Gothic" w:hAnsi="Cambria Math" w:cs="MS Gothic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mr>
              </m:m>
            </m:e>
          </m:d>
        </m:oMath>
      </m:oMathPara>
    </w:p>
    <w:p w14:paraId="2712EAF3" w14:textId="5C561A49" w:rsidR="00445796" w:rsidRDefault="00445796" w:rsidP="0050354A">
      <w:pPr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t xml:space="preserve">On a alors </w:t>
      </w:r>
      <m:oMath>
        <m:r>
          <w:rPr>
            <w:rFonts w:ascii="Cambria Math" w:eastAsiaTheme="minorEastAsia" w:hAnsi="Cambria Math"/>
            <w:color w:val="00B050"/>
          </w:rPr>
          <m:t>DN=ND</m:t>
        </m:r>
      </m:oMath>
      <w:r>
        <w:rPr>
          <w:rFonts w:eastAsiaTheme="minorEastAsia"/>
          <w:iCs/>
          <w:color w:val="00B050"/>
        </w:rPr>
        <w:t>.</w:t>
      </w:r>
    </w:p>
    <w:p w14:paraId="78BFABF5" w14:textId="77777777" w:rsidR="00445796" w:rsidRDefault="00445796" w:rsidP="0050354A">
      <w:pPr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lastRenderedPageBreak/>
        <w:t xml:space="preserve">Pour trouver une telle base de trigonalisation, on utilise le fait que </w:t>
      </w:r>
      <m:oMath>
        <m:r>
          <w:rPr>
            <w:rFonts w:ascii="Cambria Math" w:eastAsiaTheme="minorEastAsia" w:hAnsi="Cambria Math"/>
            <w:color w:val="00B050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1,p</m:t>
            </m:r>
          </m:e>
        </m:d>
      </m:oMath>
      <w:r>
        <w:rPr>
          <w:rFonts w:eastAsiaTheme="minorEastAsia"/>
          <w:iCs/>
          <w:color w:val="00B050"/>
        </w:rPr>
        <w:t xml:space="preserve">, </w:t>
      </w:r>
    </w:p>
    <w:p w14:paraId="723C7EF2" w14:textId="14C8DC7F" w:rsidR="00445796" w:rsidRPr="00445796" w:rsidRDefault="00000000" w:rsidP="0050354A">
      <w:pPr>
        <w:rPr>
          <w:rFonts w:eastAsiaTheme="minorEastAsia"/>
          <w:iCs/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u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⊂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u-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B050"/>
            </w:rPr>
            <m:t>⊂…⊂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u-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b>
          </m:sSub>
        </m:oMath>
      </m:oMathPara>
    </w:p>
    <w:p w14:paraId="7C6FDEE6" w14:textId="4E921E12" w:rsidR="005432EB" w:rsidRDefault="00445796" w:rsidP="0050354A">
      <w:pPr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t xml:space="preserve">Donc on commence par chercher une base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u</m:t>
            </m:r>
          </m:e>
        </m:d>
      </m:oMath>
      <w:r>
        <w:rPr>
          <w:rFonts w:eastAsiaTheme="minorEastAsia"/>
          <w:iCs/>
          <w:color w:val="00B050"/>
        </w:rPr>
        <w:t xml:space="preserve">, notée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bSup>
        <m:r>
          <w:rPr>
            <w:rFonts w:ascii="Cambria Math" w:eastAsiaTheme="minorEastAsia" w:hAnsi="Cambria Math"/>
            <w:color w:val="00B05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00B050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00B050"/>
              </w:rPr>
              <m:t>, 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color w:val="00B050"/>
                  </w:rPr>
                  <m:t>'</m:t>
                </m:r>
              </m:sup>
            </m:sSubSup>
          </m:e>
        </m:d>
      </m:oMath>
      <w:r w:rsidR="005432EB">
        <w:rPr>
          <w:rFonts w:eastAsiaTheme="minorEastAsia"/>
          <w:iCs/>
          <w:color w:val="00B050"/>
        </w:rPr>
        <w:t xml:space="preserve"> et on la complète de manière à avoir une base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  <m:r>
          <w:rPr>
            <w:rFonts w:ascii="Cambria Math" w:eastAsiaTheme="minorEastAsia" w:hAnsi="Cambria Math"/>
            <w:color w:val="00B05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sub>
                </m:sSub>
              </m:sub>
            </m:sSub>
          </m:e>
        </m:d>
      </m:oMath>
      <w:r w:rsidR="005432EB">
        <w:rPr>
          <w:rFonts w:eastAsiaTheme="minorEastAsia"/>
          <w:iCs/>
          <w:color w:val="00B050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  <m:r>
          <w:rPr>
            <w:rFonts w:ascii="Cambria Math" w:eastAsiaTheme="minorEastAsia" w:hAnsi="Cambria Math"/>
            <w:color w:val="00B05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u-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</m:func>
      </m:oMath>
      <w:r w:rsidR="005432EB">
        <w:rPr>
          <w:rFonts w:eastAsiaTheme="minorEastAsia"/>
          <w:iCs/>
          <w:color w:val="00B050"/>
        </w:rPr>
        <w:t xml:space="preserve"> de sorte que</w:t>
      </w:r>
    </w:p>
    <w:p w14:paraId="32CD34E0" w14:textId="79BEFDA4" w:rsidR="005432EB" w:rsidRPr="005432EB" w:rsidRDefault="00000000" w:rsidP="0050354A">
      <w:pPr>
        <w:rPr>
          <w:rFonts w:eastAsiaTheme="minorEastAsia"/>
          <w:iCs/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∈Vect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</m:t>
                  </m:r>
                </m:sub>
              </m:sSub>
            </m:e>
          </m:d>
        </m:oMath>
      </m:oMathPara>
    </w:p>
    <w:p w14:paraId="3E46F82F" w14:textId="5EEB9B9F" w:rsidR="005432EB" w:rsidRDefault="005432EB" w:rsidP="0050354A">
      <w:pPr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t xml:space="preserve">Remarque : à partir du résultat précédent, on peut montrer que </w:t>
      </w:r>
      <m:oMath>
        <m:r>
          <w:rPr>
            <w:rFonts w:ascii="Cambria Math" w:eastAsiaTheme="minorEastAsia" w:hAnsi="Cambria Math"/>
            <w:color w:val="00B050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1,p</m:t>
            </m:r>
          </m:e>
        </m:d>
      </m:oMath>
      <w:r>
        <w:rPr>
          <w:rFonts w:eastAsiaTheme="minorEastAsia"/>
          <w:iCs/>
          <w:color w:val="00B05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k</m:t>
            </m:r>
          </m:sub>
        </m:sSub>
        <m:r>
          <w:rPr>
            <w:rFonts w:ascii="Cambria Math" w:eastAsiaTheme="minorEastAsia" w:hAnsi="Cambria Math"/>
            <w:color w:val="00B05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color w:val="00B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k</m:t>
                </m:r>
              </m:sub>
            </m:sSub>
          </m:sub>
        </m:sSub>
      </m:oMath>
    </w:p>
    <w:p w14:paraId="0AA9A26B" w14:textId="6895CAE5" w:rsidR="005432EB" w:rsidRDefault="005432EB" w:rsidP="0050354A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Corollaire :</w:t>
      </w:r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est trigonalisable, 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semblable à une matrice diagonale par blocs où chaque bloc est de la forme </w:t>
      </w:r>
      <m:oMath>
        <m: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+N</m:t>
        </m:r>
      </m:oMath>
      <w:r>
        <w:rPr>
          <w:rFonts w:eastAsiaTheme="minorEastAsia"/>
          <w:iCs/>
        </w:rPr>
        <w:t xml:space="preserve"> avec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une matrice nilpotente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  <w:iCs/>
        </w:rPr>
        <w:t>.</w:t>
      </w:r>
    </w:p>
    <w:p w14:paraId="6A01C785" w14:textId="78A6B248" w:rsidR="005432EB" w:rsidRDefault="005432EB" w:rsidP="0050354A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Corollaire :</w:t>
      </w:r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 est trigonalisable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, alors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induit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trigonalisable.</w:t>
      </w:r>
    </w:p>
    <w:p w14:paraId="128E5BA0" w14:textId="4F7047E9" w:rsidR="005432EB" w:rsidRDefault="005432EB" w:rsidP="0050354A">
      <w:pPr>
        <w:rPr>
          <w:rFonts w:eastAsiaTheme="minorEastAsia"/>
          <w:iCs/>
          <w:color w:val="FF3399"/>
        </w:rPr>
      </w:pPr>
      <w:r w:rsidRPr="005432EB">
        <w:rPr>
          <w:rFonts w:eastAsiaTheme="minorEastAsia"/>
          <w:iCs/>
          <w:color w:val="FF3399"/>
          <w:u w:val="single"/>
        </w:rPr>
        <w:t>Démonstration :</w:t>
      </w:r>
      <w:r>
        <w:rPr>
          <w:rFonts w:eastAsiaTheme="minorEastAsia"/>
          <w:iCs/>
          <w:color w:val="FF3399"/>
        </w:rPr>
        <w:t xml:space="preserve"> on a vu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Π</m:t>
            </m:r>
            <m:ctrlPr>
              <w:rPr>
                <w:rFonts w:ascii="Cambria Math" w:eastAsiaTheme="minorEastAsia" w:hAnsi="Cambria Math"/>
                <w:iCs/>
                <w:color w:val="FF3399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u</m:t>
            </m:r>
          </m:sub>
        </m:sSub>
      </m:oMath>
      <w:r>
        <w:rPr>
          <w:rFonts w:eastAsiaTheme="minorEastAsia"/>
          <w:iCs/>
          <w:color w:val="FF3399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Π</m:t>
            </m:r>
            <m:ctrlPr>
              <w:rPr>
                <w:rFonts w:ascii="Cambria Math" w:eastAsiaTheme="minorEastAsia" w:hAnsi="Cambria Math"/>
                <w:iCs/>
                <w:color w:val="FF3399"/>
              </w:rPr>
            </m:ctrlPr>
          </m:e>
          <m:sub>
            <m:r>
              <w:rPr>
                <w:rFonts w:ascii="Cambria Math" w:eastAsiaTheme="minorEastAsia" w:hAnsi="Cambria Math"/>
                <w:color w:val="FF3399"/>
              </w:rPr>
              <m:t>u</m:t>
            </m:r>
          </m:sub>
        </m:sSub>
      </m:oMath>
      <w:r>
        <w:rPr>
          <w:rFonts w:eastAsiaTheme="minorEastAsia"/>
          <w:iCs/>
          <w:color w:val="FF3399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K</m:t>
        </m:r>
      </m:oMath>
      <w:r>
        <w:rPr>
          <w:rFonts w:eastAsiaTheme="minorEastAsia"/>
          <w:iCs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iCs/>
          <w:color w:val="FF3399"/>
        </w:rPr>
        <w:t xml:space="preserve"> est trigonalisable.</w:t>
      </w:r>
    </w:p>
    <w:p w14:paraId="3E0D313D" w14:textId="24A73E0D" w:rsidR="001004FD" w:rsidRPr="005432EB" w:rsidRDefault="005432EB" w:rsidP="0050354A">
      <w:p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Π</m:t>
            </m:r>
            <m:ctrlPr>
              <w:rPr>
                <w:rFonts w:ascii="Cambria Math" w:eastAsiaTheme="minorEastAsia" w:hAnsi="Cambria Math"/>
                <w:iCs/>
                <w:color w:val="FF3399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sub>
            </m:sSub>
          </m:sub>
        </m:sSub>
      </m:oMath>
      <w:r>
        <w:rPr>
          <w:rFonts w:eastAsiaTheme="minorEastAsia"/>
          <w:iCs/>
          <w:color w:val="FF3399"/>
        </w:rPr>
        <w:t xml:space="preserve"> est aussi scindé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K</m:t>
        </m:r>
      </m:oMath>
      <w:r>
        <w:rPr>
          <w:rFonts w:eastAsiaTheme="minorEastAsia"/>
          <w:iCs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iCs/>
          <w:color w:val="FF3399"/>
        </w:rPr>
        <w:t xml:space="preserve"> est trigonalisable.</w:t>
      </w:r>
    </w:p>
    <w:sectPr w:rsidR="001004FD" w:rsidRPr="00543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9EE92" w14:textId="77777777" w:rsidR="00490D11" w:rsidRDefault="00490D11" w:rsidP="0050354A">
      <w:pPr>
        <w:spacing w:after="0" w:line="240" w:lineRule="auto"/>
      </w:pPr>
      <w:r>
        <w:separator/>
      </w:r>
    </w:p>
  </w:endnote>
  <w:endnote w:type="continuationSeparator" w:id="0">
    <w:p w14:paraId="39851779" w14:textId="77777777" w:rsidR="00490D11" w:rsidRDefault="00490D11" w:rsidP="005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3A64" w14:textId="77777777" w:rsidR="00490D11" w:rsidRDefault="00490D11" w:rsidP="0050354A">
      <w:pPr>
        <w:spacing w:after="0" w:line="240" w:lineRule="auto"/>
      </w:pPr>
      <w:r>
        <w:separator/>
      </w:r>
    </w:p>
  </w:footnote>
  <w:footnote w:type="continuationSeparator" w:id="0">
    <w:p w14:paraId="73C144B6" w14:textId="77777777" w:rsidR="00490D11" w:rsidRDefault="00490D11" w:rsidP="005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33"/>
    <w:multiLevelType w:val="hybridMultilevel"/>
    <w:tmpl w:val="7302A3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318B"/>
    <w:multiLevelType w:val="hybridMultilevel"/>
    <w:tmpl w:val="66229254"/>
    <w:lvl w:ilvl="0" w:tplc="0E88D0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6113"/>
    <w:multiLevelType w:val="hybridMultilevel"/>
    <w:tmpl w:val="CD140D08"/>
    <w:lvl w:ilvl="0" w:tplc="36CA52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614E"/>
    <w:multiLevelType w:val="hybridMultilevel"/>
    <w:tmpl w:val="9250A2EA"/>
    <w:lvl w:ilvl="0" w:tplc="3EC2F1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31330">
    <w:abstractNumId w:val="1"/>
  </w:num>
  <w:num w:numId="2" w16cid:durableId="1837569802">
    <w:abstractNumId w:val="3"/>
  </w:num>
  <w:num w:numId="3" w16cid:durableId="291834204">
    <w:abstractNumId w:val="0"/>
  </w:num>
  <w:num w:numId="4" w16cid:durableId="29441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6"/>
    <w:rsid w:val="0009223C"/>
    <w:rsid w:val="001004FD"/>
    <w:rsid w:val="00145025"/>
    <w:rsid w:val="00181F9F"/>
    <w:rsid w:val="00215667"/>
    <w:rsid w:val="002F4044"/>
    <w:rsid w:val="00330338"/>
    <w:rsid w:val="003B3A9E"/>
    <w:rsid w:val="00445796"/>
    <w:rsid w:val="00490D11"/>
    <w:rsid w:val="004B4B84"/>
    <w:rsid w:val="0050354A"/>
    <w:rsid w:val="005432EB"/>
    <w:rsid w:val="007B2F18"/>
    <w:rsid w:val="009D3B13"/>
    <w:rsid w:val="00A650AD"/>
    <w:rsid w:val="00B5704C"/>
    <w:rsid w:val="00BC282C"/>
    <w:rsid w:val="00BC7943"/>
    <w:rsid w:val="00BF2312"/>
    <w:rsid w:val="00C159E9"/>
    <w:rsid w:val="00C45DD4"/>
    <w:rsid w:val="00E660AE"/>
    <w:rsid w:val="00F03C06"/>
    <w:rsid w:val="00F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CBDC"/>
  <w15:chartTrackingRefBased/>
  <w15:docId w15:val="{5D24ED79-3F9E-41DB-BC9B-56C8C0F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282C"/>
    <w:rPr>
      <w:color w:val="808080"/>
    </w:rPr>
  </w:style>
  <w:style w:type="paragraph" w:styleId="Paragraphedeliste">
    <w:name w:val="List Paragraph"/>
    <w:basedOn w:val="Normal"/>
    <w:uiPriority w:val="34"/>
    <w:qFormat/>
    <w:rsid w:val="00C45DD4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0354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4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035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24BA0-9795-44F4-8660-A8C47151E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AE4E12-AF26-4906-AA6F-D6D16FB37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F2D751-0EF5-416C-9C0A-2A92BD41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12</cp:revision>
  <cp:lastPrinted>2023-11-13T10:30:00Z</cp:lastPrinted>
  <dcterms:created xsi:type="dcterms:W3CDTF">2023-10-28T10:42:00Z</dcterms:created>
  <dcterms:modified xsi:type="dcterms:W3CDTF">2023-11-21T15:22:00Z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