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89D2" w14:textId="7520AD57" w:rsidR="0009223C" w:rsidRPr="001E7413" w:rsidRDefault="00496C46" w:rsidP="00496C46">
      <w:pPr>
        <w:jc w:val="center"/>
        <w:rPr>
          <w:b/>
          <w:bCs/>
          <w:sz w:val="30"/>
          <w:szCs w:val="30"/>
          <w:u w:val="single"/>
        </w:rPr>
      </w:pPr>
      <w:r w:rsidRPr="001E7413">
        <w:rPr>
          <w:b/>
          <w:bCs/>
          <w:sz w:val="30"/>
          <w:szCs w:val="30"/>
          <w:u w:val="single"/>
        </w:rPr>
        <w:t>Fiche révisions : Les complexes</w:t>
      </w:r>
    </w:p>
    <w:tbl>
      <w:tblPr>
        <w:tblStyle w:val="Grilledutableau"/>
        <w:tblW w:w="9087" w:type="dxa"/>
        <w:tblLook w:val="04A0" w:firstRow="1" w:lastRow="0" w:firstColumn="1" w:lastColumn="0" w:noHBand="0" w:noVBand="1"/>
      </w:tblPr>
      <w:tblGrid>
        <w:gridCol w:w="2268"/>
        <w:gridCol w:w="2272"/>
        <w:gridCol w:w="2271"/>
        <w:gridCol w:w="2276"/>
      </w:tblGrid>
      <w:tr w:rsidR="000F5864" w:rsidRPr="001E7413" w14:paraId="4572B819" w14:textId="77777777" w:rsidTr="003F060C">
        <w:trPr>
          <w:trHeight w:val="777"/>
        </w:trPr>
        <w:tc>
          <w:tcPr>
            <w:tcW w:w="4540" w:type="dxa"/>
            <w:gridSpan w:val="2"/>
            <w:shd w:val="clear" w:color="auto" w:fill="D9D9D9" w:themeFill="background1" w:themeFillShade="D9"/>
            <w:vAlign w:val="center"/>
          </w:tcPr>
          <w:p w14:paraId="5F07934F" w14:textId="236B3F2E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Écritures</w:t>
            </w:r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40AB330A" w14:textId="32E18E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Conjugué</w:t>
            </w:r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02D1CB59" w14:textId="2F06A931" w:rsidR="0061400D" w:rsidRPr="001E7413" w:rsidRDefault="00000000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>+z=2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47691C" w:rsidRPr="001E7413" w14:paraId="6339C6C1" w14:textId="77777777" w:rsidTr="003F060C">
        <w:trPr>
          <w:trHeight w:val="8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D0D7BB6" w14:textId="4B4AC3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z=a+ib</m:t>
                </m:r>
              </m:oMath>
            </m:oMathPara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694FE3C9" w14:textId="1FCF3768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iθ</m:t>
                    </m:r>
                  </m:sup>
                </m:sSup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38E27AB9" w14:textId="2579E57B" w:rsidR="0061400D" w:rsidRPr="001E7413" w:rsidRDefault="00000000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a+ib</m:t>
                    </m:r>
                  </m:e>
                </m:bar>
                <m:r>
                  <w:rPr>
                    <w:rFonts w:ascii="Cambria Math" w:hAnsi="Cambria Math"/>
                  </w:rPr>
                  <m:t>=a-ib</m:t>
                </m:r>
              </m:oMath>
            </m:oMathPara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638AE9D7" w14:textId="502F1802" w:rsidR="0061400D" w:rsidRPr="001E7413" w:rsidRDefault="0061400D" w:rsidP="006C424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=2i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B96994" w:rsidRPr="001E7413" w14:paraId="2D93E412" w14:textId="77777777" w:rsidTr="003F060C">
        <w:trPr>
          <w:trHeight w:val="744"/>
        </w:trPr>
        <w:tc>
          <w:tcPr>
            <w:tcW w:w="4540" w:type="dxa"/>
            <w:gridSpan w:val="2"/>
            <w:shd w:val="clear" w:color="auto" w:fill="D9D9D9" w:themeFill="background1" w:themeFillShade="D9"/>
            <w:vAlign w:val="center"/>
          </w:tcPr>
          <w:p w14:paraId="79F4B6AB" w14:textId="1E30D5C6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3C10C046" w14:textId="730078E4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∈R</m:t>
                </m:r>
              </m:oMath>
            </m:oMathPara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69AD0489" w14:textId="0F6B5794" w:rsidR="006C4245" w:rsidRPr="001E7413" w:rsidRDefault="006C4245" w:rsidP="006C424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∈</m:t>
                </m:r>
                <m:r>
                  <w:rPr>
                    <w:rFonts w:ascii="Cambria Math" w:eastAsia="Calibri" w:hAnsi="Cambria Math" w:cs="Times New Roman"/>
                  </w:rPr>
                  <m:t>i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</w:tr>
      <w:tr w:rsidR="000F5864" w:rsidRPr="001E7413" w14:paraId="13001EAB" w14:textId="77777777" w:rsidTr="003F060C">
        <w:trPr>
          <w:trHeight w:val="902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B9C53BD" w14:textId="441B0D5B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Module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57454257" w14:textId="14E72066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170EE4CA" w14:textId="6B4C0690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316BE36A" w14:textId="5CD5EF88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-z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</m:oMath>
            </m:oMathPara>
          </w:p>
        </w:tc>
      </w:tr>
      <w:tr w:rsidR="000F5864" w:rsidRPr="001E7413" w14:paraId="23F75737" w14:textId="77777777" w:rsidTr="003F060C">
        <w:trPr>
          <w:trHeight w:val="1617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B7EB83A" w14:textId="31940F46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176E3150" w14:textId="2FD869A7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796682EC" w14:textId="5E1E1275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6CB98384" w14:textId="3848F328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1 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bar>
                  </m:den>
                </m:f>
              </m:oMath>
            </m:oMathPara>
          </w:p>
        </w:tc>
      </w:tr>
      <w:tr w:rsidR="000F5864" w:rsidRPr="001E7413" w14:paraId="78EAC30B" w14:textId="77777777" w:rsidTr="003F060C">
        <w:trPr>
          <w:trHeight w:val="777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4DE285B0" w14:textId="06C60A8F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Inégalités triangulaires</w:t>
            </w:r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062F9100" w14:textId="41C42572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Exponentielle</w:t>
            </w:r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69DA5B3B" w14:textId="4FBB9C5A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0F5864" w:rsidRPr="001E7413" w14:paraId="223E015F" w14:textId="77777777" w:rsidTr="003F060C">
        <w:trPr>
          <w:trHeight w:val="1557"/>
        </w:trPr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238B598D" w14:textId="305B4F6A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33F74C2B" w14:textId="1F59B87C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3131CE36" w14:textId="20E371E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5EC0B71F" w14:textId="5076296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2i</m:t>
                    </m:r>
                  </m:den>
                </m:f>
              </m:oMath>
            </m:oMathPara>
          </w:p>
        </w:tc>
      </w:tr>
      <w:tr w:rsidR="0047691C" w:rsidRPr="001E7413" w14:paraId="65C75D7C" w14:textId="77777777" w:rsidTr="003F060C">
        <w:trPr>
          <w:trHeight w:val="777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AD2F101" w14:textId="01A47CCA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Formule de Moivre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297463C5" w14:textId="67C76665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Angles moitiés</w:t>
            </w:r>
          </w:p>
        </w:tc>
        <w:tc>
          <w:tcPr>
            <w:tcW w:w="4547" w:type="dxa"/>
            <w:gridSpan w:val="2"/>
            <w:shd w:val="clear" w:color="auto" w:fill="BFBFBF" w:themeFill="background1" w:themeFillShade="BF"/>
            <w:vAlign w:val="center"/>
          </w:tcPr>
          <w:p w14:paraId="1648112B" w14:textId="72F9BAE0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Valeurs utiles</w:t>
            </w:r>
          </w:p>
        </w:tc>
      </w:tr>
      <w:tr w:rsidR="000F5864" w:rsidRPr="001E7413" w14:paraId="4DBBB96D" w14:textId="77777777" w:rsidTr="003F060C">
        <w:trPr>
          <w:trHeight w:val="931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9E30BEE" w14:textId="7E08CA3F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, n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</m:t>
                </m:r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364D742B" w14:textId="3F877A71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271" w:type="dxa"/>
            <w:shd w:val="clear" w:color="auto" w:fill="BFBFBF" w:themeFill="background1" w:themeFillShade="BF"/>
            <w:vAlign w:val="center"/>
          </w:tcPr>
          <w:p w14:paraId="546E5845" w14:textId="203E4DA2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iπ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+1=0</m:t>
                </m:r>
              </m:oMath>
            </m:oMathPara>
          </w:p>
        </w:tc>
        <w:tc>
          <w:tcPr>
            <w:tcW w:w="2275" w:type="dxa"/>
            <w:shd w:val="clear" w:color="auto" w:fill="BFBFBF" w:themeFill="background1" w:themeFillShade="BF"/>
            <w:vAlign w:val="center"/>
          </w:tcPr>
          <w:p w14:paraId="283D2B88" w14:textId="309050ED" w:rsidR="0061400D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iπ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=i</m:t>
                </m:r>
              </m:oMath>
            </m:oMathPara>
          </w:p>
        </w:tc>
      </w:tr>
      <w:tr w:rsidR="0047691C" w:rsidRPr="001E7413" w14:paraId="5B69CF83" w14:textId="77777777" w:rsidTr="003F060C">
        <w:trPr>
          <w:trHeight w:val="931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030C8D90" w14:textId="15A180DC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Second degré</w:t>
            </w:r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139F86EF" w14:textId="3B15BA0B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Groupe unitaire</w:t>
            </w:r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6A084C73" w14:textId="73F70D37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Argument</w:t>
            </w:r>
          </w:p>
        </w:tc>
      </w:tr>
      <w:tr w:rsidR="0047691C" w:rsidRPr="001E7413" w14:paraId="7F59E0B6" w14:textId="77777777" w:rsidTr="003F060C">
        <w:trPr>
          <w:trHeight w:val="931"/>
        </w:trPr>
        <w:tc>
          <w:tcPr>
            <w:tcW w:w="4540" w:type="dxa"/>
            <w:gridSpan w:val="2"/>
            <w:shd w:val="clear" w:color="auto" w:fill="BFBFBF" w:themeFill="background1" w:themeFillShade="BF"/>
            <w:vAlign w:val="center"/>
          </w:tcPr>
          <w:p w14:paraId="7DE33E60" w14:textId="5D53ABF3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Si Δ</m:t>
                </m:r>
                <m:r>
                  <w:rPr>
                    <w:rFonts w:ascii="Cambria Math" w:eastAsia="Calibri" w:hAnsi="Cambria Math" w:cs="Times New Roman"/>
                  </w:rPr>
                  <m:t xml:space="preserve">&lt;0,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alors </m:t>
                </m:r>
                <m:r>
                  <w:rPr>
                    <w:rFonts w:ascii="Cambria Math" w:eastAsia="Calibri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-b±i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-Δ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271" w:type="dxa"/>
            <w:shd w:val="clear" w:color="auto" w:fill="F2F2F2" w:themeFill="background1" w:themeFillShade="F2"/>
            <w:vAlign w:val="center"/>
          </w:tcPr>
          <w:p w14:paraId="11DCE58F" w14:textId="60B6B952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∈C 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625F5C04" w14:textId="48E37C17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=θ</m:t>
                </m:r>
              </m:oMath>
            </m:oMathPara>
          </w:p>
        </w:tc>
      </w:tr>
      <w:tr w:rsidR="000F5864" w:rsidRPr="001E7413" w14:paraId="5FB42824" w14:textId="77777777" w:rsidTr="003F060C">
        <w:trPr>
          <w:trHeight w:val="931"/>
        </w:trPr>
        <w:tc>
          <w:tcPr>
            <w:tcW w:w="4540" w:type="dxa"/>
            <w:gridSpan w:val="2"/>
            <w:shd w:val="clear" w:color="auto" w:fill="F2F2F2" w:themeFill="background1" w:themeFillShade="F2"/>
            <w:vAlign w:val="center"/>
          </w:tcPr>
          <w:p w14:paraId="1028E0E0" w14:textId="4B54F1CA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Racines n</w:t>
            </w:r>
            <w:r>
              <w:rPr>
                <w:rFonts w:ascii="Calibri" w:eastAsia="Calibri" w:hAnsi="Calibri" w:cs="Times New Roman"/>
                <w:b/>
                <w:bCs/>
                <w:u w:val="single"/>
                <w:vertAlign w:val="superscript"/>
              </w:rPr>
              <w:t>ièmes</w:t>
            </w:r>
            <w:r>
              <w:rPr>
                <w:rFonts w:ascii="Calibri" w:eastAsia="Calibri" w:hAnsi="Calibri" w:cs="Times New Roman"/>
                <w:b/>
                <w:bCs/>
                <w:u w:val="single"/>
              </w:rPr>
              <w:t xml:space="preserve"> de l’unité</w:t>
            </w:r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0B47BC15" w14:textId="48C850B8" w:rsidR="000F586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5A0728C6" w14:textId="63024510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⇔θ=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2π</m:t>
                    </m:r>
                  </m:e>
                </m:d>
              </m:oMath>
            </m:oMathPara>
          </w:p>
        </w:tc>
      </w:tr>
      <w:tr w:rsidR="0047691C" w:rsidRPr="001E7413" w14:paraId="6E470494" w14:textId="77777777" w:rsidTr="003F060C">
        <w:trPr>
          <w:trHeight w:val="931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EAB5F87" w14:textId="5B80550C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2F7C86BA" w14:textId="16900ED4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1+ω+…+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=0</m:t>
                </m:r>
              </m:oMath>
            </m:oMathPara>
          </w:p>
        </w:tc>
        <w:tc>
          <w:tcPr>
            <w:tcW w:w="2271" w:type="dxa"/>
            <w:shd w:val="clear" w:color="auto" w:fill="D9D9D9" w:themeFill="background1" w:themeFillShade="D9"/>
            <w:vAlign w:val="center"/>
          </w:tcPr>
          <w:p w14:paraId="57494863" w14:textId="7659BD4F" w:rsidR="00B96994" w:rsidRPr="001E7413" w:rsidRDefault="00000000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5" w:type="dxa"/>
            <w:shd w:val="clear" w:color="auto" w:fill="D9D9D9" w:themeFill="background1" w:themeFillShade="D9"/>
            <w:vAlign w:val="center"/>
          </w:tcPr>
          <w:p w14:paraId="316AEE5C" w14:textId="15392420" w:rsidR="00B96994" w:rsidRPr="000F5864" w:rsidRDefault="00000000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si </m:t>
                </m:r>
                <m:r>
                  <w:rPr>
                    <w:rFonts w:ascii="Cambria Math" w:eastAsia="Calibri" w:hAnsi="Cambria Math" w:cs="Times New Roman"/>
                  </w:rPr>
                  <m:t>a≠0</m:t>
                </m:r>
              </m:oMath>
            </m:oMathPara>
          </w:p>
        </w:tc>
      </w:tr>
    </w:tbl>
    <w:p w14:paraId="799199F1" w14:textId="77777777" w:rsidR="00496C46" w:rsidRPr="001E7413" w:rsidRDefault="00496C46" w:rsidP="00496C46">
      <w:pPr>
        <w:rPr>
          <w:b/>
          <w:bCs/>
          <w:u w:val="single"/>
        </w:rPr>
      </w:pPr>
    </w:p>
    <w:sectPr w:rsidR="00496C46" w:rsidRPr="001E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6"/>
    <w:rsid w:val="0009223C"/>
    <w:rsid w:val="000F5864"/>
    <w:rsid w:val="001E7413"/>
    <w:rsid w:val="002F4044"/>
    <w:rsid w:val="003F060C"/>
    <w:rsid w:val="0047691C"/>
    <w:rsid w:val="00496C46"/>
    <w:rsid w:val="004A6FA8"/>
    <w:rsid w:val="0061400D"/>
    <w:rsid w:val="006C4245"/>
    <w:rsid w:val="008019E0"/>
    <w:rsid w:val="00862BAA"/>
    <w:rsid w:val="00B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4837"/>
  <w15:chartTrackingRefBased/>
  <w15:docId w15:val="{3554F371-65DC-4CC0-80FA-44260A8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6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5</cp:revision>
  <cp:lastPrinted>2023-10-24T19:16:00Z</cp:lastPrinted>
  <dcterms:created xsi:type="dcterms:W3CDTF">2023-10-23T19:51:00Z</dcterms:created>
  <dcterms:modified xsi:type="dcterms:W3CDTF">2023-10-24T19:26:00Z</dcterms:modified>
</cp:coreProperties>
</file>