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2920" w14:textId="070C5E5B" w:rsidR="0009223C" w:rsidRDefault="005764E1" w:rsidP="005764E1">
      <w:pPr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Feuille 1 – Développements limités, équivalents</w:t>
      </w:r>
    </w:p>
    <w:p w14:paraId="04596BEB" w14:textId="77777777" w:rsidR="005764E1" w:rsidRDefault="005764E1" w:rsidP="005764E1">
      <w:pPr>
        <w:rPr>
          <w:b/>
          <w:bCs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4"/>
        <w:gridCol w:w="2266"/>
        <w:gridCol w:w="2265"/>
        <w:gridCol w:w="2267"/>
      </w:tblGrid>
      <w:tr w:rsidR="005764E1" w14:paraId="4BEC4E22" w14:textId="77777777" w:rsidTr="002A6B6B">
        <w:tc>
          <w:tcPr>
            <w:tcW w:w="9062" w:type="dxa"/>
            <w:gridSpan w:val="4"/>
          </w:tcPr>
          <w:p w14:paraId="36C8AEF2" w14:textId="542C0A5D" w:rsidR="005764E1" w:rsidRPr="005764E1" w:rsidRDefault="005764E1" w:rsidP="005764E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Développements limités</w:t>
            </w:r>
          </w:p>
        </w:tc>
      </w:tr>
      <w:tr w:rsidR="005764E1" w14:paraId="4E13F228" w14:textId="77777777" w:rsidTr="00912AD6">
        <w:tc>
          <w:tcPr>
            <w:tcW w:w="4530" w:type="dxa"/>
            <w:gridSpan w:val="2"/>
          </w:tcPr>
          <w:p w14:paraId="0FF1272A" w14:textId="7FBC6FE7" w:rsidR="005764E1" w:rsidRPr="005764E1" w:rsidRDefault="00000000" w:rsidP="005764E1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=1+x+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5A24BA82" w14:textId="0A37C40F" w:rsidR="005764E1" w:rsidRPr="005764E1" w:rsidRDefault="00000000" w:rsidP="005764E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1+x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n+1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5764E1" w14:paraId="17BB10AF" w14:textId="77777777" w:rsidTr="00A61CB7">
        <w:tc>
          <w:tcPr>
            <w:tcW w:w="9062" w:type="dxa"/>
            <w:gridSpan w:val="4"/>
          </w:tcPr>
          <w:p w14:paraId="2F4F7EAA" w14:textId="2DEC76CC" w:rsidR="005764E1" w:rsidRDefault="00000000" w:rsidP="005764E1">
            <w:pPr>
              <w:rPr>
                <w:b/>
                <w:bCs/>
                <w:u w:val="singl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α</m:t>
                    </m:r>
                  </m:sup>
                </m:sSup>
                <m:r>
                  <w:rPr>
                    <w:rFonts w:ascii="Cambria Math" w:hAnsi="Cambria Math"/>
                  </w:rPr>
                  <m:t>=1+αx+…+α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…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, α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oMath>
            </m:oMathPara>
          </w:p>
        </w:tc>
      </w:tr>
      <w:tr w:rsidR="009D2B4A" w14:paraId="216A23DF" w14:textId="77777777" w:rsidTr="00492058">
        <w:tc>
          <w:tcPr>
            <w:tcW w:w="4530" w:type="dxa"/>
            <w:gridSpan w:val="2"/>
          </w:tcPr>
          <w:p w14:paraId="3571B587" w14:textId="577045AE" w:rsidR="009D2B4A" w:rsidRPr="009D2B4A" w:rsidRDefault="00000000" w:rsidP="005764E1">
            <w:pPr>
              <w:rPr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x 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39AC489B" w14:textId="4F30092C" w:rsidR="009D2B4A" w:rsidRPr="009D2B4A" w:rsidRDefault="00000000" w:rsidP="005764E1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401F6CC2" w14:textId="77777777" w:rsidTr="00492058">
        <w:tc>
          <w:tcPr>
            <w:tcW w:w="4530" w:type="dxa"/>
            <w:gridSpan w:val="2"/>
          </w:tcPr>
          <w:p w14:paraId="663BEC3A" w14:textId="3DAE9464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x 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23E26A94" w14:textId="297A59ED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sinh</m:t>
                    </m:r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</w:rPr>
                  <m:t>=x+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!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1007577E" w14:textId="77777777" w:rsidTr="00EA6D0C">
        <w:tc>
          <w:tcPr>
            <w:tcW w:w="4530" w:type="dxa"/>
            <w:gridSpan w:val="2"/>
          </w:tcPr>
          <w:p w14:paraId="53BC395A" w14:textId="546BED4B" w:rsidR="009D2B4A" w:rsidRPr="009D2B4A" w:rsidRDefault="00000000" w:rsidP="009D2B4A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=1+x+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6ED8D8F0" w14:textId="33DF3017" w:rsidR="009D2B4A" w:rsidRPr="009D2B4A" w:rsidRDefault="00000000" w:rsidP="009D2B4A">
            <w:pPr>
              <w:rPr>
                <w:b/>
                <w:bCs/>
                <w:sz w:val="20"/>
                <w:szCs w:val="20"/>
                <w:u w:val="singl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1+x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=1-x+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  <w:tr w:rsidR="009D2B4A" w14:paraId="1966F996" w14:textId="77777777" w:rsidTr="00EA6D0C">
        <w:tc>
          <w:tcPr>
            <w:tcW w:w="4530" w:type="dxa"/>
            <w:gridSpan w:val="2"/>
          </w:tcPr>
          <w:p w14:paraId="675C3CA6" w14:textId="78ABBA02" w:rsidR="009D2B4A" w:rsidRPr="009D2B4A" w:rsidRDefault="00000000" w:rsidP="009D2B4A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1+x</m:t>
                    </m:r>
                  </m:e>
                </m:rad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=1+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x-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8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limLow>
                  <m:limLow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limLow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o</m:t>
                    </m:r>
                  </m:e>
                  <m:lim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532" w:type="dxa"/>
            <w:gridSpan w:val="2"/>
          </w:tcPr>
          <w:p w14:paraId="588FA2D7" w14:textId="4601044D" w:rsidR="009D2B4A" w:rsidRPr="003242FF" w:rsidRDefault="00000000" w:rsidP="009D2B4A">
            <w:pPr>
              <w:rPr>
                <w:rFonts w:ascii="Calibri" w:eastAsia="Calibri" w:hAnsi="Calibri" w:cs="Times New Roman"/>
                <w:sz w:val="18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arctan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</m:func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=x-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+…+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18"/>
                                <w:szCs w:val="1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2n+1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2n+1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8"/>
                    <w:szCs w:val="18"/>
                  </w:rPr>
                  <m:t>+</m:t>
                </m:r>
                <m:limLow>
                  <m:limLow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limLow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o</m:t>
                    </m:r>
                  </m:e>
                  <m:lim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x→0</m:t>
                    </m:r>
                  </m:lim>
                </m:limLow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18"/>
                            <w:szCs w:val="18"/>
                          </w:rPr>
                          <m:t>2n+1</m:t>
                        </m:r>
                      </m:sup>
                    </m:sSup>
                  </m:e>
                </m:d>
              </m:oMath>
            </m:oMathPara>
          </w:p>
        </w:tc>
      </w:tr>
      <w:tr w:rsidR="00EE351F" w14:paraId="3F852C6A" w14:textId="77777777" w:rsidTr="001C4D6D">
        <w:tc>
          <w:tcPr>
            <w:tcW w:w="9062" w:type="dxa"/>
            <w:gridSpan w:val="4"/>
          </w:tcPr>
          <w:p w14:paraId="59AF921C" w14:textId="041E94B1" w:rsidR="00EE351F" w:rsidRPr="00EE351F" w:rsidRDefault="00EE351F" w:rsidP="00EE351F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Équivalents usuels</w:t>
            </w:r>
          </w:p>
        </w:tc>
      </w:tr>
      <w:tr w:rsidR="00EE351F" w14:paraId="4C2402C3" w14:textId="77777777" w:rsidTr="00BB3995">
        <w:tc>
          <w:tcPr>
            <w:tcW w:w="2264" w:type="dxa"/>
          </w:tcPr>
          <w:p w14:paraId="53E03337" w14:textId="77777777" w:rsidR="00EE351F" w:rsidRPr="00EE351F" w:rsidRDefault="00000000" w:rsidP="009D2B4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6" w:type="dxa"/>
          </w:tcPr>
          <w:p w14:paraId="5B19B4ED" w14:textId="31E13F43" w:rsidR="00EE351F" w:rsidRPr="00EE351F" w:rsidRDefault="00000000" w:rsidP="009D2B4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5" w:type="dxa"/>
          </w:tcPr>
          <w:p w14:paraId="043EC0D1" w14:textId="320D575D" w:rsidR="00EE351F" w:rsidRPr="00EE351F" w:rsidRDefault="00000000" w:rsidP="009D2B4A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267" w:type="dxa"/>
          </w:tcPr>
          <w:p w14:paraId="779FE513" w14:textId="42895F4D" w:rsidR="00EE351F" w:rsidRPr="00EE351F" w:rsidRDefault="00000000" w:rsidP="009D2B4A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~</m:t>
                    </m:r>
                  </m:e>
                  <m:lim>
                    <m:r>
                      <w:rPr>
                        <w:rFonts w:ascii="Cambria Math" w:hAnsi="Cambria Math"/>
                      </w:rPr>
                      <m:t>x→0</m:t>
                    </m:r>
                  </m:lim>
                </m:limLow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</w:tbl>
    <w:p w14:paraId="2EB51BD4" w14:textId="0DA00B20" w:rsidR="00C3524D" w:rsidRDefault="00C3524D" w:rsidP="005764E1">
      <w:pPr>
        <w:rPr>
          <w:rFonts w:eastAsiaTheme="minorEastAsia"/>
        </w:rPr>
      </w:pPr>
      <w:r>
        <w:rPr>
          <w:u w:val="single"/>
        </w:rPr>
        <w:t>Exercice 1 :</w:t>
      </w:r>
      <w:r>
        <w:t xml:space="preserve"> Soit </w:t>
      </w:r>
      <m:oMath>
        <m:r>
          <w:rPr>
            <w:rFonts w:ascii="Cambria Math" w:hAnsi="Cambria Math"/>
          </w:rPr>
          <m:t>f 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une fonction telle que pour tout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</w:p>
    <w:p w14:paraId="78A17216" w14:textId="65F80395" w:rsidR="009027B9" w:rsidRPr="009027B9" w:rsidRDefault="009027B9" w:rsidP="009027B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À l’aide d’un équivalent, trouver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>. Valider votre réponse avec la règle de L’Hôpital</w:t>
      </w:r>
      <w:r w:rsidR="00434008">
        <w:rPr>
          <w:rFonts w:eastAsiaTheme="minorEastAsia"/>
        </w:rPr>
        <w:t>.</w:t>
      </w:r>
    </w:p>
    <w:p w14:paraId="061B6F2B" w14:textId="7067F0F8" w:rsidR="009027B9" w:rsidRDefault="009027B9" w:rsidP="009027B9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Trouver un équivalent de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70921E48" w14:textId="1E37858F" w:rsidR="00FA257A" w:rsidRDefault="007A4037" w:rsidP="00FA257A">
      <w:pPr>
        <w:rPr>
          <w:rFonts w:eastAsiaTheme="minorEastAsia"/>
        </w:rPr>
      </w:pPr>
      <w:r>
        <w:rPr>
          <w:rFonts w:eastAsiaTheme="minorEastAsia"/>
          <w:u w:val="single"/>
        </w:rPr>
        <w:t>Exercice 2 :</w:t>
      </w:r>
      <w:r>
        <w:rPr>
          <w:rFonts w:eastAsiaTheme="minorEastAsia"/>
        </w:rPr>
        <w:t xml:space="preserve"> </w:t>
      </w:r>
      <w:r w:rsidR="00FA257A">
        <w:rPr>
          <w:rFonts w:eastAsiaTheme="minorEastAsia"/>
        </w:rPr>
        <w:t>Soit</w:t>
      </w:r>
      <w:r w:rsidR="00357A3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 xml:space="preserve"> :x∈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x+1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func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7695A6A1" w14:textId="3A95C527" w:rsidR="00FA257A" w:rsidRDefault="00FA257A" w:rsidP="00FA257A">
      <w:pPr>
        <w:rPr>
          <w:rFonts w:eastAsiaTheme="minorEastAsia"/>
        </w:rPr>
      </w:pPr>
      <w:r>
        <w:rPr>
          <w:rFonts w:eastAsiaTheme="minorEastAsia"/>
        </w:rPr>
        <w:t xml:space="preserve">Calculer </w:t>
      </w:r>
      <m:oMath>
        <m:r>
          <w:rPr>
            <w:rFonts w:ascii="Cambria Math" w:eastAsiaTheme="minorEastAsia" w:hAnsi="Cambria Math"/>
          </w:rPr>
          <m:t>l=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, et trouver un équivalent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-l</m:t>
        </m:r>
      </m:oMath>
      <w:r>
        <w:rPr>
          <w:rFonts w:eastAsiaTheme="minorEastAsia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52"/>
      </w:tblGrid>
      <w:tr w:rsidR="00317DAD" w14:paraId="6E25C174" w14:textId="77777777" w:rsidTr="00317DAD">
        <w:tc>
          <w:tcPr>
            <w:tcW w:w="9062" w:type="dxa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9797"/>
          </w:tcPr>
          <w:p w14:paraId="7615A7C8" w14:textId="77777777" w:rsidR="00317DAD" w:rsidRDefault="00317DAD" w:rsidP="00FA257A">
            <w:pPr>
              <w:rPr>
                <w:rFonts w:eastAsiaTheme="minorEastAsia"/>
                <w:color w:val="FF0000"/>
              </w:rPr>
            </w:pPr>
            <w:r w:rsidRPr="00317DAD">
              <w:rPr>
                <w:rFonts w:eastAsiaTheme="minorEastAsia"/>
                <w:b/>
                <w:bCs/>
                <w:color w:val="FF0000"/>
              </w:rPr>
              <w:t>Attention</w:t>
            </w:r>
            <w:r>
              <w:rPr>
                <w:rFonts w:eastAsiaTheme="minorEastAsia"/>
                <w:b/>
                <w:bCs/>
                <w:color w:val="FF0000"/>
              </w:rPr>
              <w:t xml:space="preserve"> : </w:t>
            </w:r>
            <w:r>
              <w:rPr>
                <w:rFonts w:eastAsiaTheme="minorEastAsia"/>
                <w:color w:val="FF0000"/>
              </w:rPr>
              <w:t>On ne peut pas, en règle générale, composer les équivalents !</w:t>
            </w:r>
          </w:p>
          <w:p w14:paraId="0F6699C5" w14:textId="071D1DE5" w:rsidR="00317DAD" w:rsidRPr="00317DAD" w:rsidRDefault="00317DAD" w:rsidP="00434008">
            <w:pPr>
              <w:jc w:val="center"/>
              <w:rPr>
                <w:rFonts w:eastAsiaTheme="minorEastAsia"/>
                <w:color w:val="FF0000"/>
                <w:u w:val="single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-1</m:t>
                      </m:r>
                    </m:e>
                  </m:d>
                </m:e>
              </m:func>
            </m:oMath>
            <w:r w:rsidR="00434008">
              <w:rPr>
                <w:rFonts w:eastAsiaTheme="minorEastAsia"/>
                <w:color w:val="FF0000"/>
              </w:rPr>
              <w:t xml:space="preserve"> n’est pas équivalent en 0 à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func>
            </m:oMath>
          </w:p>
        </w:tc>
      </w:tr>
    </w:tbl>
    <w:p w14:paraId="6BF85DAA" w14:textId="77777777" w:rsidR="00FA257A" w:rsidRPr="00FA257A" w:rsidRDefault="00FA257A" w:rsidP="00FA257A">
      <w:pPr>
        <w:rPr>
          <w:rFonts w:eastAsiaTheme="minorEastAsia"/>
        </w:rPr>
      </w:pPr>
    </w:p>
    <w:p w14:paraId="04640861" w14:textId="77777777" w:rsidR="007A4037" w:rsidRPr="007A4037" w:rsidRDefault="007A4037" w:rsidP="007A4037">
      <w:pPr>
        <w:rPr>
          <w:rFonts w:eastAsiaTheme="minorEastAsia"/>
        </w:rPr>
      </w:pPr>
    </w:p>
    <w:sectPr w:rsidR="007A4037" w:rsidRPr="007A4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3D3B"/>
    <w:multiLevelType w:val="hybridMultilevel"/>
    <w:tmpl w:val="E47AB6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33AF2"/>
    <w:multiLevelType w:val="hybridMultilevel"/>
    <w:tmpl w:val="8BE2CD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008648">
    <w:abstractNumId w:val="0"/>
  </w:num>
  <w:num w:numId="2" w16cid:durableId="1147474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29"/>
    <w:rsid w:val="0009223C"/>
    <w:rsid w:val="002F4044"/>
    <w:rsid w:val="00317DAD"/>
    <w:rsid w:val="003242FF"/>
    <w:rsid w:val="00357A3D"/>
    <w:rsid w:val="00434008"/>
    <w:rsid w:val="00436D0C"/>
    <w:rsid w:val="00524F2C"/>
    <w:rsid w:val="005764E1"/>
    <w:rsid w:val="007A4037"/>
    <w:rsid w:val="009027B9"/>
    <w:rsid w:val="009D2B4A"/>
    <w:rsid w:val="00BB3995"/>
    <w:rsid w:val="00C3524D"/>
    <w:rsid w:val="00CD3684"/>
    <w:rsid w:val="00CF4829"/>
    <w:rsid w:val="00EE351F"/>
    <w:rsid w:val="00FA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1AAD"/>
  <w15:chartTrackingRefBased/>
  <w15:docId w15:val="{AA813803-41A8-4AE7-B3DB-FAE1BBB3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7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764E1"/>
    <w:rPr>
      <w:color w:val="666666"/>
    </w:rPr>
  </w:style>
  <w:style w:type="paragraph" w:styleId="Paragraphedeliste">
    <w:name w:val="List Paragraph"/>
    <w:basedOn w:val="Normal"/>
    <w:uiPriority w:val="34"/>
    <w:qFormat/>
    <w:rsid w:val="00902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2024-01-14T11:31:00Z</dcterms:created>
  <dcterms:modified xsi:type="dcterms:W3CDTF">2024-01-14T19:47:00Z</dcterms:modified>
</cp:coreProperties>
</file>