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6" w:lineRule="auto"/>
        <w:rPr>
          <w:rFonts w:ascii="Arial" w:cs="Arial" w:eastAsia="Arial" w:hAnsi="Arial"/>
          <w:sz w:val="28"/>
          <w:szCs w:val="28"/>
        </w:rPr>
      </w:pPr>
      <w:r w:rsidDel="00000000" w:rsidR="00000000" w:rsidRPr="00000000">
        <w:rPr>
          <w:rtl w:val="0"/>
        </w:rPr>
      </w:r>
    </w:p>
    <w:tbl>
      <w:tblPr>
        <w:tblStyle w:val="Table1"/>
        <w:tblW w:w="95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870"/>
        <w:gridCol w:w="3191"/>
        <w:tblGridChange w:id="0">
          <w:tblGrid>
            <w:gridCol w:w="3510"/>
            <w:gridCol w:w="2870"/>
            <w:gridCol w:w="3191"/>
          </w:tblGrid>
        </w:tblGridChange>
      </w:tblGrid>
      <w:tr>
        <w:trPr>
          <w:cantSplit w:val="0"/>
          <w:trHeight w:val="150" w:hRule="atLeast"/>
          <w:tblHeader w:val="0"/>
        </w:trPr>
        <w:tc>
          <w:tcPr>
            <w:vMerge w:val="restart"/>
          </w:tcPr>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«Параллельные и распределённые вычисления»</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Лабораторная работа №3</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 Работа с OpenMP. Распараллеливание циклов.</w:t>
            </w:r>
          </w:p>
        </w:tc>
        <w:tc>
          <w:tcPr>
            <w:tcBorders>
              <w:bottom w:color="000000" w:space="0" w:sz="4" w:val="single"/>
            </w:tcBorders>
          </w:tcPr>
          <w:p w:rsidR="00000000" w:rsidDel="00000000" w:rsidP="00000000" w:rsidRDefault="00000000" w:rsidRPr="00000000" w14:paraId="00000006">
            <w:pPr>
              <w:rPr>
                <w:sz w:val="28"/>
                <w:szCs w:val="28"/>
              </w:rPr>
            </w:pPr>
            <w:r w:rsidDel="00000000" w:rsidR="00000000" w:rsidRPr="00000000">
              <w:rPr>
                <w:sz w:val="28"/>
                <w:szCs w:val="28"/>
                <w:rtl w:val="0"/>
              </w:rPr>
              <w:t xml:space="preserve">Выполнил:</w:t>
            </w:r>
          </w:p>
        </w:tc>
        <w:tc>
          <w:tcPr>
            <w:tcBorders>
              <w:bottom w:color="000000" w:space="0" w:sz="4" w:val="single"/>
            </w:tcBorders>
          </w:tcPr>
          <w:p w:rsidR="00000000" w:rsidDel="00000000" w:rsidP="00000000" w:rsidRDefault="00000000" w:rsidRPr="00000000" w14:paraId="00000007">
            <w:pPr>
              <w:rPr>
                <w:sz w:val="28"/>
                <w:szCs w:val="28"/>
              </w:rPr>
            </w:pPr>
            <w:r w:rsidDel="00000000" w:rsidR="00000000" w:rsidRPr="00000000">
              <w:rPr>
                <w:sz w:val="28"/>
                <w:szCs w:val="28"/>
                <w:rtl w:val="0"/>
              </w:rPr>
              <w:t xml:space="preserve">Зенин М.А.</w:t>
            </w:r>
          </w:p>
        </w:tc>
      </w:tr>
      <w:tr>
        <w:trPr>
          <w:cantSplit w:val="0"/>
          <w:trHeight w:val="129" w:hRule="atLeast"/>
          <w:tblHeader w:val="0"/>
        </w:trPr>
        <w:tc>
          <w:tcPr>
            <w:vMerge w:val="continue"/>
          </w:tcPr>
          <w:p w:rsidR="00000000" w:rsidDel="00000000" w:rsidP="00000000" w:rsidRDefault="00000000" w:rsidRPr="00000000" w14:paraId="00000008">
            <w:pPr>
              <w:widowControl w:val="0"/>
              <w:spacing w:line="276" w:lineRule="auto"/>
              <w:rPr>
                <w:sz w:val="28"/>
                <w:szCs w:val="28"/>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09">
            <w:pPr>
              <w:rPr>
                <w:sz w:val="28"/>
                <w:szCs w:val="28"/>
              </w:rPr>
            </w:pPr>
            <w:r w:rsidDel="00000000" w:rsidR="00000000" w:rsidRPr="00000000">
              <w:rPr>
                <w:sz w:val="28"/>
                <w:szCs w:val="28"/>
                <w:rtl w:val="0"/>
              </w:rPr>
              <w:t xml:space="preserve">Преподаватель:</w:t>
            </w:r>
          </w:p>
        </w:tc>
        <w:tc>
          <w:tcPr>
            <w:tcBorders>
              <w:top w:color="000000" w:space="0" w:sz="4" w:val="single"/>
              <w:bottom w:color="000000" w:space="0" w:sz="4" w:val="single"/>
            </w:tcBorders>
          </w:tcPr>
          <w:p w:rsidR="00000000" w:rsidDel="00000000" w:rsidP="00000000" w:rsidRDefault="00000000" w:rsidRPr="00000000" w14:paraId="0000000A">
            <w:pPr>
              <w:rPr>
                <w:sz w:val="28"/>
                <w:szCs w:val="28"/>
              </w:rPr>
            </w:pPr>
            <w:r w:rsidDel="00000000" w:rsidR="00000000" w:rsidRPr="00000000">
              <w:rPr>
                <w:sz w:val="28"/>
                <w:szCs w:val="28"/>
                <w:rtl w:val="0"/>
              </w:rPr>
              <w:t xml:space="preserve">Катаев А.В.</w:t>
            </w:r>
          </w:p>
        </w:tc>
      </w:tr>
      <w:tr>
        <w:trPr>
          <w:cantSplit w:val="0"/>
          <w:trHeight w:val="172" w:hRule="atLeast"/>
          <w:tblHeader w:val="0"/>
        </w:trPr>
        <w:tc>
          <w:tcPr>
            <w:vMerge w:val="continue"/>
          </w:tcPr>
          <w:p w:rsidR="00000000" w:rsidDel="00000000" w:rsidP="00000000" w:rsidRDefault="00000000" w:rsidRPr="00000000" w14:paraId="0000000B">
            <w:pPr>
              <w:widowControl w:val="0"/>
              <w:spacing w:line="276" w:lineRule="auto"/>
              <w:rPr>
                <w:sz w:val="28"/>
                <w:szCs w:val="28"/>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0C">
            <w:pPr>
              <w:rPr>
                <w:sz w:val="28"/>
                <w:szCs w:val="28"/>
              </w:rPr>
            </w:pPr>
            <w:r w:rsidDel="00000000" w:rsidR="00000000" w:rsidRPr="00000000">
              <w:rPr>
                <w:sz w:val="28"/>
                <w:szCs w:val="28"/>
                <w:rtl w:val="0"/>
              </w:rPr>
              <w:t xml:space="preserve">Дата выполнения:</w:t>
            </w:r>
          </w:p>
        </w:tc>
        <w:tc>
          <w:tcPr>
            <w:tcBorders>
              <w:top w:color="000000" w:space="0" w:sz="4" w:val="single"/>
              <w:bottom w:color="000000" w:space="0" w:sz="4" w:val="single"/>
            </w:tcBorders>
          </w:tcPr>
          <w:p w:rsidR="00000000" w:rsidDel="00000000" w:rsidP="00000000" w:rsidRDefault="00000000" w:rsidRPr="00000000" w14:paraId="0000000D">
            <w:pPr>
              <w:rPr>
                <w:sz w:val="28"/>
                <w:szCs w:val="28"/>
              </w:rPr>
            </w:pPr>
            <w:r w:rsidDel="00000000" w:rsidR="00000000" w:rsidRPr="00000000">
              <w:rPr>
                <w:rtl w:val="0"/>
              </w:rPr>
            </w:r>
          </w:p>
        </w:tc>
      </w:tr>
      <w:tr>
        <w:trPr>
          <w:cantSplit w:val="0"/>
          <w:trHeight w:val="150" w:hRule="atLeast"/>
          <w:tblHeader w:val="0"/>
        </w:trPr>
        <w:tc>
          <w:tcPr>
            <w:vMerge w:val="continue"/>
          </w:tcPr>
          <w:p w:rsidR="00000000" w:rsidDel="00000000" w:rsidP="00000000" w:rsidRDefault="00000000" w:rsidRPr="00000000" w14:paraId="0000000E">
            <w:pPr>
              <w:widowControl w:val="0"/>
              <w:spacing w:line="276" w:lineRule="auto"/>
              <w:rPr>
                <w:sz w:val="28"/>
                <w:szCs w:val="28"/>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0F">
            <w:pPr>
              <w:rPr>
                <w:sz w:val="28"/>
                <w:szCs w:val="28"/>
              </w:rPr>
            </w:pPr>
            <w:r w:rsidDel="00000000" w:rsidR="00000000" w:rsidRPr="00000000">
              <w:rPr>
                <w:sz w:val="28"/>
                <w:szCs w:val="28"/>
                <w:rtl w:val="0"/>
              </w:rPr>
              <w:t xml:space="preserve">Подпись преподавателя</w:t>
            </w:r>
          </w:p>
        </w:tc>
        <w:tc>
          <w:tcPr>
            <w:tcBorders>
              <w:top w:color="000000" w:space="0" w:sz="4" w:val="single"/>
              <w:bottom w:color="000000" w:space="0" w:sz="4" w:val="single"/>
            </w:tcBorders>
          </w:tcPr>
          <w:p w:rsidR="00000000" w:rsidDel="00000000" w:rsidP="00000000" w:rsidRDefault="00000000" w:rsidRPr="00000000" w14:paraId="00000010">
            <w:pPr>
              <w:rPr>
                <w:sz w:val="28"/>
                <w:szCs w:val="28"/>
              </w:rPr>
            </w:pPr>
            <w:r w:rsidDel="00000000" w:rsidR="00000000" w:rsidRPr="00000000">
              <w:rPr>
                <w:rtl w:val="0"/>
              </w:rPr>
            </w:r>
          </w:p>
        </w:tc>
      </w:tr>
    </w:tbl>
    <w:p w:rsidR="00000000" w:rsidDel="00000000" w:rsidP="00000000" w:rsidRDefault="00000000" w:rsidRPr="00000000" w14:paraId="00000011">
      <w:pPr>
        <w:ind w:left="0" w:firstLine="720"/>
        <w:rPr>
          <w:sz w:val="28"/>
          <w:szCs w:val="28"/>
        </w:rPr>
      </w:pPr>
      <w:r w:rsidDel="00000000" w:rsidR="00000000" w:rsidRPr="00000000">
        <w:rPr>
          <w:rtl w:val="0"/>
        </w:rPr>
      </w:r>
    </w:p>
    <w:p w:rsidR="00000000" w:rsidDel="00000000" w:rsidP="00000000" w:rsidRDefault="00000000" w:rsidRPr="00000000" w14:paraId="00000012">
      <w:pPr>
        <w:ind w:left="0" w:firstLine="720"/>
        <w:rPr>
          <w:sz w:val="28"/>
          <w:szCs w:val="28"/>
        </w:rPr>
      </w:pPr>
      <w:r w:rsidDel="00000000" w:rsidR="00000000" w:rsidRPr="00000000">
        <w:rPr>
          <w:sz w:val="28"/>
          <w:szCs w:val="28"/>
          <w:rtl w:val="0"/>
        </w:rPr>
        <w:t xml:space="preserve">Цель:  изучение основ работы с библиотекой openmp при распараллеливании циклов for.</w:t>
      </w:r>
    </w:p>
    <w:p w:rsidR="00000000" w:rsidDel="00000000" w:rsidP="00000000" w:rsidRDefault="00000000" w:rsidRPr="00000000" w14:paraId="00000013">
      <w:pPr>
        <w:ind w:left="0" w:firstLine="720"/>
        <w:rPr>
          <w:sz w:val="28"/>
          <w:szCs w:val="28"/>
        </w:rPr>
      </w:pPr>
      <w:r w:rsidDel="00000000" w:rsidR="00000000" w:rsidRPr="00000000">
        <w:rPr>
          <w:rtl w:val="0"/>
        </w:rPr>
      </w:r>
    </w:p>
    <w:p w:rsidR="00000000" w:rsidDel="00000000" w:rsidP="00000000" w:rsidRDefault="00000000" w:rsidRPr="00000000" w14:paraId="00000014">
      <w:pPr>
        <w:ind w:firstLine="720"/>
        <w:rPr>
          <w:sz w:val="28"/>
          <w:szCs w:val="28"/>
        </w:rPr>
      </w:pPr>
      <w:r w:rsidDel="00000000" w:rsidR="00000000" w:rsidRPr="00000000">
        <w:rPr>
          <w:sz w:val="28"/>
          <w:szCs w:val="28"/>
          <w:rtl w:val="0"/>
        </w:rPr>
        <w:t xml:space="preserve">9.</w:t>
        <w:tab/>
        <w:t xml:space="preserve">Brute-Force matcher: Есть 2 матрицы из N(строк)*M(столбцов) float элементов, необходимо реализовать алгоритм, для каждой строки первой матрицы подбирающий номер строки во второй матрице, так, что бы сумма квадратов разностей элементов выбранных строк была минимальна. Можно использовать каждую строку второй матрицы несколько раз.</w:t>
      </w:r>
    </w:p>
    <w:p w:rsidR="00000000" w:rsidDel="00000000" w:rsidP="00000000" w:rsidRDefault="00000000" w:rsidRPr="00000000" w14:paraId="00000015">
      <w:pPr>
        <w:ind w:left="0" w:firstLine="0"/>
        <w:rPr>
          <w:sz w:val="28"/>
          <w:szCs w:val="28"/>
        </w:rPr>
      </w:pPr>
      <w:r w:rsidDel="00000000" w:rsidR="00000000" w:rsidRPr="00000000">
        <w:rPr>
          <w:rtl w:val="0"/>
        </w:rPr>
      </w:r>
    </w:p>
    <w:p w:rsidR="00000000" w:rsidDel="00000000" w:rsidP="00000000" w:rsidRDefault="00000000" w:rsidRPr="00000000" w14:paraId="00000016">
      <w:pPr>
        <w:ind w:left="0" w:firstLine="0"/>
        <w:rPr>
          <w:sz w:val="28"/>
          <w:szCs w:val="28"/>
        </w:rPr>
      </w:pPr>
      <w:r w:rsidDel="00000000" w:rsidR="00000000" w:rsidRPr="00000000">
        <w:rPr>
          <w:sz w:val="28"/>
          <w:szCs w:val="28"/>
        </w:rPr>
        <w:drawing>
          <wp:inline distB="114300" distT="114300" distL="114300" distR="114300">
            <wp:extent cx="6172200" cy="4521200"/>
            <wp:effectExtent b="0" l="0" r="0" t="0"/>
            <wp:docPr descr="Points scored" id="1" name="image1.png"/>
            <a:graphic>
              <a:graphicData uri="http://schemas.openxmlformats.org/drawingml/2006/picture">
                <pic:pic>
                  <pic:nvPicPr>
                    <pic:cNvPr descr="Points scored" id="0" name="image1.png"/>
                    <pic:cNvPicPr preferRelativeResize="0"/>
                  </pic:nvPicPr>
                  <pic:blipFill>
                    <a:blip r:embed="rId6"/>
                    <a:srcRect b="0" l="0" r="0" t="0"/>
                    <a:stretch>
                      <a:fillRect/>
                    </a:stretch>
                  </pic:blipFill>
                  <pic:spPr>
                    <a:xfrm>
                      <a:off x="0" y="0"/>
                      <a:ext cx="61722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sz w:val="28"/>
          <w:szCs w:val="28"/>
        </w:rPr>
      </w:pPr>
      <w:r w:rsidDel="00000000" w:rsidR="00000000" w:rsidRPr="00000000">
        <w:rPr>
          <w:rtl w:val="0"/>
        </w:rPr>
      </w:r>
    </w:p>
    <w:p w:rsidR="00000000" w:rsidDel="00000000" w:rsidP="00000000" w:rsidRDefault="00000000" w:rsidRPr="00000000" w14:paraId="00000018">
      <w:pPr>
        <w:ind w:left="0" w:firstLine="0"/>
        <w:rPr>
          <w:sz w:val="28"/>
          <w:szCs w:val="28"/>
        </w:rPr>
      </w:pPr>
      <w:r w:rsidDel="00000000" w:rsidR="00000000" w:rsidRPr="00000000">
        <w:rPr>
          <w:sz w:val="28"/>
          <w:szCs w:val="28"/>
          <w:rtl w:val="0"/>
        </w:rPr>
        <w:t xml:space="preserve">Код:</w:t>
      </w:r>
    </w:p>
    <w:p w:rsidR="00000000" w:rsidDel="00000000" w:rsidP="00000000" w:rsidRDefault="00000000" w:rsidRPr="00000000" w14:paraId="00000019">
      <w:pPr>
        <w:ind w:left="0" w:firstLine="0"/>
        <w:rPr>
          <w:sz w:val="28"/>
          <w:szCs w:val="28"/>
        </w:rPr>
      </w:pPr>
      <w:r w:rsidDel="00000000" w:rsidR="00000000" w:rsidRPr="00000000">
        <w:rPr>
          <w:sz w:val="28"/>
          <w:szCs w:val="28"/>
        </w:rPr>
        <w:drawing>
          <wp:inline distB="114300" distT="114300" distL="114300" distR="114300">
            <wp:extent cx="6175375" cy="55880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75375"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sz w:val="28"/>
          <w:szCs w:val="28"/>
        </w:rPr>
      </w:pPr>
      <w:r w:rsidDel="00000000" w:rsidR="00000000" w:rsidRPr="00000000">
        <w:rPr>
          <w:rtl w:val="0"/>
        </w:rPr>
      </w:r>
    </w:p>
    <w:p w:rsidR="00000000" w:rsidDel="00000000" w:rsidP="00000000" w:rsidRDefault="00000000" w:rsidRPr="00000000" w14:paraId="0000001B">
      <w:pPr>
        <w:ind w:left="0" w:firstLine="0"/>
        <w:rPr>
          <w:sz w:val="28"/>
          <w:szCs w:val="28"/>
        </w:rPr>
      </w:pPr>
      <w:r w:rsidDel="00000000" w:rsidR="00000000" w:rsidRPr="00000000">
        <w:rPr>
          <w:sz w:val="28"/>
          <w:szCs w:val="28"/>
        </w:rPr>
        <w:drawing>
          <wp:inline distB="114300" distT="114300" distL="114300" distR="114300">
            <wp:extent cx="6175375" cy="6273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75375" cy="6273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sz w:val="28"/>
          <w:szCs w:val="28"/>
        </w:rPr>
      </w:pPr>
      <w:r w:rsidDel="00000000" w:rsidR="00000000" w:rsidRPr="00000000">
        <w:rPr>
          <w:rtl w:val="0"/>
        </w:rPr>
      </w:r>
    </w:p>
    <w:p w:rsidR="00000000" w:rsidDel="00000000" w:rsidP="00000000" w:rsidRDefault="00000000" w:rsidRPr="00000000" w14:paraId="0000001D">
      <w:pPr>
        <w:ind w:left="0" w:firstLine="0"/>
        <w:rPr>
          <w:sz w:val="28"/>
          <w:szCs w:val="28"/>
        </w:rPr>
      </w:pPr>
      <w:r w:rsidDel="00000000" w:rsidR="00000000" w:rsidRPr="00000000">
        <w:rPr>
          <w:rtl w:val="0"/>
        </w:rPr>
      </w:r>
    </w:p>
    <w:sectPr>
      <w:footerReference r:id="rId9" w:type="default"/>
      <w:footerReference r:id="rId10" w:type="even"/>
      <w:pgSz w:h="15840" w:w="12240" w:orient="portrait"/>
      <w:pgMar w:bottom="1134" w:top="1134" w:left="1665" w:right="85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jc w:val="center"/>
    </w:pPr>
    <w:rPr>
      <w:b w:val="1"/>
      <w:color w:val="000000"/>
      <w:sz w:val="56"/>
      <w:szCs w:val="56"/>
    </w:rPr>
  </w:style>
  <w:style w:type="paragraph" w:styleId="Heading3">
    <w:name w:val="heading 3"/>
    <w:basedOn w:val="Normal"/>
    <w:next w:val="Normal"/>
    <w:pPr>
      <w:keepNext w:val="1"/>
      <w:jc w:val="center"/>
    </w:pPr>
    <w:rPr>
      <w:b w:val="1"/>
      <w:color w:val="000000"/>
      <w:sz w:val="32"/>
      <w:szCs w:val="32"/>
    </w:rPr>
  </w:style>
  <w:style w:type="paragraph" w:styleId="Heading4">
    <w:name w:val="heading 4"/>
    <w:basedOn w:val="Normal"/>
    <w:next w:val="Normal"/>
    <w:pPr>
      <w:keepNext w:val="1"/>
      <w:ind w:left="6674" w:hanging="11.000000000000227"/>
    </w:pPr>
    <w:rPr>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