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42"/>
        <w:gridCol w:w="4481"/>
      </w:tblGrid>
      <w:tr w:rsidR="002846C1" w14:paraId="06E174E9" w14:textId="77777777" w:rsidTr="00F71D21">
        <w:tc>
          <w:tcPr>
            <w:tcW w:w="0" w:type="auto"/>
            <w:tcBorders>
              <w:top w:val="none" w:sz="0" w:space="0" w:color="FFFFFF"/>
              <w:left w:val="none" w:sz="0" w:space="0" w:color="FFFFFF"/>
              <w:bottom w:val="none" w:sz="0" w:space="0" w:color="FFFFFF"/>
              <w:right w:val="none" w:sz="0" w:space="0" w:color="FFFFFF"/>
            </w:tcBorders>
            <w:shd w:val="clear" w:color="auto" w:fill="1B2A4A"/>
            <w:tcMar>
              <w:top w:w="160" w:type="dxa"/>
              <w:left w:w="200" w:type="dxa"/>
              <w:bottom w:w="160" w:type="dxa"/>
              <w:right w:w="120" w:type="dxa"/>
            </w:tcMar>
          </w:tcPr>
          <w:p w14:paraId="06E174E4" w14:textId="3AEEEB2D" w:rsidR="002846C1" w:rsidRPr="0053582A" w:rsidRDefault="00B378DD">
            <w:pPr>
              <w:rPr>
                <w:lang w:val="en-GB"/>
              </w:rPr>
            </w:pPr>
            <w:r>
              <w:rPr>
                <w:b/>
                <w:bCs/>
                <w:color w:val="FFFFFF"/>
                <w:sz w:val="44"/>
                <w:szCs w:val="44"/>
              </w:rPr>
              <w:t>EA</w:t>
            </w:r>
            <w:r w:rsidR="0053582A">
              <w:rPr>
                <w:b/>
                <w:bCs/>
                <w:color w:val="FFFFFF"/>
                <w:sz w:val="44"/>
                <w:szCs w:val="44"/>
                <w:lang w:val="en-GB"/>
              </w:rPr>
              <w:t>AP</w:t>
            </w:r>
          </w:p>
          <w:p w14:paraId="06E174E5" w14:textId="77777777" w:rsidR="002846C1" w:rsidRDefault="00B378DD">
            <w:r>
              <w:rPr>
                <w:color w:val="8BBFBF"/>
                <w:sz w:val="18"/>
                <w:szCs w:val="18"/>
              </w:rPr>
              <w:t>Enterprise AI Architecture Pattern</w:t>
            </w:r>
          </w:p>
        </w:tc>
        <w:tc>
          <w:tcPr>
            <w:tcW w:w="4481" w:type="dxa"/>
            <w:tcBorders>
              <w:top w:val="none" w:sz="0" w:space="0" w:color="FFFFFF"/>
              <w:left w:val="none" w:sz="0" w:space="0" w:color="FFFFFF"/>
              <w:bottom w:val="none" w:sz="0" w:space="0" w:color="FFFFFF"/>
              <w:right w:val="none" w:sz="0" w:space="0" w:color="FFFFFF"/>
            </w:tcBorders>
            <w:shd w:val="clear" w:color="auto" w:fill="1A6B6B"/>
            <w:tcMar>
              <w:top w:w="160" w:type="dxa"/>
              <w:left w:w="200" w:type="dxa"/>
              <w:bottom w:w="160" w:type="dxa"/>
              <w:right w:w="200" w:type="dxa"/>
            </w:tcMar>
            <w:vAlign w:val="center"/>
          </w:tcPr>
          <w:p w14:paraId="06E174E6" w14:textId="77777777" w:rsidR="002846C1" w:rsidRDefault="00B378DD">
            <w:pPr>
              <w:jc w:val="right"/>
            </w:pPr>
            <w:r>
              <w:rPr>
                <w:b/>
                <w:bCs/>
                <w:color w:val="FFFFFF"/>
                <w:sz w:val="22"/>
                <w:szCs w:val="22"/>
              </w:rPr>
              <w:t>EAAP-ARCH-001</w:t>
            </w:r>
          </w:p>
          <w:p w14:paraId="06E174E7" w14:textId="77777777" w:rsidR="002846C1" w:rsidRDefault="00B378DD">
            <w:pPr>
              <w:jc w:val="right"/>
            </w:pPr>
            <w:r>
              <w:rPr>
                <w:color w:val="D0ECEC"/>
                <w:sz w:val="17"/>
                <w:szCs w:val="17"/>
              </w:rPr>
              <w:t>Domain Agent Model</w:t>
            </w:r>
          </w:p>
          <w:p w14:paraId="06E174E8" w14:textId="77777777" w:rsidR="002846C1" w:rsidRDefault="00B378DD">
            <w:pPr>
              <w:jc w:val="right"/>
            </w:pPr>
            <w:r>
              <w:rPr>
                <w:color w:val="A0D4D4"/>
                <w:sz w:val="15"/>
                <w:szCs w:val="15"/>
              </w:rPr>
              <w:t>Version v1.0  |  Release</w:t>
            </w:r>
          </w:p>
        </w:tc>
      </w:tr>
    </w:tbl>
    <w:p w14:paraId="06E174EA" w14:textId="77777777" w:rsidR="002846C1" w:rsidRDefault="002846C1">
      <w:pPr>
        <w:spacing w:before="120"/>
      </w:pPr>
    </w:p>
    <w:p w14:paraId="06E174EB" w14:textId="77777777" w:rsidR="002846C1" w:rsidRDefault="00B378DD" w:rsidP="00F71D21">
      <w:pPr>
        <w:shd w:val="clear" w:color="auto" w:fill="1B2A4A"/>
        <w:spacing w:before="300"/>
      </w:pPr>
      <w:r>
        <w:rPr>
          <w:b/>
          <w:bCs/>
          <w:color w:val="FFFFFF"/>
          <w:sz w:val="22"/>
          <w:szCs w:val="22"/>
        </w:rPr>
        <w:t>DOCUMENT CONTROL</w:t>
      </w:r>
    </w:p>
    <w:p w14:paraId="06E174EC" w14:textId="77777777" w:rsidR="002846C1" w:rsidRDefault="002846C1">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122"/>
      </w:tblGrid>
      <w:tr w:rsidR="002846C1" w14:paraId="06E174EF" w14:textId="77777777" w:rsidTr="00F71D21">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4ED" w14:textId="77777777" w:rsidR="002846C1" w:rsidRDefault="00B378DD">
            <w:r>
              <w:rPr>
                <w:b/>
                <w:bCs/>
                <w:color w:val="1B2A4A"/>
                <w:sz w:val="18"/>
                <w:szCs w:val="18"/>
              </w:rPr>
              <w:t>Document ID</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4EE" w14:textId="77777777" w:rsidR="002846C1" w:rsidRDefault="00B378DD">
            <w:r>
              <w:rPr>
                <w:sz w:val="18"/>
                <w:szCs w:val="18"/>
              </w:rPr>
              <w:t>EAAP-ARCH-001</w:t>
            </w:r>
          </w:p>
        </w:tc>
      </w:tr>
      <w:tr w:rsidR="002846C1" w14:paraId="06E174F2" w14:textId="77777777" w:rsidTr="00F71D21">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4F0" w14:textId="77777777" w:rsidR="002846C1" w:rsidRDefault="00B378DD">
            <w:r>
              <w:rPr>
                <w:b/>
                <w:bCs/>
                <w:color w:val="1B2A4A"/>
                <w:sz w:val="18"/>
                <w:szCs w:val="18"/>
              </w:rPr>
              <w:t>Title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4F1" w14:textId="77777777" w:rsidR="002846C1" w:rsidRDefault="00B378DD">
            <w:r>
              <w:rPr>
                <w:sz w:val="18"/>
                <w:szCs w:val="18"/>
              </w:rPr>
              <w:t>Domain Agent Model</w:t>
            </w:r>
          </w:p>
        </w:tc>
      </w:tr>
      <w:tr w:rsidR="002846C1" w14:paraId="06E174F5" w14:textId="77777777" w:rsidTr="00F71D21">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4F3" w14:textId="77777777" w:rsidR="002846C1" w:rsidRDefault="00B378DD">
            <w:r>
              <w:rPr>
                <w:b/>
                <w:bCs/>
                <w:color w:val="1B2A4A"/>
                <w:sz w:val="18"/>
                <w:szCs w:val="18"/>
              </w:rPr>
              <w:t>Version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4F4" w14:textId="77777777" w:rsidR="002846C1" w:rsidRDefault="00B378DD">
            <w:r>
              <w:rPr>
                <w:sz w:val="18"/>
                <w:szCs w:val="18"/>
              </w:rPr>
              <w:t>v1.0</w:t>
            </w:r>
          </w:p>
        </w:tc>
      </w:tr>
      <w:tr w:rsidR="002846C1" w14:paraId="06E174F8" w14:textId="77777777" w:rsidTr="00F71D21">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4F6" w14:textId="77777777" w:rsidR="002846C1" w:rsidRDefault="00B378DD">
            <w:r>
              <w:rPr>
                <w:b/>
                <w:bCs/>
                <w:color w:val="1B2A4A"/>
                <w:sz w:val="18"/>
                <w:szCs w:val="18"/>
              </w:rPr>
              <w:t>Status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4F7" w14:textId="77777777" w:rsidR="002846C1" w:rsidRDefault="00B378DD">
            <w:r>
              <w:rPr>
                <w:sz w:val="18"/>
                <w:szCs w:val="18"/>
              </w:rPr>
              <w:t>Release</w:t>
            </w:r>
          </w:p>
        </w:tc>
      </w:tr>
      <w:tr w:rsidR="002846C1" w14:paraId="06E174FB" w14:textId="77777777" w:rsidTr="00F71D21">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4F9" w14:textId="77777777" w:rsidR="002846C1" w:rsidRDefault="00B378DD">
            <w:r>
              <w:rPr>
                <w:b/>
                <w:bCs/>
                <w:color w:val="1B2A4A"/>
                <w:sz w:val="18"/>
                <w:szCs w:val="18"/>
              </w:rPr>
              <w:t>Classification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4FA" w14:textId="77777777" w:rsidR="002846C1" w:rsidRDefault="00B378DD">
            <w:r>
              <w:rPr>
                <w:sz w:val="18"/>
                <w:szCs w:val="18"/>
              </w:rPr>
              <w:t>Framework Core / Controlled</w:t>
            </w:r>
          </w:p>
        </w:tc>
      </w:tr>
      <w:tr w:rsidR="002846C1" w14:paraId="06E174FE" w14:textId="77777777" w:rsidTr="00F71D21">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4FC" w14:textId="77777777" w:rsidR="002846C1" w:rsidRDefault="00B378DD">
            <w:r>
              <w:rPr>
                <w:b/>
                <w:bCs/>
                <w:color w:val="1B2A4A"/>
                <w:sz w:val="18"/>
                <w:szCs w:val="18"/>
              </w:rPr>
              <w:t>Parent</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4FD" w14:textId="77777777" w:rsidR="002846C1" w:rsidRDefault="00B378DD">
            <w:r>
              <w:rPr>
                <w:sz w:val="18"/>
                <w:szCs w:val="18"/>
              </w:rPr>
              <w:t>EAAP-CORE-001</w:t>
            </w:r>
          </w:p>
        </w:tc>
      </w:tr>
      <w:tr w:rsidR="002846C1" w14:paraId="06E17501" w14:textId="77777777" w:rsidTr="00F71D21">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4FF" w14:textId="77777777" w:rsidR="002846C1" w:rsidRDefault="00B378DD">
            <w:r>
              <w:rPr>
                <w:b/>
                <w:bCs/>
                <w:color w:val="1B2A4A"/>
                <w:sz w:val="18"/>
                <w:szCs w:val="18"/>
              </w:rPr>
              <w:t>Owner</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00" w14:textId="77777777" w:rsidR="002846C1" w:rsidRDefault="00B378DD">
            <w:r>
              <w:rPr>
                <w:sz w:val="18"/>
                <w:szCs w:val="18"/>
              </w:rPr>
              <w:t>John Goulden</w:t>
            </w:r>
          </w:p>
        </w:tc>
      </w:tr>
      <w:tr w:rsidR="002846C1" w14:paraId="06E17504" w14:textId="77777777" w:rsidTr="00F71D21">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02" w14:textId="77777777" w:rsidR="002846C1" w:rsidRDefault="00B378DD">
            <w:r>
              <w:rPr>
                <w:b/>
                <w:bCs/>
                <w:color w:val="1B2A4A"/>
                <w:sz w:val="18"/>
                <w:szCs w:val="18"/>
              </w:rPr>
              <w:t>Date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03" w14:textId="77777777" w:rsidR="002846C1" w:rsidRDefault="00B378DD">
            <w:r>
              <w:rPr>
                <w:sz w:val="18"/>
                <w:szCs w:val="18"/>
              </w:rPr>
              <w:t>02.04.2026</w:t>
            </w:r>
          </w:p>
        </w:tc>
      </w:tr>
      <w:tr w:rsidR="002846C1" w14:paraId="06E17507" w14:textId="77777777" w:rsidTr="00F71D21">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05" w14:textId="77777777" w:rsidR="002846C1" w:rsidRDefault="00B378DD">
            <w:r>
              <w:rPr>
                <w:b/>
                <w:bCs/>
                <w:color w:val="1B2A4A"/>
                <w:sz w:val="18"/>
                <w:szCs w:val="18"/>
              </w:rPr>
              <w:t>Contact</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06" w14:textId="24F9F6C6" w:rsidR="002846C1" w:rsidRPr="00F71D21" w:rsidRDefault="00F71D21">
            <w:pPr>
              <w:rPr>
                <w:lang w:val="en-GB"/>
              </w:rPr>
            </w:pPr>
            <w:hyperlink r:id="rId7" w:history="1">
              <w:r w:rsidRPr="00831CDA">
                <w:rPr>
                  <w:rStyle w:val="Hyperlink"/>
                  <w:sz w:val="18"/>
                  <w:szCs w:val="18"/>
                </w:rPr>
                <w:t>research@johngoulden.de</w:t>
              </w:r>
            </w:hyperlink>
            <w:r>
              <w:rPr>
                <w:sz w:val="18"/>
                <w:szCs w:val="18"/>
                <w:lang w:val="en-GB"/>
              </w:rPr>
              <w:t xml:space="preserve"> </w:t>
            </w:r>
          </w:p>
        </w:tc>
      </w:tr>
    </w:tbl>
    <w:p w14:paraId="06E17508" w14:textId="77777777" w:rsidR="002846C1" w:rsidRDefault="002846C1">
      <w:pPr>
        <w:spacing w:before="80"/>
      </w:pPr>
    </w:p>
    <w:p w14:paraId="06E17509" w14:textId="77777777" w:rsidR="002846C1" w:rsidRDefault="00B378DD">
      <w:pPr>
        <w:pBdr>
          <w:bottom w:val="single" w:sz="6" w:space="0" w:color="1A6B6B"/>
        </w:pBdr>
        <w:spacing w:before="240" w:after="60"/>
      </w:pPr>
      <w:r>
        <w:rPr>
          <w:b/>
          <w:bCs/>
          <w:color w:val="1A6B6B"/>
          <w:sz w:val="20"/>
          <w:szCs w:val="20"/>
        </w:rPr>
        <w:t>Version History</w:t>
      </w:r>
    </w:p>
    <w:p w14:paraId="06E1750A" w14:textId="77777777" w:rsidR="002846C1" w:rsidRDefault="002846C1">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5122"/>
      </w:tblGrid>
      <w:tr w:rsidR="002846C1" w14:paraId="06E1750E" w14:textId="77777777" w:rsidTr="00F71D21">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06E1750B" w14:textId="77777777" w:rsidR="002846C1" w:rsidRDefault="00B378DD">
            <w:r>
              <w:rPr>
                <w:b/>
                <w:bCs/>
                <w:color w:val="FFFFFF"/>
                <w:sz w:val="17"/>
                <w:szCs w:val="17"/>
              </w:rPr>
              <w:t>Version / Date</w:t>
            </w:r>
          </w:p>
        </w:tc>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06E1750C" w14:textId="77777777" w:rsidR="002846C1" w:rsidRDefault="00B378DD">
            <w:r>
              <w:rPr>
                <w:b/>
                <w:bCs/>
                <w:color w:val="FFFFFF"/>
                <w:sz w:val="17"/>
                <w:szCs w:val="17"/>
              </w:rPr>
              <w:t>Author</w:t>
            </w:r>
          </w:p>
        </w:tc>
        <w:tc>
          <w:tcPr>
            <w:tcW w:w="5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06E1750D" w14:textId="77777777" w:rsidR="002846C1" w:rsidRDefault="00B378DD">
            <w:r>
              <w:rPr>
                <w:b/>
                <w:bCs/>
                <w:color w:val="FFFFFF"/>
                <w:sz w:val="17"/>
                <w:szCs w:val="17"/>
              </w:rPr>
              <w:t>Description</w:t>
            </w:r>
          </w:p>
        </w:tc>
      </w:tr>
      <w:tr w:rsidR="002846C1" w14:paraId="06E17512" w14:textId="77777777" w:rsidTr="00F71D21">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0F" w14:textId="77777777" w:rsidR="002846C1" w:rsidRDefault="00B378DD">
            <w:r>
              <w:rPr>
                <w:b/>
                <w:bCs/>
                <w:color w:val="1B2A4A"/>
                <w:sz w:val="17"/>
                <w:szCs w:val="17"/>
              </w:rPr>
              <w:t>v1.0  |  02.04.2026</w:t>
            </w:r>
          </w:p>
        </w:tc>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10" w14:textId="77777777" w:rsidR="002846C1" w:rsidRDefault="00B378DD">
            <w:r>
              <w:rPr>
                <w:sz w:val="17"/>
                <w:szCs w:val="17"/>
              </w:rPr>
              <w:t>John Goulden</w:t>
            </w:r>
          </w:p>
        </w:tc>
        <w:tc>
          <w:tcPr>
            <w:tcW w:w="5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11" w14:textId="77777777" w:rsidR="002846C1" w:rsidRDefault="00B378DD">
            <w:r>
              <w:rPr>
                <w:sz w:val="17"/>
                <w:szCs w:val="17"/>
              </w:rPr>
              <w:t>Initial release.</w:t>
            </w:r>
          </w:p>
        </w:tc>
      </w:tr>
    </w:tbl>
    <w:p w14:paraId="06E17513" w14:textId="77777777" w:rsidR="002846C1" w:rsidRDefault="00B378DD">
      <w:r>
        <w:br w:type="page"/>
      </w:r>
    </w:p>
    <w:p w14:paraId="06E17514" w14:textId="77777777" w:rsidR="002846C1" w:rsidRDefault="00B378DD" w:rsidP="00F71D21">
      <w:pPr>
        <w:shd w:val="clear" w:color="auto" w:fill="1B2A4A"/>
        <w:spacing w:before="300"/>
      </w:pPr>
      <w:r>
        <w:rPr>
          <w:b/>
          <w:bCs/>
          <w:color w:val="FFFFFF"/>
          <w:sz w:val="22"/>
          <w:szCs w:val="22"/>
        </w:rPr>
        <w:lastRenderedPageBreak/>
        <w:t>TABLE OF CONTENTS</w:t>
      </w:r>
    </w:p>
    <w:p w14:paraId="06E17515" w14:textId="77777777" w:rsidR="002846C1" w:rsidRDefault="002846C1">
      <w:pPr>
        <w:spacing w:before="80"/>
      </w:pPr>
    </w:p>
    <w:p w14:paraId="06E17516" w14:textId="77777777" w:rsidR="002846C1" w:rsidRDefault="00B378DD">
      <w:pPr>
        <w:spacing w:before="100"/>
      </w:pPr>
      <w:r>
        <w:rPr>
          <w:b/>
          <w:bCs/>
          <w:color w:val="1B2A4A"/>
        </w:rPr>
        <w:t>1. Purpose</w:t>
      </w:r>
      <w:r>
        <w:rPr>
          <w:sz w:val="17"/>
          <w:szCs w:val="17"/>
        </w:rPr>
        <w:ptab w:relativeTo="margin" w:alignment="right" w:leader="dot"/>
      </w:r>
    </w:p>
    <w:p w14:paraId="06E17517" w14:textId="77777777" w:rsidR="002846C1" w:rsidRDefault="00B378DD">
      <w:pPr>
        <w:spacing w:before="100"/>
      </w:pPr>
      <w:r>
        <w:rPr>
          <w:b/>
          <w:bCs/>
          <w:color w:val="1B2A4A"/>
        </w:rPr>
        <w:t>2. Definition of a Domain Agent</w:t>
      </w:r>
      <w:r>
        <w:rPr>
          <w:sz w:val="17"/>
          <w:szCs w:val="17"/>
        </w:rPr>
        <w:ptab w:relativeTo="margin" w:alignment="right" w:leader="dot"/>
      </w:r>
    </w:p>
    <w:p w14:paraId="06E17518" w14:textId="77777777" w:rsidR="002846C1" w:rsidRDefault="00B378DD">
      <w:pPr>
        <w:spacing w:before="100"/>
      </w:pPr>
      <w:r>
        <w:rPr>
          <w:b/>
          <w:bCs/>
          <w:color w:val="1B2A4A"/>
        </w:rPr>
        <w:t>3. Mandatory Structural Components</w:t>
      </w:r>
      <w:r>
        <w:rPr>
          <w:sz w:val="17"/>
          <w:szCs w:val="17"/>
        </w:rPr>
        <w:ptab w:relativeTo="margin" w:alignment="right" w:leader="dot"/>
      </w:r>
    </w:p>
    <w:p w14:paraId="06E17519" w14:textId="77777777" w:rsidR="002846C1" w:rsidRDefault="00B378DD">
      <w:pPr>
        <w:spacing w:before="100"/>
      </w:pPr>
      <w:r>
        <w:rPr>
          <w:b/>
          <w:bCs/>
          <w:color w:val="1B2A4A"/>
        </w:rPr>
        <w:t>4. Input Boundary</w:t>
      </w:r>
      <w:r>
        <w:rPr>
          <w:sz w:val="17"/>
          <w:szCs w:val="17"/>
        </w:rPr>
        <w:ptab w:relativeTo="margin" w:alignment="right" w:leader="dot"/>
      </w:r>
    </w:p>
    <w:p w14:paraId="06E1751A" w14:textId="77777777" w:rsidR="002846C1" w:rsidRDefault="00B378DD">
      <w:pPr>
        <w:spacing w:before="100"/>
      </w:pPr>
      <w:r>
        <w:rPr>
          <w:b/>
          <w:bCs/>
          <w:color w:val="1B2A4A"/>
        </w:rPr>
        <w:t>5. Reasoning Boundary</w:t>
      </w:r>
      <w:r>
        <w:rPr>
          <w:sz w:val="17"/>
          <w:szCs w:val="17"/>
        </w:rPr>
        <w:ptab w:relativeTo="margin" w:alignment="right" w:leader="dot"/>
      </w:r>
    </w:p>
    <w:p w14:paraId="06E1751B" w14:textId="77777777" w:rsidR="002846C1" w:rsidRDefault="00B378DD">
      <w:pPr>
        <w:spacing w:before="100"/>
      </w:pPr>
      <w:r>
        <w:rPr>
          <w:b/>
          <w:bCs/>
          <w:color w:val="1B2A4A"/>
        </w:rPr>
        <w:t>6. Evidence Boundary</w:t>
      </w:r>
      <w:r>
        <w:rPr>
          <w:sz w:val="17"/>
          <w:szCs w:val="17"/>
        </w:rPr>
        <w:ptab w:relativeTo="margin" w:alignment="right" w:leader="dot"/>
      </w:r>
    </w:p>
    <w:p w14:paraId="06E1751C" w14:textId="77777777" w:rsidR="002846C1" w:rsidRDefault="00B378DD">
      <w:pPr>
        <w:spacing w:before="100"/>
      </w:pPr>
      <w:r>
        <w:rPr>
          <w:b/>
          <w:bCs/>
          <w:color w:val="1B2A4A"/>
        </w:rPr>
        <w:t>7. Output Boundary</w:t>
      </w:r>
      <w:r>
        <w:rPr>
          <w:sz w:val="17"/>
          <w:szCs w:val="17"/>
        </w:rPr>
        <w:ptab w:relativeTo="margin" w:alignment="right" w:leader="dot"/>
      </w:r>
    </w:p>
    <w:p w14:paraId="06E1751D" w14:textId="77777777" w:rsidR="002846C1" w:rsidRDefault="00B378DD">
      <w:pPr>
        <w:spacing w:before="100"/>
      </w:pPr>
      <w:r>
        <w:rPr>
          <w:b/>
          <w:bCs/>
          <w:color w:val="1B2A4A"/>
        </w:rPr>
        <w:t>8. Confidence Boundary</w:t>
      </w:r>
      <w:r>
        <w:rPr>
          <w:sz w:val="17"/>
          <w:szCs w:val="17"/>
        </w:rPr>
        <w:ptab w:relativeTo="margin" w:alignment="right" w:leader="dot"/>
      </w:r>
    </w:p>
    <w:p w14:paraId="06E1751E" w14:textId="77777777" w:rsidR="002846C1" w:rsidRDefault="00B378DD">
      <w:pPr>
        <w:spacing w:before="100"/>
      </w:pPr>
      <w:r>
        <w:rPr>
          <w:b/>
          <w:bCs/>
          <w:color w:val="1B2A4A"/>
        </w:rPr>
        <w:t>9. Execution Boundary</w:t>
      </w:r>
      <w:r>
        <w:rPr>
          <w:sz w:val="17"/>
          <w:szCs w:val="17"/>
        </w:rPr>
        <w:ptab w:relativeTo="margin" w:alignment="right" w:leader="dot"/>
      </w:r>
    </w:p>
    <w:p w14:paraId="06E1751F" w14:textId="77777777" w:rsidR="002846C1" w:rsidRDefault="00B378DD">
      <w:pPr>
        <w:spacing w:before="100"/>
      </w:pPr>
      <w:r>
        <w:rPr>
          <w:b/>
          <w:bCs/>
          <w:color w:val="1B2A4A"/>
        </w:rPr>
        <w:t>10. Domain Isolation Principle</w:t>
      </w:r>
      <w:r>
        <w:rPr>
          <w:sz w:val="17"/>
          <w:szCs w:val="17"/>
        </w:rPr>
        <w:ptab w:relativeTo="margin" w:alignment="right" w:leader="dot"/>
      </w:r>
    </w:p>
    <w:p w14:paraId="06E17520" w14:textId="77777777" w:rsidR="002846C1" w:rsidRDefault="00B378DD">
      <w:pPr>
        <w:spacing w:before="100"/>
      </w:pPr>
      <w:r>
        <w:rPr>
          <w:b/>
          <w:bCs/>
          <w:color w:val="1B2A4A"/>
        </w:rPr>
        <w:t>11. Domain Agent Categories</w:t>
      </w:r>
      <w:r>
        <w:rPr>
          <w:sz w:val="17"/>
          <w:szCs w:val="17"/>
        </w:rPr>
        <w:ptab w:relativeTo="margin" w:alignment="right" w:leader="dot"/>
      </w:r>
    </w:p>
    <w:p w14:paraId="06E17521" w14:textId="77777777" w:rsidR="002846C1" w:rsidRDefault="00B378DD">
      <w:pPr>
        <w:spacing w:before="100"/>
      </w:pPr>
      <w:r>
        <w:rPr>
          <w:b/>
          <w:bCs/>
          <w:color w:val="1B2A4A"/>
        </w:rPr>
        <w:t>12. Referenced Agent Instances</w:t>
      </w:r>
      <w:r>
        <w:rPr>
          <w:sz w:val="17"/>
          <w:szCs w:val="17"/>
        </w:rPr>
        <w:ptab w:relativeTo="margin" w:alignment="right" w:leader="dot"/>
      </w:r>
    </w:p>
    <w:p w14:paraId="06E17522" w14:textId="77777777" w:rsidR="002846C1" w:rsidRDefault="00B378DD">
      <w:pPr>
        <w:spacing w:before="100"/>
      </w:pPr>
      <w:r>
        <w:rPr>
          <w:b/>
          <w:bCs/>
          <w:color w:val="1B2A4A"/>
        </w:rPr>
        <w:t>13. Governing Rule</w:t>
      </w:r>
      <w:r>
        <w:rPr>
          <w:sz w:val="17"/>
          <w:szCs w:val="17"/>
        </w:rPr>
        <w:ptab w:relativeTo="margin" w:alignment="right" w:leader="dot"/>
      </w:r>
    </w:p>
    <w:p w14:paraId="06E17523" w14:textId="77777777" w:rsidR="002846C1" w:rsidRDefault="00B378DD">
      <w:pPr>
        <w:spacing w:before="100"/>
      </w:pPr>
      <w:r>
        <w:rPr>
          <w:b/>
          <w:bCs/>
          <w:color w:val="1B2A4A"/>
        </w:rPr>
        <w:t>Glossary</w:t>
      </w:r>
      <w:r>
        <w:rPr>
          <w:sz w:val="17"/>
          <w:szCs w:val="17"/>
        </w:rPr>
        <w:ptab w:relativeTo="margin" w:alignment="right" w:leader="dot"/>
      </w:r>
    </w:p>
    <w:p w14:paraId="06E17524" w14:textId="77777777" w:rsidR="002846C1" w:rsidRDefault="00B378DD">
      <w:r>
        <w:br w:type="page"/>
      </w:r>
    </w:p>
    <w:p w14:paraId="06E17525" w14:textId="77777777" w:rsidR="002846C1" w:rsidRDefault="00B378DD" w:rsidP="00F71D21">
      <w:pPr>
        <w:shd w:val="clear" w:color="auto" w:fill="1B2A4A"/>
        <w:spacing w:before="300"/>
      </w:pPr>
      <w:r>
        <w:rPr>
          <w:b/>
          <w:bCs/>
          <w:color w:val="FFFFFF"/>
          <w:sz w:val="22"/>
          <w:szCs w:val="22"/>
        </w:rPr>
        <w:lastRenderedPageBreak/>
        <w:t>DOMAIN AGENT MODEL</w:t>
      </w:r>
    </w:p>
    <w:p w14:paraId="06E17526" w14:textId="77777777" w:rsidR="002846C1" w:rsidRDefault="002846C1">
      <w:pPr>
        <w:spacing w:before="80"/>
      </w:pPr>
    </w:p>
    <w:p w14:paraId="06E17527" w14:textId="77777777" w:rsidR="002846C1" w:rsidRDefault="00B378DD">
      <w:pPr>
        <w:pBdr>
          <w:bottom w:val="single" w:sz="6" w:space="0" w:color="1A6B6B"/>
        </w:pBdr>
        <w:spacing w:before="240" w:after="60"/>
      </w:pPr>
      <w:r>
        <w:rPr>
          <w:b/>
          <w:bCs/>
          <w:color w:val="1A6B6B"/>
          <w:sz w:val="20"/>
          <w:szCs w:val="20"/>
        </w:rPr>
        <w:t>1. Purpose</w:t>
      </w:r>
    </w:p>
    <w:p w14:paraId="06E17528" w14:textId="77777777" w:rsidR="002846C1" w:rsidRDefault="00B378DD">
      <w:pPr>
        <w:spacing w:before="60"/>
      </w:pPr>
      <w:r>
        <w:t>The Domain Agent Model defines the structural architecture by which all domain-specialised intelligence components under EAAP are designed, bounded, governed, and expanded. This document is the mandatory reference for all domain agent development.</w:t>
      </w:r>
    </w:p>
    <w:p w14:paraId="06E17529" w14:textId="77777777" w:rsidR="002846C1" w:rsidRDefault="002846C1">
      <w:pPr>
        <w:spacing w:before="80"/>
      </w:pPr>
    </w:p>
    <w:p w14:paraId="06E1752A" w14:textId="77777777" w:rsidR="002846C1" w:rsidRDefault="00B378DD">
      <w:pPr>
        <w:pBdr>
          <w:bottom w:val="single" w:sz="6" w:space="0" w:color="1A6B6B"/>
        </w:pBdr>
        <w:spacing w:before="240" w:after="60"/>
      </w:pPr>
      <w:r>
        <w:rPr>
          <w:b/>
          <w:bCs/>
          <w:color w:val="1A6B6B"/>
          <w:sz w:val="20"/>
          <w:szCs w:val="20"/>
        </w:rPr>
        <w:t>2. Definition of a Domain Agent</w:t>
      </w:r>
    </w:p>
    <w:p w14:paraId="06E1752B" w14:textId="77777777" w:rsidR="002846C1" w:rsidRDefault="00B378DD">
      <w:pPr>
        <w:pBdr>
          <w:left w:val="single" w:sz="18" w:space="0" w:color="1A6B6B"/>
        </w:pBdr>
        <w:shd w:val="clear" w:color="auto" w:fill="E8F4F4"/>
        <w:spacing w:before="100" w:after="100"/>
        <w:ind w:left="180" w:right="120"/>
      </w:pPr>
      <w:r>
        <w:rPr>
          <w:i/>
          <w:iCs/>
          <w:color w:val="1A6B6B"/>
          <w:sz w:val="18"/>
          <w:szCs w:val="18"/>
        </w:rPr>
        <w:t>A domain agent is a bounded AI reasoning component dedicated to one technical, operational, legal, or business domain, operating under controlled evidence and output rules.</w:t>
      </w:r>
    </w:p>
    <w:p w14:paraId="06E1752C" w14:textId="77777777" w:rsidR="002846C1" w:rsidRDefault="00B378DD">
      <w:pPr>
        <w:spacing w:before="40"/>
      </w:pPr>
      <w:r>
        <w:t>A domain agent is not a general assistant. It does not perform tasks outside its defined boundary. It does not communicate directly with other agents. It does not execute actions against enterprise systems without external authorisation.</w:t>
      </w:r>
    </w:p>
    <w:p w14:paraId="06E1752D" w14:textId="77777777" w:rsidR="002846C1" w:rsidRDefault="002846C1">
      <w:pPr>
        <w:spacing w:before="80"/>
      </w:pPr>
    </w:p>
    <w:p w14:paraId="06E1752E" w14:textId="77777777" w:rsidR="002846C1" w:rsidRDefault="00B378DD">
      <w:pPr>
        <w:pBdr>
          <w:bottom w:val="single" w:sz="6" w:space="0" w:color="1A6B6B"/>
        </w:pBdr>
        <w:spacing w:before="240" w:after="60"/>
      </w:pPr>
      <w:r>
        <w:rPr>
          <w:b/>
          <w:bCs/>
          <w:color w:val="1A6B6B"/>
          <w:sz w:val="20"/>
          <w:szCs w:val="20"/>
        </w:rPr>
        <w:t>3. Mandatory Structural Components</w:t>
      </w:r>
    </w:p>
    <w:p w14:paraId="06E1752F" w14:textId="77777777" w:rsidR="002846C1" w:rsidRDefault="00B378DD">
      <w:pPr>
        <w:spacing w:before="60"/>
      </w:pPr>
      <w:r>
        <w:t>Every domain agent must contain exactly six permanent structural components. No domain agent may be deployed under EAAP without all six components explicitly defined.</w:t>
      </w:r>
    </w:p>
    <w:p w14:paraId="06E17530" w14:textId="77777777" w:rsidR="002846C1" w:rsidRDefault="002846C1">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722"/>
      </w:tblGrid>
      <w:tr w:rsidR="002846C1" w14:paraId="06E17534" w14:textId="77777777" w:rsidTr="00F71D21">
        <w:tc>
          <w:tcPr>
            <w:tcW w:w="26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06E17531" w14:textId="77777777" w:rsidR="002846C1" w:rsidRDefault="00B378DD">
            <w:r>
              <w:rPr>
                <w:b/>
                <w:bCs/>
                <w:color w:val="FFFFFF"/>
                <w:sz w:val="17"/>
                <w:szCs w:val="17"/>
              </w:rPr>
              <w:t>Component</w:t>
            </w:r>
          </w:p>
        </w:tc>
        <w:tc>
          <w:tcPr>
            <w:tcW w:w="36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06E17532" w14:textId="77777777" w:rsidR="002846C1" w:rsidRDefault="00B378DD">
            <w:r>
              <w:rPr>
                <w:b/>
                <w:bCs/>
                <w:color w:val="FFFFFF"/>
                <w:sz w:val="17"/>
                <w:szCs w:val="17"/>
              </w:rPr>
              <w:t>Function</w:t>
            </w:r>
          </w:p>
        </w:tc>
        <w:tc>
          <w:tcPr>
            <w:tcW w:w="37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06E17533" w14:textId="77777777" w:rsidR="002846C1" w:rsidRDefault="00B378DD">
            <w:r>
              <w:rPr>
                <w:b/>
                <w:bCs/>
                <w:color w:val="FFFFFF"/>
                <w:sz w:val="17"/>
                <w:szCs w:val="17"/>
              </w:rPr>
              <w:t>Enforcement</w:t>
            </w:r>
          </w:p>
        </w:tc>
      </w:tr>
      <w:tr w:rsidR="002846C1" w14:paraId="06E17538" w14:textId="77777777" w:rsidTr="00F71D21">
        <w:tc>
          <w:tcPr>
            <w:tcW w:w="2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35" w14:textId="77777777" w:rsidR="002846C1" w:rsidRDefault="00B378DD">
            <w:r>
              <w:rPr>
                <w:b/>
                <w:bCs/>
                <w:color w:val="1B2A4A"/>
                <w:sz w:val="17"/>
                <w:szCs w:val="17"/>
              </w:rPr>
              <w:t>Input Boundary</w:t>
            </w:r>
          </w:p>
        </w:tc>
        <w:tc>
          <w:tcPr>
            <w:tcW w:w="3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36" w14:textId="77777777" w:rsidR="002846C1" w:rsidRDefault="00B378DD">
            <w:r>
              <w:rPr>
                <w:sz w:val="17"/>
                <w:szCs w:val="17"/>
              </w:rPr>
              <w:t>Defines permitted information sources.</w:t>
            </w:r>
          </w:p>
        </w:tc>
        <w:tc>
          <w:tcPr>
            <w:tcW w:w="37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37" w14:textId="77777777" w:rsidR="002846C1" w:rsidRDefault="00B378DD">
            <w:r>
              <w:rPr>
                <w:sz w:val="17"/>
                <w:szCs w:val="17"/>
              </w:rPr>
              <w:t>Mandatory. No undefined inputs permitted.</w:t>
            </w:r>
          </w:p>
        </w:tc>
      </w:tr>
      <w:tr w:rsidR="002846C1" w14:paraId="06E1753C" w14:textId="77777777" w:rsidTr="00F71D21">
        <w:tc>
          <w:tcPr>
            <w:tcW w:w="2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39" w14:textId="77777777" w:rsidR="002846C1" w:rsidRDefault="00B378DD">
            <w:r>
              <w:rPr>
                <w:b/>
                <w:bCs/>
                <w:color w:val="1B2A4A"/>
                <w:sz w:val="17"/>
                <w:szCs w:val="17"/>
              </w:rPr>
              <w:t>Reasoning Boundary</w:t>
            </w:r>
          </w:p>
        </w:tc>
        <w:tc>
          <w:tcPr>
            <w:tcW w:w="3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3A" w14:textId="77777777" w:rsidR="002846C1" w:rsidRDefault="00B378DD">
            <w:r>
              <w:rPr>
                <w:sz w:val="17"/>
                <w:szCs w:val="17"/>
              </w:rPr>
              <w:t>Defines permitted reasoning depth and authority.</w:t>
            </w:r>
          </w:p>
        </w:tc>
        <w:tc>
          <w:tcPr>
            <w:tcW w:w="37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3B" w14:textId="77777777" w:rsidR="002846C1" w:rsidRDefault="00B378DD">
            <w:r>
              <w:rPr>
                <w:sz w:val="17"/>
                <w:szCs w:val="17"/>
              </w:rPr>
              <w:t>Mandatory. No cross-domain inference.</w:t>
            </w:r>
          </w:p>
        </w:tc>
      </w:tr>
      <w:tr w:rsidR="002846C1" w14:paraId="06E17540" w14:textId="77777777" w:rsidTr="00F71D21">
        <w:tc>
          <w:tcPr>
            <w:tcW w:w="2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3D" w14:textId="77777777" w:rsidR="002846C1" w:rsidRDefault="00B378DD">
            <w:r>
              <w:rPr>
                <w:b/>
                <w:bCs/>
                <w:color w:val="1B2A4A"/>
                <w:sz w:val="17"/>
                <w:szCs w:val="17"/>
              </w:rPr>
              <w:t>Evidence Boundary</w:t>
            </w:r>
          </w:p>
        </w:tc>
        <w:tc>
          <w:tcPr>
            <w:tcW w:w="3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3E" w14:textId="77777777" w:rsidR="002846C1" w:rsidRDefault="00B378DD">
            <w:r>
              <w:rPr>
                <w:sz w:val="17"/>
                <w:szCs w:val="17"/>
              </w:rPr>
              <w:t>Defines acceptable evidence classes.</w:t>
            </w:r>
          </w:p>
        </w:tc>
        <w:tc>
          <w:tcPr>
            <w:tcW w:w="37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3F" w14:textId="77777777" w:rsidR="002846C1" w:rsidRDefault="00B378DD">
            <w:r>
              <w:rPr>
                <w:sz w:val="17"/>
                <w:szCs w:val="17"/>
              </w:rPr>
              <w:t>Mandatory. All outputs evidence-linked.</w:t>
            </w:r>
          </w:p>
        </w:tc>
      </w:tr>
      <w:tr w:rsidR="002846C1" w14:paraId="06E17544" w14:textId="77777777" w:rsidTr="00F71D21">
        <w:tc>
          <w:tcPr>
            <w:tcW w:w="2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41" w14:textId="77777777" w:rsidR="002846C1" w:rsidRDefault="00B378DD">
            <w:r>
              <w:rPr>
                <w:b/>
                <w:bCs/>
                <w:color w:val="1B2A4A"/>
                <w:sz w:val="17"/>
                <w:szCs w:val="17"/>
              </w:rPr>
              <w:t>Output Boundary</w:t>
            </w:r>
          </w:p>
        </w:tc>
        <w:tc>
          <w:tcPr>
            <w:tcW w:w="3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42" w14:textId="77777777" w:rsidR="002846C1" w:rsidRDefault="00B378DD">
            <w:r>
              <w:rPr>
                <w:sz w:val="17"/>
                <w:szCs w:val="17"/>
              </w:rPr>
              <w:t>Defines permitted output types and format.</w:t>
            </w:r>
          </w:p>
        </w:tc>
        <w:tc>
          <w:tcPr>
            <w:tcW w:w="37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43" w14:textId="77777777" w:rsidR="002846C1" w:rsidRDefault="00B378DD">
            <w:r>
              <w:rPr>
                <w:sz w:val="17"/>
                <w:szCs w:val="17"/>
              </w:rPr>
              <w:t>Mandatory. Structured outputs only.</w:t>
            </w:r>
          </w:p>
        </w:tc>
      </w:tr>
      <w:tr w:rsidR="002846C1" w14:paraId="06E17548" w14:textId="77777777" w:rsidTr="00F71D21">
        <w:tc>
          <w:tcPr>
            <w:tcW w:w="2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45" w14:textId="77777777" w:rsidR="002846C1" w:rsidRDefault="00B378DD">
            <w:r>
              <w:rPr>
                <w:b/>
                <w:bCs/>
                <w:color w:val="1B2A4A"/>
                <w:sz w:val="17"/>
                <w:szCs w:val="17"/>
              </w:rPr>
              <w:t>Confidence Boundary</w:t>
            </w:r>
          </w:p>
        </w:tc>
        <w:tc>
          <w:tcPr>
            <w:tcW w:w="3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46" w14:textId="77777777" w:rsidR="002846C1" w:rsidRDefault="00B378DD">
            <w:r>
              <w:rPr>
                <w:sz w:val="17"/>
                <w:szCs w:val="17"/>
              </w:rPr>
              <w:t>Defines confidence reporting rules.</w:t>
            </w:r>
          </w:p>
        </w:tc>
        <w:tc>
          <w:tcPr>
            <w:tcW w:w="37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47" w14:textId="77777777" w:rsidR="002846C1" w:rsidRDefault="00B378DD">
            <w:r>
              <w:rPr>
                <w:sz w:val="17"/>
                <w:szCs w:val="17"/>
              </w:rPr>
              <w:t>Mandatory. Confidence stated on every output.</w:t>
            </w:r>
          </w:p>
        </w:tc>
      </w:tr>
      <w:tr w:rsidR="002846C1" w14:paraId="06E1754C" w14:textId="77777777" w:rsidTr="00F71D21">
        <w:tc>
          <w:tcPr>
            <w:tcW w:w="2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49" w14:textId="77777777" w:rsidR="002846C1" w:rsidRDefault="00B378DD">
            <w:r>
              <w:rPr>
                <w:b/>
                <w:bCs/>
                <w:color w:val="1B2A4A"/>
                <w:sz w:val="17"/>
                <w:szCs w:val="17"/>
              </w:rPr>
              <w:t>Execution Boundary</w:t>
            </w:r>
          </w:p>
        </w:tc>
        <w:tc>
          <w:tcPr>
            <w:tcW w:w="3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4A" w14:textId="77777777" w:rsidR="002846C1" w:rsidRDefault="00B378DD">
            <w:r>
              <w:rPr>
                <w:sz w:val="17"/>
                <w:szCs w:val="17"/>
              </w:rPr>
              <w:t>Defines the limit of agent authority.</w:t>
            </w:r>
          </w:p>
        </w:tc>
        <w:tc>
          <w:tcPr>
            <w:tcW w:w="37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4B" w14:textId="77777777" w:rsidR="002846C1" w:rsidRDefault="00B378DD">
            <w:r>
              <w:rPr>
                <w:sz w:val="17"/>
                <w:szCs w:val="17"/>
              </w:rPr>
              <w:t>Mandatory. No autonomous execution.</w:t>
            </w:r>
          </w:p>
        </w:tc>
      </w:tr>
    </w:tbl>
    <w:p w14:paraId="06E1754D" w14:textId="77777777" w:rsidR="002846C1" w:rsidRDefault="002846C1">
      <w:pPr>
        <w:spacing w:before="80"/>
      </w:pPr>
    </w:p>
    <w:p w14:paraId="06E1754E" w14:textId="77777777" w:rsidR="002846C1" w:rsidRDefault="00B378DD">
      <w:pPr>
        <w:pBdr>
          <w:bottom w:val="single" w:sz="6" w:space="0" w:color="1A6B6B"/>
        </w:pBdr>
        <w:spacing w:before="240" w:after="60"/>
      </w:pPr>
      <w:r>
        <w:rPr>
          <w:b/>
          <w:bCs/>
          <w:color w:val="1A6B6B"/>
          <w:sz w:val="20"/>
          <w:szCs w:val="20"/>
        </w:rPr>
        <w:t>4. Input Boundary</w:t>
      </w:r>
    </w:p>
    <w:p w14:paraId="06E1754F" w14:textId="77777777" w:rsidR="002846C1" w:rsidRDefault="00B378DD">
      <w:pPr>
        <w:spacing w:before="60"/>
      </w:pPr>
      <w:r>
        <w:t>Permitted input sources include:</w:t>
      </w:r>
    </w:p>
    <w:p w14:paraId="06E17550" w14:textId="77777777" w:rsidR="002846C1" w:rsidRDefault="00B378DD">
      <w:pPr>
        <w:pStyle w:val="ListParagraph"/>
        <w:numPr>
          <w:ilvl w:val="0"/>
          <w:numId w:val="2"/>
        </w:numPr>
        <w:spacing w:before="40"/>
      </w:pPr>
      <w:r>
        <w:rPr>
          <w:b/>
          <w:bCs/>
          <w:color w:val="1B2A4A"/>
          <w:sz w:val="18"/>
          <w:szCs w:val="18"/>
        </w:rPr>
        <w:t>User questions and requests within domain scope</w:t>
      </w:r>
    </w:p>
    <w:p w14:paraId="06E17551" w14:textId="77777777" w:rsidR="002846C1" w:rsidRDefault="00B378DD">
      <w:pPr>
        <w:pStyle w:val="ListParagraph"/>
        <w:numPr>
          <w:ilvl w:val="0"/>
          <w:numId w:val="2"/>
        </w:numPr>
        <w:spacing w:before="40"/>
      </w:pPr>
      <w:r>
        <w:rPr>
          <w:b/>
          <w:bCs/>
          <w:color w:val="1B2A4A"/>
          <w:sz w:val="18"/>
          <w:szCs w:val="18"/>
        </w:rPr>
        <w:t>Structured documents and configuration data from user or gateway</w:t>
      </w:r>
    </w:p>
    <w:p w14:paraId="06E17552" w14:textId="77777777" w:rsidR="002846C1" w:rsidRDefault="00B378DD">
      <w:pPr>
        <w:pStyle w:val="ListParagraph"/>
        <w:numPr>
          <w:ilvl w:val="0"/>
          <w:numId w:val="2"/>
        </w:numPr>
        <w:spacing w:before="40"/>
      </w:pPr>
      <w:r>
        <w:rPr>
          <w:b/>
          <w:bCs/>
          <w:color w:val="1B2A4A"/>
          <w:sz w:val="18"/>
          <w:szCs w:val="18"/>
        </w:rPr>
        <w:t>Approved vendor references from the knowledge layer</w:t>
      </w:r>
    </w:p>
    <w:p w14:paraId="06E17553" w14:textId="77777777" w:rsidR="002846C1" w:rsidRDefault="00B378DD">
      <w:pPr>
        <w:pStyle w:val="ListParagraph"/>
        <w:numPr>
          <w:ilvl w:val="0"/>
          <w:numId w:val="2"/>
        </w:numPr>
        <w:spacing w:before="40"/>
      </w:pPr>
      <w:r>
        <w:rPr>
          <w:b/>
          <w:bCs/>
          <w:color w:val="1B2A4A"/>
          <w:sz w:val="18"/>
          <w:szCs w:val="18"/>
        </w:rPr>
        <w:t>Architecture data and telemetry via the Automation Gateway</w:t>
      </w:r>
    </w:p>
    <w:p w14:paraId="06E17554" w14:textId="77777777" w:rsidR="002846C1" w:rsidRDefault="00B378DD">
      <w:pPr>
        <w:spacing w:before="40"/>
      </w:pPr>
      <w:r>
        <w:t>Inputs from outside the defined boundary must be rejected or flagged.</w:t>
      </w:r>
    </w:p>
    <w:p w14:paraId="06E17555" w14:textId="77777777" w:rsidR="002846C1" w:rsidRDefault="002846C1">
      <w:pPr>
        <w:spacing w:before="80"/>
      </w:pPr>
    </w:p>
    <w:p w14:paraId="06E17556" w14:textId="77777777" w:rsidR="002846C1" w:rsidRDefault="00B378DD">
      <w:pPr>
        <w:pBdr>
          <w:bottom w:val="single" w:sz="6" w:space="0" w:color="1A6B6B"/>
        </w:pBdr>
        <w:spacing w:before="240" w:after="60"/>
      </w:pPr>
      <w:r>
        <w:rPr>
          <w:b/>
          <w:bCs/>
          <w:color w:val="1A6B6B"/>
          <w:sz w:val="20"/>
          <w:szCs w:val="20"/>
        </w:rPr>
        <w:t>5. Reasoning Boundary</w:t>
      </w:r>
    </w:p>
    <w:p w14:paraId="06E17557" w14:textId="77777777" w:rsidR="002846C1" w:rsidRDefault="00B378DD">
      <w:pPr>
        <w:spacing w:before="60"/>
      </w:pPr>
      <w:r>
        <w:t>The agent may: analyse, compare, explain, and recommend within its domain. The agent must not infer conclusions beyond available evidence, apply reasoning outside its domain, or override the confidence model.</w:t>
      </w:r>
    </w:p>
    <w:p w14:paraId="06E17558" w14:textId="77777777" w:rsidR="002846C1" w:rsidRDefault="002846C1">
      <w:pPr>
        <w:spacing w:before="80"/>
      </w:pPr>
    </w:p>
    <w:p w14:paraId="06E17559" w14:textId="77777777" w:rsidR="002846C1" w:rsidRDefault="00B378DD">
      <w:pPr>
        <w:pBdr>
          <w:bottom w:val="single" w:sz="6" w:space="0" w:color="1A6B6B"/>
        </w:pBdr>
        <w:spacing w:before="240" w:after="60"/>
      </w:pPr>
      <w:r>
        <w:rPr>
          <w:b/>
          <w:bCs/>
          <w:color w:val="1A6B6B"/>
          <w:sz w:val="20"/>
          <w:szCs w:val="20"/>
        </w:rPr>
        <w:t>6. Evidence Boundary</w:t>
      </w:r>
    </w:p>
    <w:p w14:paraId="06E1755A" w14:textId="77777777" w:rsidR="002846C1" w:rsidRDefault="002846C1">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122"/>
      </w:tblGrid>
      <w:tr w:rsidR="002846C1" w14:paraId="06E1755D" w14:textId="77777777" w:rsidTr="00F71D21">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06E1755B" w14:textId="77777777" w:rsidR="002846C1" w:rsidRDefault="00B378DD">
            <w:r>
              <w:rPr>
                <w:b/>
                <w:bCs/>
                <w:color w:val="FFFFFF"/>
                <w:sz w:val="17"/>
                <w:szCs w:val="17"/>
              </w:rPr>
              <w:t>Evidence Class</w:t>
            </w:r>
          </w:p>
        </w:tc>
        <w:tc>
          <w:tcPr>
            <w:tcW w:w="7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06E1755C" w14:textId="77777777" w:rsidR="002846C1" w:rsidRDefault="00B378DD">
            <w:r>
              <w:rPr>
                <w:b/>
                <w:bCs/>
                <w:color w:val="FFFFFF"/>
                <w:sz w:val="17"/>
                <w:szCs w:val="17"/>
              </w:rPr>
              <w:t>Description</w:t>
            </w:r>
          </w:p>
        </w:tc>
      </w:tr>
      <w:tr w:rsidR="002846C1" w14:paraId="06E17560" w14:textId="77777777" w:rsidTr="00F71D21">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5E" w14:textId="77777777" w:rsidR="002846C1" w:rsidRDefault="00B378DD">
            <w:r>
              <w:rPr>
                <w:b/>
                <w:bCs/>
                <w:color w:val="1B2A4A"/>
                <w:sz w:val="17"/>
                <w:szCs w:val="17"/>
              </w:rPr>
              <w:t>Vendor-Supported</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5F" w14:textId="77777777" w:rsidR="002846C1" w:rsidRDefault="00B378DD">
            <w:r>
              <w:rPr>
                <w:sz w:val="17"/>
                <w:szCs w:val="17"/>
              </w:rPr>
              <w:t>Official vendor documentation or release notes.</w:t>
            </w:r>
          </w:p>
        </w:tc>
      </w:tr>
      <w:tr w:rsidR="002846C1" w14:paraId="06E17563" w14:textId="77777777" w:rsidTr="00F71D21">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61" w14:textId="77777777" w:rsidR="002846C1" w:rsidRDefault="00B378DD">
            <w:r>
              <w:rPr>
                <w:b/>
                <w:bCs/>
                <w:color w:val="1B2A4A"/>
                <w:sz w:val="17"/>
                <w:szCs w:val="17"/>
              </w:rPr>
              <w:t>Framework-Supported</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62" w14:textId="77777777" w:rsidR="002846C1" w:rsidRDefault="00B378DD">
            <w:r>
              <w:rPr>
                <w:sz w:val="17"/>
                <w:szCs w:val="17"/>
              </w:rPr>
              <w:t>EAAP architectural principles or referenced standards.</w:t>
            </w:r>
          </w:p>
        </w:tc>
      </w:tr>
      <w:tr w:rsidR="002846C1" w14:paraId="06E17566" w14:textId="77777777" w:rsidTr="00F71D21">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64" w14:textId="77777777" w:rsidR="002846C1" w:rsidRDefault="00B378DD">
            <w:r>
              <w:rPr>
                <w:b/>
                <w:bCs/>
                <w:color w:val="1B2A4A"/>
                <w:sz w:val="17"/>
                <w:szCs w:val="17"/>
              </w:rPr>
              <w:t>Best Practice</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65" w14:textId="77777777" w:rsidR="002846C1" w:rsidRDefault="00B378DD">
            <w:r>
              <w:rPr>
                <w:sz w:val="17"/>
                <w:szCs w:val="17"/>
              </w:rPr>
              <w:t>Industry-accepted practice with identifiable source.</w:t>
            </w:r>
          </w:p>
        </w:tc>
      </w:tr>
      <w:tr w:rsidR="002846C1" w14:paraId="06E17569" w14:textId="77777777" w:rsidTr="00F71D21">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67" w14:textId="77777777" w:rsidR="002846C1" w:rsidRDefault="00B378DD">
            <w:r>
              <w:rPr>
                <w:b/>
                <w:bCs/>
                <w:color w:val="1B2A4A"/>
                <w:sz w:val="17"/>
                <w:szCs w:val="17"/>
              </w:rPr>
              <w:t>Heuristic</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68" w14:textId="77777777" w:rsidR="002846C1" w:rsidRDefault="00B378DD">
            <w:r>
              <w:rPr>
                <w:sz w:val="17"/>
                <w:szCs w:val="17"/>
              </w:rPr>
              <w:t>Model reasoning with no direct documentary support. Must be labelled.</w:t>
            </w:r>
          </w:p>
        </w:tc>
      </w:tr>
      <w:tr w:rsidR="002846C1" w14:paraId="06E1756C" w14:textId="77777777" w:rsidTr="00F71D21">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6A" w14:textId="77777777" w:rsidR="002846C1" w:rsidRDefault="00B378DD">
            <w:r>
              <w:rPr>
                <w:b/>
                <w:bCs/>
                <w:color w:val="1B2A4A"/>
                <w:sz w:val="17"/>
                <w:szCs w:val="17"/>
              </w:rPr>
              <w:t>Assumption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6B" w14:textId="77777777" w:rsidR="002846C1" w:rsidRDefault="00B378DD">
            <w:r>
              <w:rPr>
                <w:sz w:val="17"/>
                <w:szCs w:val="17"/>
              </w:rPr>
              <w:t>Explicit assumption in the absence of sufficient evidence. Must be labelled.</w:t>
            </w:r>
          </w:p>
        </w:tc>
      </w:tr>
    </w:tbl>
    <w:p w14:paraId="06E1756D" w14:textId="77777777" w:rsidR="002846C1" w:rsidRDefault="002846C1">
      <w:pPr>
        <w:spacing w:before="80"/>
      </w:pPr>
    </w:p>
    <w:p w14:paraId="06E1756E" w14:textId="77777777" w:rsidR="002846C1" w:rsidRDefault="00B378DD">
      <w:pPr>
        <w:pBdr>
          <w:bottom w:val="single" w:sz="6" w:space="0" w:color="1A6B6B"/>
        </w:pBdr>
        <w:spacing w:before="240" w:after="60"/>
      </w:pPr>
      <w:r>
        <w:rPr>
          <w:b/>
          <w:bCs/>
          <w:color w:val="1A6B6B"/>
          <w:sz w:val="20"/>
          <w:szCs w:val="20"/>
        </w:rPr>
        <w:lastRenderedPageBreak/>
        <w:t>7. Output Boundary</w:t>
      </w:r>
    </w:p>
    <w:p w14:paraId="06E1756F" w14:textId="77777777" w:rsidR="002846C1" w:rsidRDefault="00B378DD">
      <w:pPr>
        <w:spacing w:before="60"/>
      </w:pPr>
      <w:r>
        <w:t>Every output must state the originating domain, reference the evidence class, state the confidence level, and identify known unknowns where relevant.</w:t>
      </w:r>
    </w:p>
    <w:p w14:paraId="06E17570" w14:textId="77777777" w:rsidR="002846C1" w:rsidRDefault="002846C1">
      <w:pPr>
        <w:spacing w:before="80"/>
      </w:pPr>
    </w:p>
    <w:p w14:paraId="06E17571" w14:textId="77777777" w:rsidR="002846C1" w:rsidRDefault="00B378DD">
      <w:pPr>
        <w:pBdr>
          <w:bottom w:val="single" w:sz="6" w:space="0" w:color="1A6B6B"/>
        </w:pBdr>
        <w:spacing w:before="240" w:after="60"/>
      </w:pPr>
      <w:r>
        <w:rPr>
          <w:b/>
          <w:bCs/>
          <w:color w:val="1A6B6B"/>
          <w:sz w:val="20"/>
          <w:szCs w:val="20"/>
        </w:rPr>
        <w:t>8. Confidence Boundary</w:t>
      </w:r>
    </w:p>
    <w:p w14:paraId="06E17572" w14:textId="77777777" w:rsidR="002846C1" w:rsidRDefault="002846C1">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922"/>
      </w:tblGrid>
      <w:tr w:rsidR="002846C1" w14:paraId="06E17575" w14:textId="77777777" w:rsidTr="00F71D21">
        <w:tc>
          <w:tcPr>
            <w:tcW w:w="20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06E17573" w14:textId="77777777" w:rsidR="002846C1" w:rsidRDefault="00B378DD">
            <w:r>
              <w:rPr>
                <w:b/>
                <w:bCs/>
                <w:color w:val="FFFFFF"/>
                <w:sz w:val="17"/>
                <w:szCs w:val="17"/>
              </w:rPr>
              <w:t>Level</w:t>
            </w:r>
          </w:p>
        </w:tc>
        <w:tc>
          <w:tcPr>
            <w:tcW w:w="79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06E17574" w14:textId="77777777" w:rsidR="002846C1" w:rsidRDefault="00B378DD">
            <w:r>
              <w:rPr>
                <w:b/>
                <w:bCs/>
                <w:color w:val="FFFFFF"/>
                <w:sz w:val="17"/>
                <w:szCs w:val="17"/>
              </w:rPr>
              <w:t>Condition</w:t>
            </w:r>
          </w:p>
        </w:tc>
      </w:tr>
      <w:tr w:rsidR="002846C1" w14:paraId="06E17578" w14:textId="77777777" w:rsidTr="00F71D21">
        <w:tc>
          <w:tcPr>
            <w:tcW w:w="2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76" w14:textId="77777777" w:rsidR="002846C1" w:rsidRDefault="00B378DD">
            <w:r>
              <w:rPr>
                <w:b/>
                <w:bCs/>
                <w:color w:val="1B2A4A"/>
                <w:sz w:val="17"/>
                <w:szCs w:val="17"/>
              </w:rPr>
              <w:t>High</w:t>
            </w:r>
          </w:p>
        </w:tc>
        <w:tc>
          <w:tcPr>
            <w:tcW w:w="7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77" w14:textId="77777777" w:rsidR="002846C1" w:rsidRDefault="00B378DD">
            <w:r>
              <w:rPr>
                <w:sz w:val="17"/>
                <w:szCs w:val="17"/>
              </w:rPr>
              <w:t>Strong evidence, complete data, no domain conflict.</w:t>
            </w:r>
          </w:p>
        </w:tc>
      </w:tr>
      <w:tr w:rsidR="002846C1" w14:paraId="06E1757B" w14:textId="77777777" w:rsidTr="00F71D21">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79" w14:textId="77777777" w:rsidR="002846C1" w:rsidRDefault="00B378DD">
            <w:r>
              <w:rPr>
                <w:b/>
                <w:bCs/>
                <w:color w:val="1B2A4A"/>
                <w:sz w:val="17"/>
                <w:szCs w:val="17"/>
              </w:rPr>
              <w:t>Medium</w:t>
            </w:r>
          </w:p>
        </w:tc>
        <w:tc>
          <w:tcPr>
            <w:tcW w:w="7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7A" w14:textId="77777777" w:rsidR="002846C1" w:rsidRDefault="00B378DD">
            <w:r>
              <w:rPr>
                <w:sz w:val="17"/>
                <w:szCs w:val="17"/>
              </w:rPr>
              <w:t>Partial evidence or minor data gaps.</w:t>
            </w:r>
          </w:p>
        </w:tc>
      </w:tr>
      <w:tr w:rsidR="002846C1" w14:paraId="06E1757E" w14:textId="77777777" w:rsidTr="00F71D21">
        <w:tc>
          <w:tcPr>
            <w:tcW w:w="2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7C" w14:textId="77777777" w:rsidR="002846C1" w:rsidRDefault="00B378DD">
            <w:r>
              <w:rPr>
                <w:b/>
                <w:bCs/>
                <w:color w:val="1B2A4A"/>
                <w:sz w:val="17"/>
                <w:szCs w:val="17"/>
              </w:rPr>
              <w:t>Low</w:t>
            </w:r>
          </w:p>
        </w:tc>
        <w:tc>
          <w:tcPr>
            <w:tcW w:w="7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7D" w14:textId="77777777" w:rsidR="002846C1" w:rsidRDefault="00B378DD">
            <w:r>
              <w:rPr>
                <w:sz w:val="17"/>
                <w:szCs w:val="17"/>
              </w:rPr>
              <w:t>Missing data, conflicting evidence, or heuristic-only basis.</w:t>
            </w:r>
          </w:p>
        </w:tc>
      </w:tr>
      <w:tr w:rsidR="002846C1" w14:paraId="06E17581" w14:textId="77777777" w:rsidTr="00F71D21">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7F" w14:textId="77777777" w:rsidR="002846C1" w:rsidRDefault="00B378DD">
            <w:r>
              <w:rPr>
                <w:b/>
                <w:bCs/>
                <w:color w:val="1B2A4A"/>
                <w:sz w:val="17"/>
                <w:szCs w:val="17"/>
              </w:rPr>
              <w:t>Unknown</w:t>
            </w:r>
          </w:p>
        </w:tc>
        <w:tc>
          <w:tcPr>
            <w:tcW w:w="7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80" w14:textId="77777777" w:rsidR="002846C1" w:rsidRDefault="00B378DD">
            <w:r>
              <w:rPr>
                <w:sz w:val="17"/>
                <w:szCs w:val="17"/>
              </w:rPr>
              <w:t>Insufficient information. Output blocked pending data collection.</w:t>
            </w:r>
          </w:p>
        </w:tc>
      </w:tr>
    </w:tbl>
    <w:p w14:paraId="06E17582" w14:textId="77777777" w:rsidR="002846C1" w:rsidRDefault="002846C1">
      <w:pPr>
        <w:spacing w:before="80"/>
      </w:pPr>
    </w:p>
    <w:p w14:paraId="06E17583" w14:textId="77777777" w:rsidR="002846C1" w:rsidRDefault="00B378DD">
      <w:pPr>
        <w:pBdr>
          <w:bottom w:val="single" w:sz="6" w:space="0" w:color="1A6B6B"/>
        </w:pBdr>
        <w:spacing w:before="240" w:after="60"/>
      </w:pPr>
      <w:r>
        <w:rPr>
          <w:b/>
          <w:bCs/>
          <w:color w:val="1A6B6B"/>
          <w:sz w:val="20"/>
          <w:szCs w:val="20"/>
        </w:rPr>
        <w:t>9. Execution Boundary</w:t>
      </w:r>
    </w:p>
    <w:p w14:paraId="06E17584" w14:textId="77777777" w:rsidR="002846C1" w:rsidRDefault="00B378DD">
      <w:pPr>
        <w:pBdr>
          <w:left w:val="single" w:sz="18" w:space="0" w:color="1A6B6B"/>
        </w:pBdr>
        <w:shd w:val="clear" w:color="auto" w:fill="E8F4F4"/>
        <w:spacing w:before="100" w:after="100"/>
        <w:ind w:left="180" w:right="120"/>
      </w:pPr>
      <w:r>
        <w:rPr>
          <w:i/>
          <w:iCs/>
          <w:color w:val="1A6B6B"/>
          <w:sz w:val="18"/>
          <w:szCs w:val="18"/>
        </w:rPr>
        <w:t>The domain agent boundary ends at recommendation. Execution begins only after explicit human approval through a controlled gateway. This boundary is non-negotiable under EAAP.</w:t>
      </w:r>
    </w:p>
    <w:p w14:paraId="06E17585" w14:textId="77777777" w:rsidR="002846C1" w:rsidRDefault="002846C1">
      <w:pPr>
        <w:spacing w:before="80"/>
      </w:pPr>
    </w:p>
    <w:p w14:paraId="06E17586" w14:textId="77777777" w:rsidR="002846C1" w:rsidRDefault="00B378DD">
      <w:pPr>
        <w:pBdr>
          <w:bottom w:val="single" w:sz="6" w:space="0" w:color="1A6B6B"/>
        </w:pBdr>
        <w:spacing w:before="240" w:after="60"/>
      </w:pPr>
      <w:r>
        <w:rPr>
          <w:b/>
          <w:bCs/>
          <w:color w:val="1A6B6B"/>
          <w:sz w:val="20"/>
          <w:szCs w:val="20"/>
        </w:rPr>
        <w:t>10. Domain Isolation Principle</w:t>
      </w:r>
    </w:p>
    <w:p w14:paraId="06E17587" w14:textId="77777777" w:rsidR="002846C1" w:rsidRDefault="00B378DD">
      <w:pPr>
        <w:spacing w:before="60"/>
      </w:pPr>
      <w:r>
        <w:t>Each domain agent remains independently bounded. Cross-domain reasoning requires the Orchestration Layer as defined in EAAP-ARCH-002.</w:t>
      </w:r>
    </w:p>
    <w:p w14:paraId="06E17588" w14:textId="77777777" w:rsidR="002846C1" w:rsidRDefault="002846C1">
      <w:pPr>
        <w:spacing w:before="80"/>
      </w:pPr>
    </w:p>
    <w:p w14:paraId="06E17589" w14:textId="77777777" w:rsidR="002846C1" w:rsidRDefault="00B378DD">
      <w:pPr>
        <w:pBdr>
          <w:bottom w:val="single" w:sz="6" w:space="0" w:color="1A6B6B"/>
        </w:pBdr>
        <w:spacing w:before="240" w:after="60"/>
      </w:pPr>
      <w:r>
        <w:rPr>
          <w:b/>
          <w:bCs/>
          <w:color w:val="1A6B6B"/>
          <w:sz w:val="20"/>
          <w:szCs w:val="20"/>
        </w:rPr>
        <w:t>11. Domain Agent Categories</w:t>
      </w:r>
    </w:p>
    <w:p w14:paraId="06E1758A" w14:textId="77777777" w:rsidR="002846C1" w:rsidRDefault="002846C1">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22"/>
      </w:tblGrid>
      <w:tr w:rsidR="002846C1" w14:paraId="06E1758D" w14:textId="77777777" w:rsidTr="00F71D21">
        <w:tc>
          <w:tcPr>
            <w:tcW w:w="26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06E1758B" w14:textId="77777777" w:rsidR="002846C1" w:rsidRDefault="00B378DD">
            <w:r>
              <w:rPr>
                <w:b/>
                <w:bCs/>
                <w:color w:val="FFFFFF"/>
                <w:sz w:val="17"/>
                <w:szCs w:val="17"/>
              </w:rPr>
              <w:t>Category</w:t>
            </w:r>
          </w:p>
        </w:tc>
        <w:tc>
          <w:tcPr>
            <w:tcW w:w="73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06E1758C" w14:textId="77777777" w:rsidR="002846C1" w:rsidRDefault="00B378DD">
            <w:r>
              <w:rPr>
                <w:b/>
                <w:bCs/>
                <w:color w:val="FFFFFF"/>
                <w:sz w:val="17"/>
                <w:szCs w:val="17"/>
              </w:rPr>
              <w:t>Description</w:t>
            </w:r>
          </w:p>
        </w:tc>
      </w:tr>
      <w:tr w:rsidR="002846C1" w14:paraId="06E17590" w14:textId="77777777" w:rsidTr="00F71D21">
        <w:tc>
          <w:tcPr>
            <w:tcW w:w="2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8E" w14:textId="77777777" w:rsidR="002846C1" w:rsidRDefault="00B378DD">
            <w:r>
              <w:rPr>
                <w:b/>
                <w:bCs/>
                <w:color w:val="1B2A4A"/>
                <w:sz w:val="17"/>
                <w:szCs w:val="17"/>
              </w:rPr>
              <w:t>Infrastructure Agents</w:t>
            </w:r>
          </w:p>
        </w:tc>
        <w:tc>
          <w:tcPr>
            <w:tcW w:w="7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8F" w14:textId="77777777" w:rsidR="002846C1" w:rsidRDefault="00B378DD">
            <w:r>
              <w:rPr>
                <w:sz w:val="17"/>
                <w:szCs w:val="17"/>
              </w:rPr>
              <w:t>Compute, storage, networking, virtualisation, and hardware domains.</w:t>
            </w:r>
          </w:p>
        </w:tc>
      </w:tr>
      <w:tr w:rsidR="002846C1" w14:paraId="06E17593" w14:textId="77777777" w:rsidTr="00F71D21">
        <w:tc>
          <w:tcPr>
            <w:tcW w:w="2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91" w14:textId="77777777" w:rsidR="002846C1" w:rsidRDefault="00B378DD">
            <w:r>
              <w:rPr>
                <w:b/>
                <w:bCs/>
                <w:color w:val="1B2A4A"/>
                <w:sz w:val="17"/>
                <w:szCs w:val="17"/>
              </w:rPr>
              <w:t>Platform Agents</w:t>
            </w:r>
          </w:p>
        </w:tc>
        <w:tc>
          <w:tcPr>
            <w:tcW w:w="73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92" w14:textId="77777777" w:rsidR="002846C1" w:rsidRDefault="00B378DD">
            <w:r>
              <w:rPr>
                <w:sz w:val="17"/>
                <w:szCs w:val="17"/>
              </w:rPr>
              <w:t>Operating systems, containerisation, automation, and middleware domains.</w:t>
            </w:r>
          </w:p>
        </w:tc>
      </w:tr>
      <w:tr w:rsidR="002846C1" w14:paraId="06E17596" w14:textId="77777777" w:rsidTr="00F71D21">
        <w:tc>
          <w:tcPr>
            <w:tcW w:w="2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94" w14:textId="77777777" w:rsidR="002846C1" w:rsidRDefault="00B378DD">
            <w:r>
              <w:rPr>
                <w:b/>
                <w:bCs/>
                <w:color w:val="1B2A4A"/>
                <w:sz w:val="17"/>
                <w:szCs w:val="17"/>
              </w:rPr>
              <w:t>Governance Agents</w:t>
            </w:r>
          </w:p>
        </w:tc>
        <w:tc>
          <w:tcPr>
            <w:tcW w:w="73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95" w14:textId="77777777" w:rsidR="002846C1" w:rsidRDefault="00B378DD">
            <w:r>
              <w:rPr>
                <w:sz w:val="17"/>
                <w:szCs w:val="17"/>
              </w:rPr>
              <w:t>Security, compliance, identity, legal, and audit domains.</w:t>
            </w:r>
          </w:p>
        </w:tc>
      </w:tr>
      <w:tr w:rsidR="002846C1" w14:paraId="06E17599" w14:textId="77777777" w:rsidTr="00F71D21">
        <w:tc>
          <w:tcPr>
            <w:tcW w:w="2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97" w14:textId="77777777" w:rsidR="002846C1" w:rsidRDefault="00B378DD">
            <w:r>
              <w:rPr>
                <w:b/>
                <w:bCs/>
                <w:color w:val="1B2A4A"/>
                <w:sz w:val="17"/>
                <w:szCs w:val="17"/>
              </w:rPr>
              <w:t>Operational Agents</w:t>
            </w:r>
          </w:p>
        </w:tc>
        <w:tc>
          <w:tcPr>
            <w:tcW w:w="73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98" w14:textId="77777777" w:rsidR="002846C1" w:rsidRDefault="00B378DD">
            <w:r>
              <w:rPr>
                <w:sz w:val="17"/>
                <w:szCs w:val="17"/>
              </w:rPr>
              <w:t>Backup, monitoring, incident management, and datacenter operations domains.</w:t>
            </w:r>
          </w:p>
        </w:tc>
      </w:tr>
    </w:tbl>
    <w:p w14:paraId="06E1759A" w14:textId="77777777" w:rsidR="002846C1" w:rsidRDefault="002846C1">
      <w:pPr>
        <w:spacing w:before="80"/>
      </w:pPr>
    </w:p>
    <w:p w14:paraId="06E1759B" w14:textId="77777777" w:rsidR="002846C1" w:rsidRDefault="00B378DD">
      <w:pPr>
        <w:pBdr>
          <w:bottom w:val="single" w:sz="6" w:space="0" w:color="1A6B6B"/>
        </w:pBdr>
        <w:spacing w:before="240" w:after="60"/>
      </w:pPr>
      <w:r>
        <w:rPr>
          <w:b/>
          <w:bCs/>
          <w:color w:val="1A6B6B"/>
          <w:sz w:val="20"/>
          <w:szCs w:val="20"/>
        </w:rPr>
        <w:t>12. Referenced Agent Instances</w:t>
      </w:r>
    </w:p>
    <w:p w14:paraId="06E1759C" w14:textId="77777777" w:rsidR="002846C1" w:rsidRDefault="002846C1">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6122"/>
      </w:tblGrid>
      <w:tr w:rsidR="002846C1" w14:paraId="06E1759F" w14:textId="77777777" w:rsidTr="00F71D21">
        <w:tc>
          <w:tcPr>
            <w:tcW w:w="3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06E1759D" w14:textId="77777777" w:rsidR="002846C1" w:rsidRDefault="00B378DD">
            <w:r>
              <w:rPr>
                <w:b/>
                <w:bCs/>
                <w:color w:val="FFFFFF"/>
                <w:sz w:val="17"/>
                <w:szCs w:val="17"/>
              </w:rPr>
              <w:t>Agent</w:t>
            </w:r>
          </w:p>
        </w:tc>
        <w:tc>
          <w:tcPr>
            <w:tcW w:w="6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06E1759E" w14:textId="77777777" w:rsidR="002846C1" w:rsidRDefault="00B378DD">
            <w:r>
              <w:rPr>
                <w:b/>
                <w:bCs/>
                <w:color w:val="FFFFFF"/>
                <w:sz w:val="17"/>
                <w:szCs w:val="17"/>
              </w:rPr>
              <w:t>Domain</w:t>
            </w:r>
          </w:p>
        </w:tc>
      </w:tr>
      <w:tr w:rsidR="002846C1" w14:paraId="06E175A2" w14:textId="77777777" w:rsidTr="00F71D21">
        <w:tc>
          <w:tcPr>
            <w:tcW w:w="3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A0" w14:textId="77777777" w:rsidR="002846C1" w:rsidRDefault="00B378DD">
            <w:r>
              <w:rPr>
                <w:b/>
                <w:bCs/>
                <w:color w:val="1B2A4A"/>
                <w:sz w:val="17"/>
                <w:szCs w:val="17"/>
              </w:rPr>
              <w:t>Nutanix Design &amp; Operations Assistant</w:t>
            </w:r>
          </w:p>
        </w:tc>
        <w:tc>
          <w:tcPr>
            <w:tcW w:w="6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A1" w14:textId="77777777" w:rsidR="002846C1" w:rsidRDefault="00B378DD">
            <w:r>
              <w:rPr>
                <w:sz w:val="17"/>
                <w:szCs w:val="17"/>
              </w:rPr>
              <w:t>Nutanix AOS/AHV/Prism</w:t>
            </w:r>
          </w:p>
        </w:tc>
      </w:tr>
      <w:tr w:rsidR="002846C1" w14:paraId="06E175A5" w14:textId="77777777" w:rsidTr="00F71D21">
        <w:tc>
          <w:tcPr>
            <w:tcW w:w="3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A3" w14:textId="77777777" w:rsidR="002846C1" w:rsidRDefault="00B378DD">
            <w:r>
              <w:rPr>
                <w:b/>
                <w:bCs/>
                <w:color w:val="1B2A4A"/>
                <w:sz w:val="17"/>
                <w:szCs w:val="17"/>
              </w:rPr>
              <w:t>vSphere Design &amp; Operations Assistant</w:t>
            </w:r>
          </w:p>
        </w:tc>
        <w:tc>
          <w:tcPr>
            <w:tcW w:w="6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A4" w14:textId="77777777" w:rsidR="002846C1" w:rsidRDefault="00B378DD">
            <w:r>
              <w:rPr>
                <w:sz w:val="17"/>
                <w:szCs w:val="17"/>
              </w:rPr>
              <w:t>VMware vSphere/vCenter/ESXi</w:t>
            </w:r>
          </w:p>
        </w:tc>
      </w:tr>
      <w:tr w:rsidR="002846C1" w14:paraId="06E175A8" w14:textId="77777777" w:rsidTr="00F71D21">
        <w:tc>
          <w:tcPr>
            <w:tcW w:w="3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A6" w14:textId="77777777" w:rsidR="002846C1" w:rsidRDefault="00B378DD">
            <w:r>
              <w:rPr>
                <w:b/>
                <w:bCs/>
                <w:color w:val="1B2A4A"/>
                <w:sz w:val="17"/>
                <w:szCs w:val="17"/>
              </w:rPr>
              <w:t>NetApp Design &amp; Operations Assistant</w:t>
            </w:r>
          </w:p>
        </w:tc>
        <w:tc>
          <w:tcPr>
            <w:tcW w:w="6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A7" w14:textId="77777777" w:rsidR="002846C1" w:rsidRDefault="00B378DD">
            <w:r>
              <w:rPr>
                <w:sz w:val="17"/>
                <w:szCs w:val="17"/>
              </w:rPr>
              <w:t>NetApp ONTAP storage</w:t>
            </w:r>
          </w:p>
        </w:tc>
      </w:tr>
      <w:tr w:rsidR="002846C1" w14:paraId="06E175AB" w14:textId="77777777" w:rsidTr="00F71D21">
        <w:tc>
          <w:tcPr>
            <w:tcW w:w="3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A9" w14:textId="77777777" w:rsidR="002846C1" w:rsidRDefault="00B378DD">
            <w:r>
              <w:rPr>
                <w:b/>
                <w:bCs/>
                <w:color w:val="1B2A4A"/>
                <w:sz w:val="17"/>
                <w:szCs w:val="17"/>
              </w:rPr>
              <w:t>Commvault Design &amp; Operations Assistant</w:t>
            </w:r>
          </w:p>
        </w:tc>
        <w:tc>
          <w:tcPr>
            <w:tcW w:w="6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AA" w14:textId="77777777" w:rsidR="002846C1" w:rsidRDefault="00B378DD">
            <w:r>
              <w:rPr>
                <w:sz w:val="17"/>
                <w:szCs w:val="17"/>
              </w:rPr>
              <w:t>Commvault backup and recovery</w:t>
            </w:r>
          </w:p>
        </w:tc>
      </w:tr>
      <w:tr w:rsidR="002846C1" w14:paraId="06E175AE" w14:textId="77777777" w:rsidTr="00F71D21">
        <w:tc>
          <w:tcPr>
            <w:tcW w:w="3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AC" w14:textId="77777777" w:rsidR="002846C1" w:rsidRDefault="00B378DD">
            <w:r>
              <w:rPr>
                <w:b/>
                <w:bCs/>
                <w:color w:val="1B2A4A"/>
                <w:sz w:val="17"/>
                <w:szCs w:val="17"/>
              </w:rPr>
              <w:t>HPE ProLiant Server Advisor</w:t>
            </w:r>
          </w:p>
        </w:tc>
        <w:tc>
          <w:tcPr>
            <w:tcW w:w="6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AD" w14:textId="77777777" w:rsidR="002846C1" w:rsidRDefault="00B378DD">
            <w:r>
              <w:rPr>
                <w:sz w:val="17"/>
                <w:szCs w:val="17"/>
              </w:rPr>
              <w:t>HPE ProLiant hardware and iLO</w:t>
            </w:r>
          </w:p>
        </w:tc>
      </w:tr>
      <w:tr w:rsidR="002846C1" w14:paraId="06E175B1" w14:textId="77777777" w:rsidTr="00F71D21">
        <w:tc>
          <w:tcPr>
            <w:tcW w:w="3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AF" w14:textId="77777777" w:rsidR="002846C1" w:rsidRDefault="00B378DD">
            <w:r>
              <w:rPr>
                <w:b/>
                <w:bCs/>
                <w:color w:val="1B2A4A"/>
                <w:sz w:val="17"/>
                <w:szCs w:val="17"/>
              </w:rPr>
              <w:t>Veeam Design Assistant</w:t>
            </w:r>
          </w:p>
        </w:tc>
        <w:tc>
          <w:tcPr>
            <w:tcW w:w="6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B0" w14:textId="77777777" w:rsidR="002846C1" w:rsidRDefault="00B378DD">
            <w:r>
              <w:rPr>
                <w:sz w:val="17"/>
                <w:szCs w:val="17"/>
              </w:rPr>
              <w:t>Veeam backup and replication</w:t>
            </w:r>
          </w:p>
        </w:tc>
      </w:tr>
      <w:tr w:rsidR="002846C1" w14:paraId="06E175B4" w14:textId="77777777" w:rsidTr="00F71D21">
        <w:tc>
          <w:tcPr>
            <w:tcW w:w="3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B2" w14:textId="77777777" w:rsidR="002846C1" w:rsidRDefault="00B378DD">
            <w:r>
              <w:rPr>
                <w:b/>
                <w:bCs/>
                <w:color w:val="1B2A4A"/>
                <w:sz w:val="17"/>
                <w:szCs w:val="17"/>
              </w:rPr>
              <w:t>RHEL Design &amp; Operations Assistant</w:t>
            </w:r>
          </w:p>
        </w:tc>
        <w:tc>
          <w:tcPr>
            <w:tcW w:w="6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B3" w14:textId="77777777" w:rsidR="002846C1" w:rsidRDefault="00B378DD">
            <w:r>
              <w:rPr>
                <w:sz w:val="17"/>
                <w:szCs w:val="17"/>
              </w:rPr>
              <w:t>Red Hat Enterprise Linux</w:t>
            </w:r>
          </w:p>
        </w:tc>
      </w:tr>
      <w:tr w:rsidR="002846C1" w14:paraId="06E175B7" w14:textId="77777777" w:rsidTr="00F71D21">
        <w:tc>
          <w:tcPr>
            <w:tcW w:w="3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B5" w14:textId="77777777" w:rsidR="002846C1" w:rsidRDefault="00B378DD">
            <w:r>
              <w:rPr>
                <w:b/>
                <w:bCs/>
                <w:color w:val="1B2A4A"/>
                <w:sz w:val="17"/>
                <w:szCs w:val="17"/>
              </w:rPr>
              <w:t>Windows Server Design &amp; Operations Assistant</w:t>
            </w:r>
          </w:p>
        </w:tc>
        <w:tc>
          <w:tcPr>
            <w:tcW w:w="6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B6" w14:textId="77777777" w:rsidR="002846C1" w:rsidRDefault="00B378DD">
            <w:r>
              <w:rPr>
                <w:sz w:val="17"/>
                <w:szCs w:val="17"/>
              </w:rPr>
              <w:t>Windows Server, AD, DNS, GPO</w:t>
            </w:r>
          </w:p>
        </w:tc>
      </w:tr>
      <w:tr w:rsidR="002846C1" w14:paraId="06E175BA" w14:textId="77777777" w:rsidTr="00F71D21">
        <w:tc>
          <w:tcPr>
            <w:tcW w:w="3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B8" w14:textId="77777777" w:rsidR="002846C1" w:rsidRDefault="00B378DD">
            <w:r>
              <w:rPr>
                <w:b/>
                <w:bCs/>
                <w:color w:val="1B2A4A"/>
                <w:sz w:val="17"/>
                <w:szCs w:val="17"/>
              </w:rPr>
              <w:t>Network Design &amp; Operations Assistant</w:t>
            </w:r>
          </w:p>
        </w:tc>
        <w:tc>
          <w:tcPr>
            <w:tcW w:w="6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B9" w14:textId="77777777" w:rsidR="002846C1" w:rsidRDefault="00B378DD">
            <w:r>
              <w:rPr>
                <w:sz w:val="17"/>
                <w:szCs w:val="17"/>
              </w:rPr>
              <w:t>LAN/WAN/DC networking</w:t>
            </w:r>
          </w:p>
        </w:tc>
      </w:tr>
      <w:tr w:rsidR="002846C1" w14:paraId="06E175BD" w14:textId="77777777" w:rsidTr="00F71D21">
        <w:tc>
          <w:tcPr>
            <w:tcW w:w="3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BB" w14:textId="77777777" w:rsidR="002846C1" w:rsidRDefault="00B378DD">
            <w:r>
              <w:rPr>
                <w:b/>
                <w:bCs/>
                <w:color w:val="1B2A4A"/>
                <w:sz w:val="17"/>
                <w:szCs w:val="17"/>
              </w:rPr>
              <w:t>Azure Design &amp; Operations Assistant</w:t>
            </w:r>
          </w:p>
        </w:tc>
        <w:tc>
          <w:tcPr>
            <w:tcW w:w="6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BC" w14:textId="77777777" w:rsidR="002846C1" w:rsidRDefault="00B378DD">
            <w:r>
              <w:rPr>
                <w:sz w:val="17"/>
                <w:szCs w:val="17"/>
              </w:rPr>
              <w:t>Microsoft Azure</w:t>
            </w:r>
          </w:p>
        </w:tc>
      </w:tr>
      <w:tr w:rsidR="002846C1" w14:paraId="06E175C0" w14:textId="77777777" w:rsidTr="00F71D21">
        <w:tc>
          <w:tcPr>
            <w:tcW w:w="3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BE" w14:textId="77777777" w:rsidR="002846C1" w:rsidRDefault="00B378DD">
            <w:r>
              <w:rPr>
                <w:b/>
                <w:bCs/>
                <w:color w:val="1B2A4A"/>
                <w:sz w:val="17"/>
                <w:szCs w:val="17"/>
              </w:rPr>
              <w:t>Enterprise Cyber Sentry</w:t>
            </w:r>
          </w:p>
        </w:tc>
        <w:tc>
          <w:tcPr>
            <w:tcW w:w="6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BF" w14:textId="77777777" w:rsidR="002846C1" w:rsidRDefault="00B378DD">
            <w:r>
              <w:rPr>
                <w:sz w:val="17"/>
                <w:szCs w:val="17"/>
              </w:rPr>
              <w:t>Security and threat intelligence</w:t>
            </w:r>
          </w:p>
        </w:tc>
      </w:tr>
      <w:tr w:rsidR="002846C1" w14:paraId="06E175C3" w14:textId="77777777" w:rsidTr="00F71D21">
        <w:tc>
          <w:tcPr>
            <w:tcW w:w="3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C1" w14:textId="77777777" w:rsidR="002846C1" w:rsidRDefault="00B378DD">
            <w:r>
              <w:rPr>
                <w:b/>
                <w:bCs/>
                <w:color w:val="1B2A4A"/>
                <w:sz w:val="17"/>
                <w:szCs w:val="17"/>
              </w:rPr>
              <w:t>Identity and Messaging Design Assistant</w:t>
            </w:r>
          </w:p>
        </w:tc>
        <w:tc>
          <w:tcPr>
            <w:tcW w:w="6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C2" w14:textId="77777777" w:rsidR="002846C1" w:rsidRDefault="00B378DD">
            <w:r>
              <w:rPr>
                <w:sz w:val="17"/>
                <w:szCs w:val="17"/>
              </w:rPr>
              <w:t>SailPoint, Exchange, HCL Domino</w:t>
            </w:r>
          </w:p>
        </w:tc>
      </w:tr>
      <w:tr w:rsidR="002846C1" w14:paraId="06E175C6" w14:textId="77777777" w:rsidTr="00F71D21">
        <w:tc>
          <w:tcPr>
            <w:tcW w:w="3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C4" w14:textId="77777777" w:rsidR="002846C1" w:rsidRDefault="00B378DD">
            <w:r>
              <w:rPr>
                <w:b/>
                <w:bCs/>
                <w:color w:val="1B2A4A"/>
                <w:sz w:val="17"/>
                <w:szCs w:val="17"/>
              </w:rPr>
              <w:t>Datacenter Operations Expert</w:t>
            </w:r>
          </w:p>
        </w:tc>
        <w:tc>
          <w:tcPr>
            <w:tcW w:w="6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C5" w14:textId="77777777" w:rsidR="002846C1" w:rsidRDefault="00B378DD">
            <w:r>
              <w:rPr>
                <w:sz w:val="17"/>
                <w:szCs w:val="17"/>
              </w:rPr>
              <w:t>Cross-domain datacenter operations</w:t>
            </w:r>
          </w:p>
        </w:tc>
      </w:tr>
      <w:tr w:rsidR="002846C1" w14:paraId="06E175C9" w14:textId="77777777" w:rsidTr="00F71D21">
        <w:tc>
          <w:tcPr>
            <w:tcW w:w="3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C7" w14:textId="77777777" w:rsidR="002846C1" w:rsidRDefault="00B378DD">
            <w:r>
              <w:rPr>
                <w:b/>
                <w:bCs/>
                <w:color w:val="1B2A4A"/>
                <w:sz w:val="17"/>
                <w:szCs w:val="17"/>
              </w:rPr>
              <w:t>Recht &amp; Wissen</w:t>
            </w:r>
          </w:p>
        </w:tc>
        <w:tc>
          <w:tcPr>
            <w:tcW w:w="6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C8" w14:textId="77777777" w:rsidR="002846C1" w:rsidRDefault="00B378DD">
            <w:r>
              <w:rPr>
                <w:sz w:val="17"/>
                <w:szCs w:val="17"/>
              </w:rPr>
              <w:t>Legal and compliance (German-language)</w:t>
            </w:r>
          </w:p>
        </w:tc>
      </w:tr>
    </w:tbl>
    <w:p w14:paraId="06E175CA" w14:textId="77777777" w:rsidR="002846C1" w:rsidRDefault="002846C1">
      <w:pPr>
        <w:spacing w:before="80"/>
      </w:pPr>
    </w:p>
    <w:p w14:paraId="06E175CB" w14:textId="77777777" w:rsidR="002846C1" w:rsidRDefault="00B378DD">
      <w:pPr>
        <w:pBdr>
          <w:bottom w:val="single" w:sz="6" w:space="0" w:color="1A6B6B"/>
        </w:pBdr>
        <w:spacing w:before="240" w:after="60"/>
      </w:pPr>
      <w:r>
        <w:rPr>
          <w:b/>
          <w:bCs/>
          <w:color w:val="1A6B6B"/>
          <w:sz w:val="20"/>
          <w:szCs w:val="20"/>
        </w:rPr>
        <w:t>13. Governing Rule</w:t>
      </w:r>
    </w:p>
    <w:p w14:paraId="06E175CC" w14:textId="77777777" w:rsidR="002846C1" w:rsidRDefault="00B378DD">
      <w:pPr>
        <w:pBdr>
          <w:left w:val="single" w:sz="18" w:space="0" w:color="1A6B6B"/>
        </w:pBdr>
        <w:shd w:val="clear" w:color="auto" w:fill="E8F4F4"/>
        <w:spacing w:before="100" w:after="100"/>
        <w:ind w:left="180" w:right="120"/>
      </w:pPr>
      <w:r>
        <w:rPr>
          <w:i/>
          <w:iCs/>
          <w:color w:val="1A6B6B"/>
          <w:sz w:val="18"/>
          <w:szCs w:val="18"/>
        </w:rPr>
        <w:t>All current and future domain agents deployed under EAAP must conform to this model. No domain agent may be promoted to production without all six mandatory structural components explicitly defined and validated.</w:t>
      </w:r>
    </w:p>
    <w:p w14:paraId="06E175CD" w14:textId="77777777" w:rsidR="002846C1" w:rsidRDefault="002846C1">
      <w:pPr>
        <w:spacing w:before="80"/>
      </w:pPr>
    </w:p>
    <w:p w14:paraId="06E175CE" w14:textId="77777777" w:rsidR="002846C1" w:rsidRDefault="00B378DD">
      <w:pPr>
        <w:pBdr>
          <w:bottom w:val="single" w:sz="6" w:space="0" w:color="1A6B6B"/>
        </w:pBdr>
        <w:spacing w:before="240" w:after="60"/>
      </w:pPr>
      <w:r>
        <w:rPr>
          <w:b/>
          <w:bCs/>
          <w:color w:val="1A6B6B"/>
          <w:sz w:val="20"/>
          <w:szCs w:val="20"/>
        </w:rPr>
        <w:t>Glossary</w:t>
      </w:r>
    </w:p>
    <w:p w14:paraId="06E175CF" w14:textId="77777777" w:rsidR="002846C1" w:rsidRDefault="002846C1">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122"/>
      </w:tblGrid>
      <w:tr w:rsidR="002846C1" w14:paraId="06E175D2" w14:textId="77777777" w:rsidTr="00F71D21">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06E175D0" w14:textId="77777777" w:rsidR="002846C1" w:rsidRDefault="00B378DD">
            <w:r>
              <w:rPr>
                <w:b/>
                <w:bCs/>
                <w:color w:val="FFFFFF"/>
                <w:sz w:val="17"/>
                <w:szCs w:val="17"/>
              </w:rPr>
              <w:t>Term</w:t>
            </w:r>
          </w:p>
        </w:tc>
        <w:tc>
          <w:tcPr>
            <w:tcW w:w="7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06E175D1" w14:textId="77777777" w:rsidR="002846C1" w:rsidRDefault="00B378DD">
            <w:r>
              <w:rPr>
                <w:b/>
                <w:bCs/>
                <w:color w:val="FFFFFF"/>
                <w:sz w:val="17"/>
                <w:szCs w:val="17"/>
              </w:rPr>
              <w:t>Definition</w:t>
            </w:r>
          </w:p>
        </w:tc>
      </w:tr>
      <w:tr w:rsidR="002846C1" w14:paraId="06E175D5" w14:textId="77777777" w:rsidTr="00F71D21">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D3" w14:textId="77777777" w:rsidR="002846C1" w:rsidRDefault="00B378DD">
            <w:r>
              <w:rPr>
                <w:b/>
                <w:bCs/>
                <w:color w:val="1B2A4A"/>
                <w:sz w:val="17"/>
                <w:szCs w:val="17"/>
              </w:rPr>
              <w:t>Domain Agent</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D4" w14:textId="77777777" w:rsidR="002846C1" w:rsidRDefault="00B378DD">
            <w:r>
              <w:rPr>
                <w:sz w:val="17"/>
                <w:szCs w:val="17"/>
              </w:rPr>
              <w:t>A bounded AI reasoning component focused on one enterprise domain.</w:t>
            </w:r>
          </w:p>
        </w:tc>
      </w:tr>
      <w:tr w:rsidR="002846C1" w14:paraId="06E175D8" w14:textId="77777777" w:rsidTr="00F71D21">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D6" w14:textId="77777777" w:rsidR="002846C1" w:rsidRDefault="00B378DD">
            <w:r>
              <w:rPr>
                <w:b/>
                <w:bCs/>
                <w:color w:val="1B2A4A"/>
                <w:sz w:val="17"/>
                <w:szCs w:val="17"/>
              </w:rPr>
              <w:t>Evidence Boundary</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D7" w14:textId="77777777" w:rsidR="002846C1" w:rsidRDefault="00B378DD">
            <w:r>
              <w:rPr>
                <w:sz w:val="17"/>
                <w:szCs w:val="17"/>
              </w:rPr>
              <w:t>The rule set governing acceptable evidence classes for agent outputs.</w:t>
            </w:r>
          </w:p>
        </w:tc>
      </w:tr>
      <w:tr w:rsidR="002846C1" w14:paraId="06E175DB" w14:textId="77777777" w:rsidTr="00F71D21">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D9" w14:textId="77777777" w:rsidR="002846C1" w:rsidRDefault="00B378DD">
            <w:r>
              <w:rPr>
                <w:b/>
                <w:bCs/>
                <w:color w:val="1B2A4A"/>
                <w:sz w:val="17"/>
                <w:szCs w:val="17"/>
              </w:rPr>
              <w:t>Execution Boundary</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06E175DA" w14:textId="77777777" w:rsidR="002846C1" w:rsidRDefault="00B378DD">
            <w:r>
              <w:rPr>
                <w:sz w:val="17"/>
                <w:szCs w:val="17"/>
              </w:rPr>
              <w:t>The controlled limit between AI reasoning and enterprise action.</w:t>
            </w:r>
          </w:p>
        </w:tc>
      </w:tr>
      <w:tr w:rsidR="002846C1" w14:paraId="06E175DE" w14:textId="77777777" w:rsidTr="00F71D21">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DC" w14:textId="77777777" w:rsidR="002846C1" w:rsidRDefault="00B378DD">
            <w:r>
              <w:rPr>
                <w:b/>
                <w:bCs/>
                <w:color w:val="1B2A4A"/>
                <w:sz w:val="17"/>
                <w:szCs w:val="17"/>
              </w:rPr>
              <w:t>Domain Isolation</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06E175DD" w14:textId="77777777" w:rsidR="002846C1" w:rsidRDefault="00B378DD">
            <w:r>
              <w:rPr>
                <w:sz w:val="17"/>
                <w:szCs w:val="17"/>
              </w:rPr>
              <w:t>Each agent operates within its own boundary without direct cross-agent communication.</w:t>
            </w:r>
          </w:p>
        </w:tc>
      </w:tr>
    </w:tbl>
    <w:p w14:paraId="06E175DF" w14:textId="77777777" w:rsidR="00B378DD" w:rsidRDefault="00B378DD"/>
    <w:sectPr w:rsidR="00B378DD">
      <w:footerReference w:type="default" r:id="rId8"/>
      <w:pgSz w:w="11906" w:h="16838"/>
      <w:pgMar w:top="72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9D836" w14:textId="77777777" w:rsidR="0072792E" w:rsidRDefault="0072792E">
      <w:r>
        <w:separator/>
      </w:r>
    </w:p>
  </w:endnote>
  <w:endnote w:type="continuationSeparator" w:id="0">
    <w:p w14:paraId="2BF4A6AE" w14:textId="77777777" w:rsidR="0072792E" w:rsidRDefault="00727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175DF" w14:textId="4261344E" w:rsidR="002846C1" w:rsidRDefault="00B378DD">
    <w:pPr>
      <w:pBdr>
        <w:top w:val="single" w:sz="4" w:space="0" w:color="1A6B6B"/>
      </w:pBdr>
      <w:tabs>
        <w:tab w:val="right" w:pos="9026"/>
      </w:tabs>
      <w:spacing w:before="60"/>
    </w:pPr>
    <w:r>
      <w:rPr>
        <w:color w:val="666666"/>
        <w:sz w:val="14"/>
        <w:szCs w:val="14"/>
      </w:rPr>
      <w:t>EAAP | EAAP-ARCH-001  |  Controlled Release</w:t>
    </w:r>
    <w:r>
      <w:rPr>
        <w:sz w:val="14"/>
        <w:szCs w:val="14"/>
      </w:rPr>
      <w:tab/>
    </w:r>
    <w:r>
      <w:rPr>
        <w:color w:val="666666"/>
        <w:sz w:val="14"/>
        <w:szCs w:val="14"/>
      </w:rPr>
      <w:t>v1.0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8B30A" w14:textId="77777777" w:rsidR="0072792E" w:rsidRDefault="0072792E">
      <w:r>
        <w:separator/>
      </w:r>
    </w:p>
  </w:footnote>
  <w:footnote w:type="continuationSeparator" w:id="0">
    <w:p w14:paraId="41A987FD" w14:textId="77777777" w:rsidR="0072792E" w:rsidRDefault="007279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D5702"/>
    <w:multiLevelType w:val="hybridMultilevel"/>
    <w:tmpl w:val="52A26BA4"/>
    <w:lvl w:ilvl="0" w:tplc="0228FE0C">
      <w:start w:val="1"/>
      <w:numFmt w:val="bullet"/>
      <w:lvlText w:val="●"/>
      <w:lvlJc w:val="left"/>
      <w:pPr>
        <w:ind w:left="720" w:hanging="360"/>
      </w:pPr>
    </w:lvl>
    <w:lvl w:ilvl="1" w:tplc="B70E329C">
      <w:start w:val="1"/>
      <w:numFmt w:val="bullet"/>
      <w:lvlText w:val="○"/>
      <w:lvlJc w:val="left"/>
      <w:pPr>
        <w:ind w:left="1440" w:hanging="360"/>
      </w:pPr>
    </w:lvl>
    <w:lvl w:ilvl="2" w:tplc="037AB8A0">
      <w:start w:val="1"/>
      <w:numFmt w:val="bullet"/>
      <w:lvlText w:val="■"/>
      <w:lvlJc w:val="left"/>
      <w:pPr>
        <w:ind w:left="2160" w:hanging="360"/>
      </w:pPr>
    </w:lvl>
    <w:lvl w:ilvl="3" w:tplc="4D1C85F8">
      <w:start w:val="1"/>
      <w:numFmt w:val="bullet"/>
      <w:lvlText w:val="●"/>
      <w:lvlJc w:val="left"/>
      <w:pPr>
        <w:ind w:left="2880" w:hanging="360"/>
      </w:pPr>
    </w:lvl>
    <w:lvl w:ilvl="4" w:tplc="09881618">
      <w:start w:val="1"/>
      <w:numFmt w:val="bullet"/>
      <w:lvlText w:val="○"/>
      <w:lvlJc w:val="left"/>
      <w:pPr>
        <w:ind w:left="3600" w:hanging="360"/>
      </w:pPr>
    </w:lvl>
    <w:lvl w:ilvl="5" w:tplc="0576FB2C">
      <w:start w:val="1"/>
      <w:numFmt w:val="bullet"/>
      <w:lvlText w:val="■"/>
      <w:lvlJc w:val="left"/>
      <w:pPr>
        <w:ind w:left="4320" w:hanging="360"/>
      </w:pPr>
    </w:lvl>
    <w:lvl w:ilvl="6" w:tplc="7710070C">
      <w:start w:val="1"/>
      <w:numFmt w:val="bullet"/>
      <w:lvlText w:val="●"/>
      <w:lvlJc w:val="left"/>
      <w:pPr>
        <w:ind w:left="5040" w:hanging="360"/>
      </w:pPr>
    </w:lvl>
    <w:lvl w:ilvl="7" w:tplc="AC886492">
      <w:start w:val="1"/>
      <w:numFmt w:val="bullet"/>
      <w:lvlText w:val="●"/>
      <w:lvlJc w:val="left"/>
      <w:pPr>
        <w:ind w:left="5760" w:hanging="360"/>
      </w:pPr>
    </w:lvl>
    <w:lvl w:ilvl="8" w:tplc="C1E4EFC4">
      <w:start w:val="1"/>
      <w:numFmt w:val="bullet"/>
      <w:lvlText w:val="●"/>
      <w:lvlJc w:val="left"/>
      <w:pPr>
        <w:ind w:left="6480" w:hanging="360"/>
      </w:pPr>
    </w:lvl>
  </w:abstractNum>
  <w:abstractNum w:abstractNumId="1" w15:restartNumberingAfterBreak="0">
    <w:nsid w:val="712F72DD"/>
    <w:multiLevelType w:val="hybridMultilevel"/>
    <w:tmpl w:val="96167404"/>
    <w:lvl w:ilvl="0" w:tplc="1AEAC54C">
      <w:start w:val="1"/>
      <w:numFmt w:val="bullet"/>
      <w:lvlText w:val="▪"/>
      <w:lvlJc w:val="left"/>
      <w:pPr>
        <w:ind w:left="480" w:hanging="240"/>
      </w:pPr>
    </w:lvl>
    <w:lvl w:ilvl="1" w:tplc="82E02DBA">
      <w:numFmt w:val="decimal"/>
      <w:lvlText w:val=""/>
      <w:lvlJc w:val="left"/>
    </w:lvl>
    <w:lvl w:ilvl="2" w:tplc="B294716C">
      <w:numFmt w:val="decimal"/>
      <w:lvlText w:val=""/>
      <w:lvlJc w:val="left"/>
    </w:lvl>
    <w:lvl w:ilvl="3" w:tplc="B724991A">
      <w:numFmt w:val="decimal"/>
      <w:lvlText w:val=""/>
      <w:lvlJc w:val="left"/>
    </w:lvl>
    <w:lvl w:ilvl="4" w:tplc="1FEE53B8">
      <w:numFmt w:val="decimal"/>
      <w:lvlText w:val=""/>
      <w:lvlJc w:val="left"/>
    </w:lvl>
    <w:lvl w:ilvl="5" w:tplc="0DD039CC">
      <w:numFmt w:val="decimal"/>
      <w:lvlText w:val=""/>
      <w:lvlJc w:val="left"/>
    </w:lvl>
    <w:lvl w:ilvl="6" w:tplc="A7F8494E">
      <w:numFmt w:val="decimal"/>
      <w:lvlText w:val=""/>
      <w:lvlJc w:val="left"/>
    </w:lvl>
    <w:lvl w:ilvl="7" w:tplc="A28AF4BC">
      <w:numFmt w:val="decimal"/>
      <w:lvlText w:val=""/>
      <w:lvlJc w:val="left"/>
    </w:lvl>
    <w:lvl w:ilvl="8" w:tplc="7E9818E8">
      <w:numFmt w:val="decimal"/>
      <w:lvlText w:val=""/>
      <w:lvlJc w:val="left"/>
    </w:lvl>
  </w:abstractNum>
  <w:num w:numId="1" w16cid:durableId="972907194">
    <w:abstractNumId w:val="0"/>
    <w:lvlOverride w:ilvl="0">
      <w:startOverride w:val="1"/>
    </w:lvlOverride>
  </w:num>
  <w:num w:numId="2" w16cid:durableId="13931891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6C1"/>
    <w:rsid w:val="002846C1"/>
    <w:rsid w:val="004738E0"/>
    <w:rsid w:val="0053582A"/>
    <w:rsid w:val="00565115"/>
    <w:rsid w:val="0072792E"/>
    <w:rsid w:val="00B378DD"/>
    <w:rsid w:val="00F71D2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174E4"/>
  <w15:docId w15:val="{832D7A4B-A072-4C9C-9877-52FFEEB28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19"/>
        <w:szCs w:val="19"/>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71D21"/>
    <w:rPr>
      <w:color w:val="605E5C"/>
      <w:shd w:val="clear" w:color="auto" w:fill="E1DFDD"/>
    </w:rPr>
  </w:style>
  <w:style w:type="paragraph" w:styleId="Header">
    <w:name w:val="header"/>
    <w:basedOn w:val="Normal"/>
    <w:link w:val="HeaderChar"/>
    <w:uiPriority w:val="99"/>
    <w:unhideWhenUsed/>
    <w:rsid w:val="0053582A"/>
    <w:pPr>
      <w:tabs>
        <w:tab w:val="center" w:pos="4513"/>
        <w:tab w:val="right" w:pos="9026"/>
      </w:tabs>
    </w:pPr>
  </w:style>
  <w:style w:type="character" w:customStyle="1" w:styleId="HeaderChar">
    <w:name w:val="Header Char"/>
    <w:basedOn w:val="DefaultParagraphFont"/>
    <w:link w:val="Header"/>
    <w:uiPriority w:val="99"/>
    <w:rsid w:val="0053582A"/>
  </w:style>
  <w:style w:type="paragraph" w:styleId="Footer">
    <w:name w:val="footer"/>
    <w:basedOn w:val="Normal"/>
    <w:link w:val="FooterChar"/>
    <w:uiPriority w:val="99"/>
    <w:unhideWhenUsed/>
    <w:rsid w:val="0053582A"/>
    <w:pPr>
      <w:tabs>
        <w:tab w:val="center" w:pos="4513"/>
        <w:tab w:val="right" w:pos="9026"/>
      </w:tabs>
    </w:pPr>
  </w:style>
  <w:style w:type="character" w:customStyle="1" w:styleId="FooterChar">
    <w:name w:val="Footer Char"/>
    <w:basedOn w:val="DefaultParagraphFont"/>
    <w:link w:val="Footer"/>
    <w:uiPriority w:val="99"/>
    <w:rsid w:val="005358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research@johngoulden.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920</Words>
  <Characters>5245</Characters>
  <Application>Microsoft Office Word</Application>
  <DocSecurity>0</DocSecurity>
  <Lines>43</Lines>
  <Paragraphs>12</Paragraphs>
  <ScaleCrop>false</ScaleCrop>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Goulden</cp:lastModifiedBy>
  <cp:revision>3</cp:revision>
  <dcterms:created xsi:type="dcterms:W3CDTF">2026-04-23T08:19:00Z</dcterms:created>
  <dcterms:modified xsi:type="dcterms:W3CDTF">2026-05-11T07:20:00Z</dcterms:modified>
</cp:coreProperties>
</file>