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2"/>
        <w:gridCol w:w="4481"/>
      </w:tblGrid>
      <w:tr w:rsidR="005D232F" w14:paraId="4A425A7A" w14:textId="77777777" w:rsidTr="00953B17">
        <w:tc>
          <w:tcPr>
            <w:tcW w:w="0" w:type="auto"/>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120" w:type="dxa"/>
            </w:tcMar>
          </w:tcPr>
          <w:p w14:paraId="4A425A75" w14:textId="56CB2860" w:rsidR="005D232F" w:rsidRPr="00E03FA1" w:rsidRDefault="008B0E3E">
            <w:pPr>
              <w:rPr>
                <w:lang w:val="en-GB"/>
              </w:rPr>
            </w:pPr>
            <w:r>
              <w:rPr>
                <w:b/>
                <w:bCs/>
                <w:color w:val="FFFFFF"/>
                <w:sz w:val="44"/>
                <w:szCs w:val="44"/>
              </w:rPr>
              <w:t>EA</w:t>
            </w:r>
            <w:r w:rsidR="00E03FA1">
              <w:rPr>
                <w:b/>
                <w:bCs/>
                <w:color w:val="FFFFFF"/>
                <w:sz w:val="44"/>
                <w:szCs w:val="44"/>
                <w:lang w:val="en-GB"/>
              </w:rPr>
              <w:t>AP</w:t>
            </w:r>
          </w:p>
          <w:p w14:paraId="4A425A76" w14:textId="77777777" w:rsidR="005D232F" w:rsidRDefault="008B0E3E">
            <w:r>
              <w:rPr>
                <w:color w:val="8BBFBF"/>
                <w:sz w:val="18"/>
                <w:szCs w:val="18"/>
              </w:rPr>
              <w:t>Enterprise AI Architecture Pattern</w:t>
            </w:r>
          </w:p>
        </w:tc>
        <w:tc>
          <w:tcPr>
            <w:tcW w:w="4481" w:type="dxa"/>
            <w:tcBorders>
              <w:top w:val="none" w:sz="0" w:space="0" w:color="FFFFFF"/>
              <w:left w:val="none" w:sz="0" w:space="0" w:color="FFFFFF"/>
              <w:bottom w:val="none" w:sz="0" w:space="0" w:color="FFFFFF"/>
              <w:right w:val="none" w:sz="0" w:space="0" w:color="FFFFFF"/>
            </w:tcBorders>
            <w:shd w:val="clear" w:color="auto" w:fill="1A6B6B"/>
            <w:tcMar>
              <w:top w:w="160" w:type="dxa"/>
              <w:left w:w="200" w:type="dxa"/>
              <w:bottom w:w="160" w:type="dxa"/>
              <w:right w:w="200" w:type="dxa"/>
            </w:tcMar>
            <w:vAlign w:val="center"/>
          </w:tcPr>
          <w:p w14:paraId="4A425A77" w14:textId="77777777" w:rsidR="005D232F" w:rsidRDefault="008B0E3E">
            <w:pPr>
              <w:jc w:val="right"/>
            </w:pPr>
            <w:r>
              <w:rPr>
                <w:b/>
                <w:bCs/>
                <w:color w:val="FFFFFF"/>
                <w:sz w:val="22"/>
                <w:szCs w:val="22"/>
              </w:rPr>
              <w:t>EAAP-ARCH-002</w:t>
            </w:r>
          </w:p>
          <w:p w14:paraId="4A425A78" w14:textId="77777777" w:rsidR="005D232F" w:rsidRDefault="008B0E3E">
            <w:pPr>
              <w:jc w:val="right"/>
            </w:pPr>
            <w:r>
              <w:rPr>
                <w:color w:val="D0ECEC"/>
                <w:sz w:val="17"/>
                <w:szCs w:val="17"/>
              </w:rPr>
              <w:t>Orchestration Logic</w:t>
            </w:r>
          </w:p>
          <w:p w14:paraId="4A425A79" w14:textId="77777777" w:rsidR="005D232F" w:rsidRDefault="008B0E3E">
            <w:pPr>
              <w:jc w:val="right"/>
            </w:pPr>
            <w:r>
              <w:rPr>
                <w:color w:val="A0D4D4"/>
                <w:sz w:val="15"/>
                <w:szCs w:val="15"/>
              </w:rPr>
              <w:t>Version v1.0  |  Release</w:t>
            </w:r>
          </w:p>
        </w:tc>
      </w:tr>
    </w:tbl>
    <w:p w14:paraId="4A425A7B" w14:textId="77777777" w:rsidR="005D232F" w:rsidRDefault="005D232F">
      <w:pPr>
        <w:spacing w:before="120"/>
      </w:pPr>
    </w:p>
    <w:p w14:paraId="4A425A7C" w14:textId="77777777" w:rsidR="005D232F" w:rsidRDefault="008B0E3E" w:rsidP="00953B17">
      <w:pPr>
        <w:shd w:val="clear" w:color="auto" w:fill="1B2A4A"/>
        <w:spacing w:before="300"/>
      </w:pPr>
      <w:r>
        <w:rPr>
          <w:b/>
          <w:bCs/>
          <w:color w:val="FFFFFF"/>
          <w:sz w:val="22"/>
          <w:szCs w:val="22"/>
        </w:rPr>
        <w:t>DOCUMENT CONTROL</w:t>
      </w:r>
    </w:p>
    <w:p w14:paraId="4A425A7D" w14:textId="77777777" w:rsidR="005D232F" w:rsidRDefault="005D232F">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5D232F" w14:paraId="4A425A80"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7E" w14:textId="77777777" w:rsidR="005D232F" w:rsidRDefault="008B0E3E">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7F" w14:textId="77777777" w:rsidR="005D232F" w:rsidRDefault="008B0E3E">
            <w:r>
              <w:rPr>
                <w:sz w:val="18"/>
                <w:szCs w:val="18"/>
              </w:rPr>
              <w:t>EAAP-ARCH-002</w:t>
            </w:r>
          </w:p>
        </w:tc>
      </w:tr>
      <w:tr w:rsidR="005D232F" w14:paraId="4A425A83"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81" w14:textId="77777777" w:rsidR="005D232F" w:rsidRDefault="008B0E3E">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82" w14:textId="77777777" w:rsidR="005D232F" w:rsidRDefault="008B0E3E">
            <w:r>
              <w:rPr>
                <w:sz w:val="18"/>
                <w:szCs w:val="18"/>
              </w:rPr>
              <w:t>Orchestration Logic</w:t>
            </w:r>
          </w:p>
        </w:tc>
      </w:tr>
      <w:tr w:rsidR="005D232F" w14:paraId="4A425A86"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84" w14:textId="77777777" w:rsidR="005D232F" w:rsidRDefault="008B0E3E">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85" w14:textId="77777777" w:rsidR="005D232F" w:rsidRDefault="008B0E3E">
            <w:r>
              <w:rPr>
                <w:sz w:val="18"/>
                <w:szCs w:val="18"/>
              </w:rPr>
              <w:t>v1.0</w:t>
            </w:r>
          </w:p>
        </w:tc>
      </w:tr>
      <w:tr w:rsidR="005D232F" w14:paraId="4A425A89"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87" w14:textId="77777777" w:rsidR="005D232F" w:rsidRDefault="008B0E3E">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88" w14:textId="77777777" w:rsidR="005D232F" w:rsidRDefault="008B0E3E">
            <w:r>
              <w:rPr>
                <w:sz w:val="18"/>
                <w:szCs w:val="18"/>
              </w:rPr>
              <w:t>Release</w:t>
            </w:r>
          </w:p>
        </w:tc>
      </w:tr>
      <w:tr w:rsidR="005D232F" w14:paraId="4A425A8C"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8A" w14:textId="77777777" w:rsidR="005D232F" w:rsidRDefault="008B0E3E">
            <w:r>
              <w:rPr>
                <w:b/>
                <w:bCs/>
                <w:color w:val="1B2A4A"/>
                <w:sz w:val="18"/>
                <w:szCs w:val="18"/>
              </w:rPr>
              <w:t>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8B" w14:textId="77777777" w:rsidR="005D232F" w:rsidRDefault="008B0E3E">
            <w:r>
              <w:rPr>
                <w:sz w:val="18"/>
                <w:szCs w:val="18"/>
              </w:rPr>
              <w:t>Framework Core / Strategic Controlled</w:t>
            </w:r>
          </w:p>
        </w:tc>
      </w:tr>
      <w:tr w:rsidR="005D232F" w14:paraId="4A425A8F"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8D" w14:textId="77777777" w:rsidR="005D232F" w:rsidRDefault="008B0E3E">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8E" w14:textId="77777777" w:rsidR="005D232F" w:rsidRDefault="008B0E3E">
            <w:r>
              <w:rPr>
                <w:sz w:val="18"/>
                <w:szCs w:val="18"/>
              </w:rPr>
              <w:t>EAAP-CORE-001</w:t>
            </w:r>
          </w:p>
        </w:tc>
      </w:tr>
      <w:tr w:rsidR="005D232F" w14:paraId="4A425A92"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90" w14:textId="77777777" w:rsidR="005D232F" w:rsidRDefault="008B0E3E">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91" w14:textId="77777777" w:rsidR="005D232F" w:rsidRDefault="008B0E3E">
            <w:r>
              <w:rPr>
                <w:sz w:val="18"/>
                <w:szCs w:val="18"/>
              </w:rPr>
              <w:t>John Goulden</w:t>
            </w:r>
          </w:p>
        </w:tc>
      </w:tr>
      <w:tr w:rsidR="005D232F" w14:paraId="4A425A95"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93" w14:textId="77777777" w:rsidR="005D232F" w:rsidRDefault="008B0E3E">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94" w14:textId="77777777" w:rsidR="005D232F" w:rsidRDefault="008B0E3E">
            <w:r>
              <w:rPr>
                <w:sz w:val="18"/>
                <w:szCs w:val="18"/>
              </w:rPr>
              <w:t>02.04.2026</w:t>
            </w:r>
          </w:p>
        </w:tc>
      </w:tr>
      <w:tr w:rsidR="005D232F" w14:paraId="4A425A98"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96" w14:textId="77777777" w:rsidR="005D232F" w:rsidRDefault="008B0E3E">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97" w14:textId="2249B45C" w:rsidR="005D232F" w:rsidRPr="00953B17" w:rsidRDefault="00953B17">
            <w:pPr>
              <w:rPr>
                <w:lang w:val="en-GB"/>
              </w:rPr>
            </w:pPr>
            <w:hyperlink r:id="rId7" w:history="1">
              <w:r w:rsidRPr="00B23E76">
                <w:rPr>
                  <w:rStyle w:val="Hyperlink"/>
                  <w:sz w:val="18"/>
                  <w:szCs w:val="18"/>
                </w:rPr>
                <w:t>research@johngoulden.de</w:t>
              </w:r>
            </w:hyperlink>
            <w:r>
              <w:rPr>
                <w:sz w:val="18"/>
                <w:szCs w:val="18"/>
                <w:lang w:val="en-GB"/>
              </w:rPr>
              <w:t xml:space="preserve"> </w:t>
            </w:r>
          </w:p>
        </w:tc>
      </w:tr>
    </w:tbl>
    <w:p w14:paraId="4A425A99" w14:textId="77777777" w:rsidR="005D232F" w:rsidRDefault="005D232F">
      <w:pPr>
        <w:spacing w:before="80"/>
      </w:pPr>
    </w:p>
    <w:p w14:paraId="4A425A9A" w14:textId="77777777" w:rsidR="005D232F" w:rsidRDefault="008B0E3E">
      <w:pPr>
        <w:pBdr>
          <w:bottom w:val="single" w:sz="6" w:space="0" w:color="1A6B6B"/>
        </w:pBdr>
        <w:spacing w:before="240" w:after="60"/>
      </w:pPr>
      <w:r>
        <w:rPr>
          <w:b/>
          <w:bCs/>
          <w:color w:val="1A6B6B"/>
          <w:sz w:val="20"/>
          <w:szCs w:val="20"/>
        </w:rPr>
        <w:t>Version History</w:t>
      </w:r>
    </w:p>
    <w:p w14:paraId="4A425A9B" w14:textId="77777777" w:rsidR="005D232F" w:rsidRDefault="005D232F">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122"/>
      </w:tblGrid>
      <w:tr w:rsidR="005D232F" w14:paraId="4A425A9F" w14:textId="77777777" w:rsidTr="00953B17">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9C" w14:textId="77777777" w:rsidR="005D232F" w:rsidRDefault="008B0E3E">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9D" w14:textId="77777777" w:rsidR="005D232F" w:rsidRDefault="008B0E3E">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9E" w14:textId="77777777" w:rsidR="005D232F" w:rsidRDefault="008B0E3E">
            <w:r>
              <w:rPr>
                <w:b/>
                <w:bCs/>
                <w:color w:val="FFFFFF"/>
                <w:sz w:val="17"/>
                <w:szCs w:val="17"/>
              </w:rPr>
              <w:t>Description</w:t>
            </w:r>
          </w:p>
        </w:tc>
      </w:tr>
      <w:tr w:rsidR="005D232F" w14:paraId="4A425AA3" w14:textId="77777777" w:rsidTr="00953B17">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A0" w14:textId="77777777" w:rsidR="005D232F" w:rsidRDefault="008B0E3E">
            <w:r>
              <w:rPr>
                <w:b/>
                <w:bCs/>
                <w:color w:val="1B2A4A"/>
                <w:sz w:val="17"/>
                <w:szCs w:val="17"/>
              </w:rPr>
              <w:t>v1.0  |  02.04.2026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A1" w14:textId="77777777" w:rsidR="005D232F" w:rsidRDefault="008B0E3E">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A2" w14:textId="77777777" w:rsidR="005D232F" w:rsidRDefault="008B0E3E">
            <w:r>
              <w:rPr>
                <w:sz w:val="17"/>
                <w:szCs w:val="17"/>
              </w:rPr>
              <w:t>Initial release. Section 11 updated to reflect current deployed state.</w:t>
            </w:r>
          </w:p>
        </w:tc>
      </w:tr>
    </w:tbl>
    <w:p w14:paraId="4A425AA4" w14:textId="77777777" w:rsidR="005D232F" w:rsidRDefault="008B0E3E">
      <w:r>
        <w:br w:type="page"/>
      </w:r>
    </w:p>
    <w:p w14:paraId="4A425AA5" w14:textId="77777777" w:rsidR="005D232F" w:rsidRDefault="008B0E3E" w:rsidP="00953B17">
      <w:pPr>
        <w:shd w:val="clear" w:color="auto" w:fill="1B2A4A"/>
        <w:spacing w:before="300"/>
      </w:pPr>
      <w:r>
        <w:rPr>
          <w:b/>
          <w:bCs/>
          <w:color w:val="FFFFFF"/>
          <w:sz w:val="22"/>
          <w:szCs w:val="22"/>
        </w:rPr>
        <w:lastRenderedPageBreak/>
        <w:t>TABLE OF CONTENTS</w:t>
      </w:r>
    </w:p>
    <w:p w14:paraId="4A425AA6" w14:textId="77777777" w:rsidR="005D232F" w:rsidRDefault="005D232F">
      <w:pPr>
        <w:spacing w:before="80"/>
      </w:pPr>
    </w:p>
    <w:p w14:paraId="4A425AA7" w14:textId="77777777" w:rsidR="005D232F" w:rsidRDefault="008B0E3E">
      <w:pPr>
        <w:spacing w:before="100"/>
      </w:pPr>
      <w:r>
        <w:rPr>
          <w:b/>
          <w:bCs/>
          <w:color w:val="1B2A4A"/>
        </w:rPr>
        <w:t>1. Purpose</w:t>
      </w:r>
      <w:r>
        <w:rPr>
          <w:sz w:val="17"/>
          <w:szCs w:val="17"/>
        </w:rPr>
        <w:ptab w:relativeTo="margin" w:alignment="right" w:leader="dot"/>
      </w:r>
    </w:p>
    <w:p w14:paraId="4A425AA8" w14:textId="77777777" w:rsidR="005D232F" w:rsidRDefault="008B0E3E">
      <w:pPr>
        <w:spacing w:before="100"/>
      </w:pPr>
      <w:r>
        <w:rPr>
          <w:b/>
          <w:bCs/>
          <w:color w:val="1B2A4A"/>
        </w:rPr>
        <w:t>2. Definition of Orchestration</w:t>
      </w:r>
      <w:r>
        <w:rPr>
          <w:sz w:val="17"/>
          <w:szCs w:val="17"/>
        </w:rPr>
        <w:ptab w:relativeTo="margin" w:alignment="right" w:leader="dot"/>
      </w:r>
    </w:p>
    <w:p w14:paraId="4A425AA9" w14:textId="77777777" w:rsidR="005D232F" w:rsidRDefault="008B0E3E">
      <w:pPr>
        <w:spacing w:before="100"/>
      </w:pPr>
      <w:r>
        <w:rPr>
          <w:b/>
          <w:bCs/>
          <w:color w:val="1B2A4A"/>
        </w:rPr>
        <w:t>3. Trigger Conditions</w:t>
      </w:r>
      <w:r>
        <w:rPr>
          <w:sz w:val="17"/>
          <w:szCs w:val="17"/>
        </w:rPr>
        <w:ptab w:relativeTo="margin" w:alignment="right" w:leader="dot"/>
      </w:r>
    </w:p>
    <w:p w14:paraId="4A425AAA" w14:textId="77777777" w:rsidR="005D232F" w:rsidRDefault="008B0E3E">
      <w:pPr>
        <w:spacing w:before="100"/>
      </w:pPr>
      <w:r>
        <w:rPr>
          <w:b/>
          <w:bCs/>
          <w:color w:val="1B2A4A"/>
        </w:rPr>
        <w:t>4. Supervisory Routing Principle</w:t>
      </w:r>
      <w:r>
        <w:rPr>
          <w:sz w:val="17"/>
          <w:szCs w:val="17"/>
        </w:rPr>
        <w:ptab w:relativeTo="margin" w:alignment="right" w:leader="dot"/>
      </w:r>
    </w:p>
    <w:p w14:paraId="4A425AAB" w14:textId="77777777" w:rsidR="005D232F" w:rsidRDefault="008B0E3E">
      <w:pPr>
        <w:spacing w:before="100"/>
      </w:pPr>
      <w:r>
        <w:rPr>
          <w:b/>
          <w:bCs/>
          <w:color w:val="1B2A4A"/>
        </w:rPr>
        <w:t>5. Domain Authority Preservation</w:t>
      </w:r>
      <w:r>
        <w:rPr>
          <w:sz w:val="17"/>
          <w:szCs w:val="17"/>
        </w:rPr>
        <w:ptab w:relativeTo="margin" w:alignment="right" w:leader="dot"/>
      </w:r>
    </w:p>
    <w:p w14:paraId="4A425AAC" w14:textId="77777777" w:rsidR="005D232F" w:rsidRDefault="008B0E3E">
      <w:pPr>
        <w:spacing w:before="100"/>
      </w:pPr>
      <w:r>
        <w:rPr>
          <w:b/>
          <w:bCs/>
          <w:color w:val="1B2A4A"/>
        </w:rPr>
        <w:t>6. Conflict Resolution Logic</w:t>
      </w:r>
      <w:r>
        <w:rPr>
          <w:sz w:val="17"/>
          <w:szCs w:val="17"/>
        </w:rPr>
        <w:ptab w:relativeTo="margin" w:alignment="right" w:leader="dot"/>
      </w:r>
    </w:p>
    <w:p w14:paraId="4A425AAD" w14:textId="77777777" w:rsidR="005D232F" w:rsidRDefault="008B0E3E">
      <w:pPr>
        <w:spacing w:before="100"/>
      </w:pPr>
      <w:r>
        <w:rPr>
          <w:b/>
          <w:bCs/>
          <w:color w:val="1B2A4A"/>
        </w:rPr>
        <w:t>7. Confidence Arbitration</w:t>
      </w:r>
      <w:r>
        <w:rPr>
          <w:sz w:val="17"/>
          <w:szCs w:val="17"/>
        </w:rPr>
        <w:ptab w:relativeTo="margin" w:alignment="right" w:leader="dot"/>
      </w:r>
    </w:p>
    <w:p w14:paraId="4A425AAE" w14:textId="77777777" w:rsidR="005D232F" w:rsidRDefault="008B0E3E">
      <w:pPr>
        <w:spacing w:before="100"/>
      </w:pPr>
      <w:r>
        <w:rPr>
          <w:b/>
          <w:bCs/>
          <w:color w:val="1B2A4A"/>
        </w:rPr>
        <w:t>8. Escalation Principle</w:t>
      </w:r>
      <w:r>
        <w:rPr>
          <w:sz w:val="17"/>
          <w:szCs w:val="17"/>
        </w:rPr>
        <w:ptab w:relativeTo="margin" w:alignment="right" w:leader="dot"/>
      </w:r>
    </w:p>
    <w:p w14:paraId="4A425AAF" w14:textId="77777777" w:rsidR="005D232F" w:rsidRDefault="008B0E3E">
      <w:pPr>
        <w:spacing w:before="100"/>
      </w:pPr>
      <w:r>
        <w:rPr>
          <w:b/>
          <w:bCs/>
          <w:color w:val="1B2A4A"/>
        </w:rPr>
        <w:t>9. Orchestration Output Structure</w:t>
      </w:r>
      <w:r>
        <w:rPr>
          <w:sz w:val="17"/>
          <w:szCs w:val="17"/>
        </w:rPr>
        <w:ptab w:relativeTo="margin" w:alignment="right" w:leader="dot"/>
      </w:r>
    </w:p>
    <w:p w14:paraId="4A425AB0" w14:textId="77777777" w:rsidR="005D232F" w:rsidRDefault="008B0E3E">
      <w:pPr>
        <w:spacing w:before="100"/>
      </w:pPr>
      <w:r>
        <w:rPr>
          <w:b/>
          <w:bCs/>
          <w:color w:val="1B2A4A"/>
        </w:rPr>
        <w:t>10. Separation from Autonomous Control</w:t>
      </w:r>
      <w:r>
        <w:rPr>
          <w:sz w:val="17"/>
          <w:szCs w:val="17"/>
        </w:rPr>
        <w:ptab w:relativeTo="margin" w:alignment="right" w:leader="dot"/>
      </w:r>
    </w:p>
    <w:p w14:paraId="4A425AB1" w14:textId="77777777" w:rsidR="005D232F" w:rsidRDefault="008B0E3E">
      <w:pPr>
        <w:spacing w:before="100"/>
      </w:pPr>
      <w:r>
        <w:rPr>
          <w:b/>
          <w:bCs/>
          <w:color w:val="1B2A4A"/>
        </w:rPr>
        <w:t>11. Current Deployment State</w:t>
      </w:r>
      <w:r>
        <w:rPr>
          <w:sz w:val="17"/>
          <w:szCs w:val="17"/>
        </w:rPr>
        <w:ptab w:relativeTo="margin" w:alignment="right" w:leader="dot"/>
      </w:r>
    </w:p>
    <w:p w14:paraId="4A425AB2" w14:textId="77777777" w:rsidR="005D232F" w:rsidRDefault="008B0E3E">
      <w:pPr>
        <w:spacing w:before="100"/>
      </w:pPr>
      <w:r>
        <w:rPr>
          <w:b/>
          <w:bCs/>
          <w:color w:val="1B2A4A"/>
        </w:rPr>
        <w:t>12. Strategic Value</w:t>
      </w:r>
      <w:r>
        <w:rPr>
          <w:sz w:val="17"/>
          <w:szCs w:val="17"/>
        </w:rPr>
        <w:ptab w:relativeTo="margin" w:alignment="right" w:leader="dot"/>
      </w:r>
    </w:p>
    <w:p w14:paraId="4A425AB3" w14:textId="77777777" w:rsidR="005D232F" w:rsidRDefault="008B0E3E">
      <w:pPr>
        <w:spacing w:before="100"/>
      </w:pPr>
      <w:r>
        <w:rPr>
          <w:b/>
          <w:bCs/>
          <w:color w:val="1B2A4A"/>
        </w:rPr>
        <w:t>13. Governing Rule</w:t>
      </w:r>
      <w:r>
        <w:rPr>
          <w:sz w:val="17"/>
          <w:szCs w:val="17"/>
        </w:rPr>
        <w:ptab w:relativeTo="margin" w:alignment="right" w:leader="dot"/>
      </w:r>
    </w:p>
    <w:p w14:paraId="4A425AB4" w14:textId="77777777" w:rsidR="005D232F" w:rsidRDefault="008B0E3E">
      <w:pPr>
        <w:spacing w:before="100"/>
      </w:pPr>
      <w:r>
        <w:rPr>
          <w:b/>
          <w:bCs/>
          <w:color w:val="1B2A4A"/>
        </w:rPr>
        <w:t>Glossary</w:t>
      </w:r>
      <w:r>
        <w:rPr>
          <w:sz w:val="17"/>
          <w:szCs w:val="17"/>
        </w:rPr>
        <w:ptab w:relativeTo="margin" w:alignment="right" w:leader="dot"/>
      </w:r>
    </w:p>
    <w:p w14:paraId="4A425AB5" w14:textId="77777777" w:rsidR="005D232F" w:rsidRDefault="008B0E3E">
      <w:r>
        <w:br w:type="page"/>
      </w:r>
    </w:p>
    <w:p w14:paraId="4A425AB6" w14:textId="77777777" w:rsidR="005D232F" w:rsidRDefault="008B0E3E" w:rsidP="00953B17">
      <w:pPr>
        <w:shd w:val="clear" w:color="auto" w:fill="1B2A4A"/>
        <w:spacing w:before="300"/>
      </w:pPr>
      <w:r>
        <w:rPr>
          <w:b/>
          <w:bCs/>
          <w:color w:val="FFFFFF"/>
          <w:sz w:val="22"/>
          <w:szCs w:val="22"/>
        </w:rPr>
        <w:lastRenderedPageBreak/>
        <w:t>ORCHESTRATION LOGIC</w:t>
      </w:r>
    </w:p>
    <w:p w14:paraId="4A425AB7" w14:textId="77777777" w:rsidR="005D232F" w:rsidRDefault="005D232F">
      <w:pPr>
        <w:spacing w:before="80"/>
      </w:pPr>
    </w:p>
    <w:p w14:paraId="4A425AB8" w14:textId="77777777" w:rsidR="005D232F" w:rsidRDefault="008B0E3E">
      <w:pPr>
        <w:pBdr>
          <w:bottom w:val="single" w:sz="6" w:space="0" w:color="1A6B6B"/>
        </w:pBdr>
        <w:spacing w:before="240" w:after="60"/>
      </w:pPr>
      <w:r>
        <w:rPr>
          <w:b/>
          <w:bCs/>
          <w:color w:val="1A6B6B"/>
          <w:sz w:val="20"/>
          <w:szCs w:val="20"/>
        </w:rPr>
        <w:t>1. Purpose</w:t>
      </w:r>
    </w:p>
    <w:p w14:paraId="4A425AB9" w14:textId="77777777" w:rsidR="005D232F" w:rsidRDefault="008B0E3E">
      <w:pPr>
        <w:spacing w:before="60"/>
      </w:pPr>
      <w:r>
        <w:t>The Orchestration Logic defines how multiple EAAP domain agents are coordinated when enterprise questions, tasks, decisions, or analyses exceed the scope of a single domain boundary.</w:t>
      </w:r>
    </w:p>
    <w:p w14:paraId="4A425ABA" w14:textId="77777777" w:rsidR="005D232F" w:rsidRDefault="005D232F">
      <w:pPr>
        <w:spacing w:before="80"/>
      </w:pPr>
    </w:p>
    <w:p w14:paraId="4A425ABB" w14:textId="77777777" w:rsidR="005D232F" w:rsidRDefault="008B0E3E">
      <w:pPr>
        <w:pBdr>
          <w:bottom w:val="single" w:sz="6" w:space="0" w:color="1A6B6B"/>
        </w:pBdr>
        <w:spacing w:before="240" w:after="60"/>
      </w:pPr>
      <w:r>
        <w:rPr>
          <w:b/>
          <w:bCs/>
          <w:color w:val="1A6B6B"/>
          <w:sz w:val="20"/>
          <w:szCs w:val="20"/>
        </w:rPr>
        <w:t>2. Definition of Orchestration</w:t>
      </w:r>
    </w:p>
    <w:p w14:paraId="4A425ABC" w14:textId="77777777" w:rsidR="005D232F" w:rsidRDefault="008B0E3E">
      <w:pPr>
        <w:pBdr>
          <w:left w:val="single" w:sz="18" w:space="0" w:color="1A6B6B"/>
        </w:pBdr>
        <w:shd w:val="clear" w:color="auto" w:fill="E8F4F4"/>
        <w:spacing w:before="100" w:after="100"/>
        <w:ind w:left="180" w:right="120"/>
      </w:pPr>
      <w:r>
        <w:rPr>
          <w:i/>
          <w:iCs/>
          <w:color w:val="1A6B6B"/>
          <w:sz w:val="18"/>
          <w:szCs w:val="18"/>
        </w:rPr>
        <w:t>Within EAAP, orchestration means controlled supervisory reasoning that coordinates multiple domain-specialised intelligence units while preserving domain boundaries, resolving conflicts, and enforcing governance.</w:t>
      </w:r>
    </w:p>
    <w:p w14:paraId="4A425ABD" w14:textId="77777777" w:rsidR="005D232F" w:rsidRDefault="005D232F">
      <w:pPr>
        <w:spacing w:before="80"/>
      </w:pPr>
    </w:p>
    <w:p w14:paraId="4A425ABE" w14:textId="77777777" w:rsidR="005D232F" w:rsidRDefault="008B0E3E">
      <w:pPr>
        <w:pBdr>
          <w:bottom w:val="single" w:sz="6" w:space="0" w:color="1A6B6B"/>
        </w:pBdr>
        <w:spacing w:before="240" w:after="60"/>
      </w:pPr>
      <w:r>
        <w:rPr>
          <w:b/>
          <w:bCs/>
          <w:color w:val="1A6B6B"/>
          <w:sz w:val="20"/>
          <w:szCs w:val="20"/>
        </w:rPr>
        <w:t>3. Trigger Conditions</w:t>
      </w:r>
    </w:p>
    <w:p w14:paraId="4A425ABF" w14:textId="77777777" w:rsidR="005D232F" w:rsidRDefault="005D232F">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5D232F" w14:paraId="4A425AC2"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C0" w14:textId="77777777" w:rsidR="005D232F" w:rsidRDefault="008B0E3E">
            <w:r>
              <w:rPr>
                <w:b/>
                <w:bCs/>
                <w:color w:val="FFFFFF"/>
                <w:sz w:val="17"/>
                <w:szCs w:val="17"/>
              </w:rPr>
              <w:t>Trigger</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C1" w14:textId="77777777" w:rsidR="005D232F" w:rsidRDefault="008B0E3E">
            <w:r>
              <w:rPr>
                <w:b/>
                <w:bCs/>
                <w:color w:val="FFFFFF"/>
                <w:sz w:val="17"/>
                <w:szCs w:val="17"/>
              </w:rPr>
              <w:t>Description</w:t>
            </w:r>
          </w:p>
        </w:tc>
      </w:tr>
      <w:tr w:rsidR="005D232F" w14:paraId="4A425AC5"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C3" w14:textId="77777777" w:rsidR="005D232F" w:rsidRDefault="008B0E3E">
            <w:r>
              <w:rPr>
                <w:b/>
                <w:bCs/>
                <w:color w:val="1B2A4A"/>
                <w:sz w:val="17"/>
                <w:szCs w:val="17"/>
              </w:rPr>
              <w:t>Multi-Domain Dependency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C4" w14:textId="77777777" w:rsidR="005D232F" w:rsidRDefault="008B0E3E">
            <w:r>
              <w:rPr>
                <w:sz w:val="17"/>
                <w:szCs w:val="17"/>
              </w:rPr>
              <w:t>Request requires input from more than one domain agent.</w:t>
            </w:r>
          </w:p>
        </w:tc>
      </w:tr>
      <w:tr w:rsidR="005D232F" w14:paraId="4A425AC8"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C6" w14:textId="77777777" w:rsidR="005D232F" w:rsidRDefault="008B0E3E">
            <w:r>
              <w:rPr>
                <w:b/>
                <w:bCs/>
                <w:color w:val="1B2A4A"/>
                <w:sz w:val="17"/>
                <w:szCs w:val="17"/>
              </w:rPr>
              <w:t>Cross-Domain Conflict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C7" w14:textId="77777777" w:rsidR="005D232F" w:rsidRDefault="008B0E3E">
            <w:r>
              <w:rPr>
                <w:sz w:val="17"/>
                <w:szCs w:val="17"/>
              </w:rPr>
              <w:t>Two or more domain agents produce conflicting outputs.</w:t>
            </w:r>
          </w:p>
        </w:tc>
      </w:tr>
      <w:tr w:rsidR="005D232F" w14:paraId="4A425ACB"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C9" w14:textId="77777777" w:rsidR="005D232F" w:rsidRDefault="008B0E3E">
            <w:r>
              <w:rPr>
                <w:b/>
                <w:bCs/>
                <w:color w:val="1B2A4A"/>
                <w:sz w:val="17"/>
                <w:szCs w:val="17"/>
              </w:rPr>
              <w:t>Governance Escalation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CA" w14:textId="77777777" w:rsidR="005D232F" w:rsidRDefault="008B0E3E">
            <w:r>
              <w:rPr>
                <w:sz w:val="17"/>
                <w:szCs w:val="17"/>
              </w:rPr>
              <w:t>Request touches legal, security, policy, or high-impact architectural concerns.</w:t>
            </w:r>
          </w:p>
        </w:tc>
      </w:tr>
      <w:tr w:rsidR="005D232F" w14:paraId="4A425ACE"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CC" w14:textId="77777777" w:rsidR="005D232F" w:rsidRDefault="008B0E3E">
            <w:r>
              <w:rPr>
                <w:b/>
                <w:bCs/>
                <w:color w:val="1B2A4A"/>
                <w:sz w:val="17"/>
                <w:szCs w:val="17"/>
              </w:rPr>
              <w:t>Enterprise Decision Scope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CD" w14:textId="77777777" w:rsidR="005D232F" w:rsidRDefault="008B0E3E">
            <w:r>
              <w:rPr>
                <w:sz w:val="17"/>
                <w:szCs w:val="17"/>
              </w:rPr>
              <w:t>Request implies an enterprise-wide or cross-functional decision.</w:t>
            </w:r>
          </w:p>
        </w:tc>
      </w:tr>
    </w:tbl>
    <w:p w14:paraId="4A425ACF" w14:textId="77777777" w:rsidR="005D232F" w:rsidRDefault="005D232F">
      <w:pPr>
        <w:spacing w:before="80"/>
      </w:pPr>
    </w:p>
    <w:p w14:paraId="4A425AD0" w14:textId="77777777" w:rsidR="005D232F" w:rsidRDefault="008B0E3E">
      <w:pPr>
        <w:pBdr>
          <w:bottom w:val="single" w:sz="6" w:space="0" w:color="1A6B6B"/>
        </w:pBdr>
        <w:spacing w:before="240" w:after="60"/>
      </w:pPr>
      <w:r>
        <w:rPr>
          <w:b/>
          <w:bCs/>
          <w:color w:val="1A6B6B"/>
          <w:sz w:val="20"/>
          <w:szCs w:val="20"/>
        </w:rPr>
        <w:t>4. Supervisory Routing Principle</w:t>
      </w:r>
    </w:p>
    <w:p w14:paraId="4A425AD1" w14:textId="77777777" w:rsidR="005D232F" w:rsidRDefault="008B0E3E">
      <w:pPr>
        <w:spacing w:before="60"/>
      </w:pPr>
      <w:r>
        <w:t>The orchestration layer performs four routing decisions for every multi-domain request:</w:t>
      </w:r>
    </w:p>
    <w:p w14:paraId="4A425AD2" w14:textId="77777777" w:rsidR="005D232F" w:rsidRDefault="008B0E3E">
      <w:pPr>
        <w:pStyle w:val="ListParagraph"/>
        <w:numPr>
          <w:ilvl w:val="0"/>
          <w:numId w:val="2"/>
        </w:numPr>
        <w:spacing w:before="40"/>
      </w:pPr>
      <w:r>
        <w:rPr>
          <w:b/>
          <w:bCs/>
          <w:color w:val="1B2A4A"/>
          <w:sz w:val="18"/>
          <w:szCs w:val="18"/>
        </w:rPr>
        <w:t>Primary Domain</w:t>
      </w:r>
      <w:r>
        <w:rPr>
          <w:sz w:val="18"/>
          <w:szCs w:val="18"/>
        </w:rPr>
        <w:t xml:space="preserve">  The domain with first authority over the question.</w:t>
      </w:r>
    </w:p>
    <w:p w14:paraId="4A425AD3" w14:textId="77777777" w:rsidR="005D232F" w:rsidRDefault="008B0E3E">
      <w:pPr>
        <w:pStyle w:val="ListParagraph"/>
        <w:numPr>
          <w:ilvl w:val="0"/>
          <w:numId w:val="2"/>
        </w:numPr>
        <w:spacing w:before="40"/>
      </w:pPr>
      <w:r>
        <w:rPr>
          <w:b/>
          <w:bCs/>
          <w:color w:val="1B2A4A"/>
          <w:sz w:val="18"/>
          <w:szCs w:val="18"/>
        </w:rPr>
        <w:t>Supporting Domains</w:t>
      </w:r>
      <w:r>
        <w:rPr>
          <w:sz w:val="18"/>
          <w:szCs w:val="18"/>
        </w:rPr>
        <w:t xml:space="preserve">  Domains contributing context without primary authority.</w:t>
      </w:r>
    </w:p>
    <w:p w14:paraId="4A425AD4" w14:textId="77777777" w:rsidR="005D232F" w:rsidRDefault="008B0E3E">
      <w:pPr>
        <w:pStyle w:val="ListParagraph"/>
        <w:numPr>
          <w:ilvl w:val="0"/>
          <w:numId w:val="2"/>
        </w:numPr>
        <w:spacing w:before="40"/>
      </w:pPr>
      <w:r>
        <w:rPr>
          <w:b/>
          <w:bCs/>
          <w:color w:val="1B2A4A"/>
          <w:sz w:val="18"/>
          <w:szCs w:val="18"/>
        </w:rPr>
        <w:t>Conflict Status</w:t>
      </w:r>
      <w:r>
        <w:rPr>
          <w:sz w:val="18"/>
          <w:szCs w:val="18"/>
        </w:rPr>
        <w:t xml:space="preserve">  Whether domain outputs agree, partially conflict, or fully conflict.</w:t>
      </w:r>
    </w:p>
    <w:p w14:paraId="4A425AD5" w14:textId="77777777" w:rsidR="005D232F" w:rsidRDefault="008B0E3E">
      <w:pPr>
        <w:pStyle w:val="ListParagraph"/>
        <w:numPr>
          <w:ilvl w:val="0"/>
          <w:numId w:val="2"/>
        </w:numPr>
        <w:spacing w:before="40"/>
      </w:pPr>
      <w:r>
        <w:rPr>
          <w:b/>
          <w:bCs/>
          <w:color w:val="1B2A4A"/>
          <w:sz w:val="18"/>
          <w:szCs w:val="18"/>
        </w:rPr>
        <w:t>Escalation Requirement</w:t>
      </w:r>
      <w:r>
        <w:rPr>
          <w:sz w:val="18"/>
          <w:szCs w:val="18"/>
        </w:rPr>
        <w:t xml:space="preserve">  Whether human escalation is required before output is issued.</w:t>
      </w:r>
    </w:p>
    <w:p w14:paraId="4A425AD6" w14:textId="77777777" w:rsidR="005D232F" w:rsidRDefault="005D232F">
      <w:pPr>
        <w:spacing w:before="80"/>
      </w:pPr>
    </w:p>
    <w:p w14:paraId="4A425AD7" w14:textId="77777777" w:rsidR="005D232F" w:rsidRDefault="008B0E3E">
      <w:pPr>
        <w:pBdr>
          <w:bottom w:val="single" w:sz="6" w:space="0" w:color="1A6B6B"/>
        </w:pBdr>
        <w:spacing w:before="240" w:after="60"/>
      </w:pPr>
      <w:r>
        <w:rPr>
          <w:b/>
          <w:bCs/>
          <w:color w:val="1A6B6B"/>
          <w:sz w:val="20"/>
          <w:szCs w:val="20"/>
        </w:rPr>
        <w:t>5. Domain Authority Preservation</w:t>
      </w:r>
    </w:p>
    <w:p w14:paraId="4A425AD8" w14:textId="77777777" w:rsidR="005D232F" w:rsidRDefault="008B0E3E">
      <w:pPr>
        <w:spacing w:before="60"/>
      </w:pPr>
      <w:r>
        <w:t>The orchestration layer may synthesise outputs but must preserve originating domain authority. Conflicts must be preserved and labelled, not silently resolved. Evidence class and confidence level per domain must be retained.</w:t>
      </w:r>
    </w:p>
    <w:p w14:paraId="4A425AD9" w14:textId="77777777" w:rsidR="005D232F" w:rsidRDefault="005D232F">
      <w:pPr>
        <w:spacing w:before="80"/>
      </w:pPr>
    </w:p>
    <w:p w14:paraId="4A425ADA" w14:textId="77777777" w:rsidR="005D232F" w:rsidRDefault="008B0E3E">
      <w:pPr>
        <w:pBdr>
          <w:bottom w:val="single" w:sz="6" w:space="0" w:color="1A6B6B"/>
        </w:pBdr>
        <w:spacing w:before="240" w:after="60"/>
      </w:pPr>
      <w:r>
        <w:rPr>
          <w:b/>
          <w:bCs/>
          <w:color w:val="1A6B6B"/>
          <w:sz w:val="20"/>
          <w:szCs w:val="20"/>
        </w:rPr>
        <w:t>6. Conflict Resolution Logic</w:t>
      </w:r>
    </w:p>
    <w:p w14:paraId="4A425ADB" w14:textId="77777777" w:rsidR="005D232F" w:rsidRDefault="005D232F">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122"/>
      </w:tblGrid>
      <w:tr w:rsidR="005D232F" w14:paraId="4A425ADF" w14:textId="77777777" w:rsidTr="00953B17">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DC" w14:textId="77777777" w:rsidR="005D232F" w:rsidRDefault="008B0E3E">
            <w:r>
              <w:rPr>
                <w:b/>
                <w:bCs/>
                <w:color w:val="FFFFFF"/>
                <w:sz w:val="17"/>
                <w:szCs w:val="17"/>
              </w:rPr>
              <w:t>Conflict Type</w:t>
            </w:r>
          </w:p>
        </w:tc>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DD" w14:textId="77777777" w:rsidR="005D232F" w:rsidRDefault="008B0E3E">
            <w:r>
              <w:rPr>
                <w:b/>
                <w:bCs/>
                <w:color w:val="FFFFFF"/>
                <w:sz w:val="17"/>
                <w:szCs w:val="17"/>
              </w:rPr>
              <w:t>Description</w:t>
            </w:r>
          </w:p>
        </w:tc>
        <w:tc>
          <w:tcPr>
            <w:tcW w:w="4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DE" w14:textId="77777777" w:rsidR="005D232F" w:rsidRDefault="008B0E3E">
            <w:r>
              <w:rPr>
                <w:b/>
                <w:bCs/>
                <w:color w:val="FFFFFF"/>
                <w:sz w:val="17"/>
                <w:szCs w:val="17"/>
              </w:rPr>
              <w:t>Resolution</w:t>
            </w:r>
          </w:p>
        </w:tc>
      </w:tr>
      <w:tr w:rsidR="005D232F" w14:paraId="4A425AE3" w14:textId="77777777" w:rsidTr="00953B17">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E0" w14:textId="77777777" w:rsidR="005D232F" w:rsidRDefault="008B0E3E">
            <w:r>
              <w:rPr>
                <w:b/>
                <w:bCs/>
                <w:color w:val="1B2A4A"/>
                <w:sz w:val="17"/>
                <w:szCs w:val="17"/>
              </w:rPr>
              <w:t>Technical</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E1" w14:textId="77777777" w:rsidR="005D232F" w:rsidRDefault="008B0E3E">
            <w:r>
              <w:rPr>
                <w:sz w:val="17"/>
                <w:szCs w:val="17"/>
              </w:rPr>
              <w:t>Agents disagree on a technical recommendation.</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E2" w14:textId="77777777" w:rsidR="005D232F" w:rsidRDefault="008B0E3E">
            <w:r>
              <w:rPr>
                <w:sz w:val="17"/>
                <w:szCs w:val="17"/>
              </w:rPr>
              <w:t>Apply evidence hierarchy. Vendor-supported overrides heuristic.</w:t>
            </w:r>
          </w:p>
        </w:tc>
      </w:tr>
      <w:tr w:rsidR="005D232F" w14:paraId="4A425AE7" w14:textId="77777777" w:rsidTr="00953B17">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E4" w14:textId="77777777" w:rsidR="005D232F" w:rsidRDefault="008B0E3E">
            <w:r>
              <w:rPr>
                <w:b/>
                <w:bCs/>
                <w:color w:val="1B2A4A"/>
                <w:sz w:val="17"/>
                <w:szCs w:val="17"/>
              </w:rPr>
              <w:t>Evidence</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E5" w14:textId="77777777" w:rsidR="005D232F" w:rsidRDefault="008B0E3E">
            <w:r>
              <w:rPr>
                <w:sz w:val="17"/>
                <w:szCs w:val="17"/>
              </w:rPr>
              <w:t>Agents cite conflicting sources.</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E6" w14:textId="77777777" w:rsidR="005D232F" w:rsidRDefault="008B0E3E">
            <w:r>
              <w:rPr>
                <w:sz w:val="17"/>
                <w:szCs w:val="17"/>
              </w:rPr>
              <w:t>Present both. Label source. Escalate if unresolved.</w:t>
            </w:r>
          </w:p>
        </w:tc>
      </w:tr>
      <w:tr w:rsidR="005D232F" w14:paraId="4A425AEB" w14:textId="77777777" w:rsidTr="00953B17">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E8" w14:textId="77777777" w:rsidR="005D232F" w:rsidRDefault="008B0E3E">
            <w:r>
              <w:rPr>
                <w:b/>
                <w:bCs/>
                <w:color w:val="1B2A4A"/>
                <w:sz w:val="17"/>
                <w:szCs w:val="17"/>
              </w:rPr>
              <w:t>Policy</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E9" w14:textId="77777777" w:rsidR="005D232F" w:rsidRDefault="008B0E3E">
            <w:r>
              <w:rPr>
                <w:sz w:val="17"/>
                <w:szCs w:val="17"/>
              </w:rPr>
              <w:t>Output conflicts with governance requirements.</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AEA" w14:textId="77777777" w:rsidR="005D232F" w:rsidRDefault="008B0E3E">
            <w:r>
              <w:rPr>
                <w:sz w:val="17"/>
                <w:szCs w:val="17"/>
              </w:rPr>
              <w:t>Governance takes precedence. Escalate to human review.</w:t>
            </w:r>
          </w:p>
        </w:tc>
      </w:tr>
      <w:tr w:rsidR="005D232F" w14:paraId="4A425AEF" w14:textId="77777777" w:rsidTr="00953B17">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EC" w14:textId="77777777" w:rsidR="005D232F" w:rsidRDefault="008B0E3E">
            <w:r>
              <w:rPr>
                <w:b/>
                <w:bCs/>
                <w:color w:val="1B2A4A"/>
                <w:sz w:val="17"/>
                <w:szCs w:val="17"/>
              </w:rPr>
              <w:t>Confidence</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ED" w14:textId="77777777" w:rsidR="005D232F" w:rsidRDefault="008B0E3E">
            <w:r>
              <w:rPr>
                <w:sz w:val="17"/>
                <w:szCs w:val="17"/>
              </w:rPr>
              <w:t>Agents assign different confidence levels.</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AEE" w14:textId="77777777" w:rsidR="005D232F" w:rsidRDefault="008B0E3E">
            <w:r>
              <w:rPr>
                <w:sz w:val="17"/>
                <w:szCs w:val="17"/>
              </w:rPr>
              <w:t>Apply lowest credible confidence. Flag disagreement.</w:t>
            </w:r>
          </w:p>
        </w:tc>
      </w:tr>
    </w:tbl>
    <w:p w14:paraId="4A425AF0" w14:textId="77777777" w:rsidR="005D232F" w:rsidRDefault="005D232F">
      <w:pPr>
        <w:spacing w:before="80"/>
      </w:pPr>
    </w:p>
    <w:p w14:paraId="4A425AF1" w14:textId="77777777" w:rsidR="005D232F" w:rsidRDefault="008B0E3E">
      <w:pPr>
        <w:pBdr>
          <w:bottom w:val="single" w:sz="6" w:space="0" w:color="1A6B6B"/>
        </w:pBdr>
        <w:spacing w:before="240" w:after="60"/>
      </w:pPr>
      <w:r>
        <w:rPr>
          <w:b/>
          <w:bCs/>
          <w:color w:val="1A6B6B"/>
          <w:sz w:val="20"/>
          <w:szCs w:val="20"/>
        </w:rPr>
        <w:t>7. Confidence Arbitration</w:t>
      </w:r>
    </w:p>
    <w:p w14:paraId="4A425AF2" w14:textId="77777777" w:rsidR="005D232F" w:rsidRDefault="008B0E3E">
      <w:pPr>
        <w:pBdr>
          <w:left w:val="single" w:sz="18" w:space="0" w:color="1A6B6B"/>
        </w:pBdr>
        <w:shd w:val="clear" w:color="auto" w:fill="E8F4F4"/>
        <w:spacing w:before="100" w:after="100"/>
        <w:ind w:left="180" w:right="120"/>
      </w:pPr>
      <w:r>
        <w:rPr>
          <w:i/>
          <w:iCs/>
          <w:color w:val="1A6B6B"/>
          <w:sz w:val="18"/>
          <w:szCs w:val="18"/>
        </w:rPr>
        <w:t>The lowest credible confidence level governs the overall orchestrated output, unless stronger vendor-supported evidence justifies elevation. Elevation must be explicitly documented.</w:t>
      </w:r>
    </w:p>
    <w:p w14:paraId="4A425AF3" w14:textId="77777777" w:rsidR="005D232F" w:rsidRDefault="005D232F">
      <w:pPr>
        <w:spacing w:before="80"/>
      </w:pPr>
    </w:p>
    <w:p w14:paraId="4A425AF4" w14:textId="77777777" w:rsidR="005D232F" w:rsidRDefault="008B0E3E">
      <w:pPr>
        <w:pBdr>
          <w:bottom w:val="single" w:sz="6" w:space="0" w:color="1A6B6B"/>
        </w:pBdr>
        <w:spacing w:before="240" w:after="60"/>
      </w:pPr>
      <w:r>
        <w:rPr>
          <w:b/>
          <w:bCs/>
          <w:color w:val="1A6B6B"/>
          <w:sz w:val="20"/>
          <w:szCs w:val="20"/>
        </w:rPr>
        <w:t>8. Escalation Principle</w:t>
      </w:r>
    </w:p>
    <w:p w14:paraId="4A425AF5" w14:textId="77777777" w:rsidR="005D232F" w:rsidRDefault="008B0E3E">
      <w:pPr>
        <w:spacing w:before="60"/>
      </w:pPr>
      <w:r>
        <w:t>The following categories require mandatory human escalation:</w:t>
      </w:r>
    </w:p>
    <w:p w14:paraId="4A425AF6" w14:textId="77777777" w:rsidR="005D232F" w:rsidRDefault="008B0E3E">
      <w:pPr>
        <w:pStyle w:val="ListParagraph"/>
        <w:numPr>
          <w:ilvl w:val="0"/>
          <w:numId w:val="2"/>
        </w:numPr>
        <w:spacing w:before="40"/>
      </w:pPr>
      <w:r>
        <w:rPr>
          <w:b/>
          <w:bCs/>
          <w:color w:val="1B2A4A"/>
          <w:sz w:val="18"/>
          <w:szCs w:val="18"/>
        </w:rPr>
        <w:t>Legal risk</w:t>
      </w:r>
      <w:r>
        <w:rPr>
          <w:sz w:val="18"/>
          <w:szCs w:val="18"/>
        </w:rPr>
        <w:t xml:space="preserve">  Any output implying legal obligation, liability, or regulatory breach.</w:t>
      </w:r>
    </w:p>
    <w:p w14:paraId="4A425AF7" w14:textId="77777777" w:rsidR="005D232F" w:rsidRDefault="008B0E3E">
      <w:pPr>
        <w:pStyle w:val="ListParagraph"/>
        <w:numPr>
          <w:ilvl w:val="0"/>
          <w:numId w:val="2"/>
        </w:numPr>
        <w:spacing w:before="40"/>
      </w:pPr>
      <w:r>
        <w:rPr>
          <w:b/>
          <w:bCs/>
          <w:color w:val="1B2A4A"/>
          <w:sz w:val="18"/>
          <w:szCs w:val="18"/>
        </w:rPr>
        <w:lastRenderedPageBreak/>
        <w:t>Production execution</w:t>
      </w:r>
      <w:r>
        <w:rPr>
          <w:sz w:val="18"/>
          <w:szCs w:val="18"/>
        </w:rPr>
        <w:t xml:space="preserve">  Any output that would result in a production infrastructure change.</w:t>
      </w:r>
    </w:p>
    <w:p w14:paraId="4A425AF8" w14:textId="77777777" w:rsidR="005D232F" w:rsidRDefault="008B0E3E">
      <w:pPr>
        <w:pStyle w:val="ListParagraph"/>
        <w:numPr>
          <w:ilvl w:val="0"/>
          <w:numId w:val="2"/>
        </w:numPr>
        <w:spacing w:before="40"/>
      </w:pPr>
      <w:r>
        <w:rPr>
          <w:b/>
          <w:bCs/>
          <w:color w:val="1B2A4A"/>
          <w:sz w:val="18"/>
          <w:szCs w:val="18"/>
        </w:rPr>
        <w:t>Security impact</w:t>
      </w:r>
      <w:r>
        <w:rPr>
          <w:sz w:val="18"/>
          <w:szCs w:val="18"/>
        </w:rPr>
        <w:t xml:space="preserve">  Any output affecting security posture or access controls.</w:t>
      </w:r>
    </w:p>
    <w:p w14:paraId="4A425AF9" w14:textId="77777777" w:rsidR="005D232F" w:rsidRDefault="008B0E3E">
      <w:pPr>
        <w:pStyle w:val="ListParagraph"/>
        <w:numPr>
          <w:ilvl w:val="0"/>
          <w:numId w:val="2"/>
        </w:numPr>
        <w:spacing w:before="40"/>
      </w:pPr>
      <w:r>
        <w:rPr>
          <w:b/>
          <w:bCs/>
          <w:color w:val="1B2A4A"/>
          <w:sz w:val="18"/>
          <w:szCs w:val="18"/>
        </w:rPr>
        <w:t>High-impact architecture</w:t>
      </w:r>
      <w:r>
        <w:rPr>
          <w:sz w:val="18"/>
          <w:szCs w:val="18"/>
        </w:rPr>
        <w:t xml:space="preserve">  Any output implying a platform-level architectural change.</w:t>
      </w:r>
    </w:p>
    <w:p w14:paraId="4A425AFA" w14:textId="77777777" w:rsidR="005D232F" w:rsidRDefault="008B0E3E">
      <w:pPr>
        <w:pStyle w:val="ListParagraph"/>
        <w:numPr>
          <w:ilvl w:val="0"/>
          <w:numId w:val="2"/>
        </w:numPr>
        <w:spacing w:before="40"/>
      </w:pPr>
      <w:r>
        <w:rPr>
          <w:b/>
          <w:bCs/>
          <w:color w:val="1B2A4A"/>
          <w:sz w:val="18"/>
          <w:szCs w:val="18"/>
        </w:rPr>
        <w:t>Unresolved conflict</w:t>
      </w:r>
      <w:r>
        <w:rPr>
          <w:sz w:val="18"/>
          <w:szCs w:val="18"/>
        </w:rPr>
        <w:t xml:space="preserve">  Any output where domain conflict remains unresolved after arbitration.</w:t>
      </w:r>
    </w:p>
    <w:p w14:paraId="4A425AFB" w14:textId="77777777" w:rsidR="005D232F" w:rsidRDefault="005D232F">
      <w:pPr>
        <w:spacing w:before="80"/>
      </w:pPr>
    </w:p>
    <w:p w14:paraId="4A425AFC" w14:textId="77777777" w:rsidR="005D232F" w:rsidRDefault="008B0E3E">
      <w:pPr>
        <w:pBdr>
          <w:bottom w:val="single" w:sz="6" w:space="0" w:color="1A6B6B"/>
        </w:pBdr>
        <w:spacing w:before="240" w:after="60"/>
      </w:pPr>
      <w:r>
        <w:rPr>
          <w:b/>
          <w:bCs/>
          <w:color w:val="1A6B6B"/>
          <w:sz w:val="20"/>
          <w:szCs w:val="20"/>
        </w:rPr>
        <w:t>9. Orchestration Output Structure</w:t>
      </w:r>
    </w:p>
    <w:p w14:paraId="4A425AFD" w14:textId="77777777" w:rsidR="005D232F" w:rsidRDefault="005D232F">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5D232F" w14:paraId="4A425B00"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FE" w14:textId="77777777" w:rsidR="005D232F" w:rsidRDefault="008B0E3E">
            <w:r>
              <w:rPr>
                <w:b/>
                <w:bCs/>
                <w:color w:val="FFFFFF"/>
                <w:sz w:val="17"/>
                <w:szCs w:val="17"/>
              </w:rPr>
              <w:t>Output Field</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AFF" w14:textId="77777777" w:rsidR="005D232F" w:rsidRDefault="008B0E3E">
            <w:r>
              <w:rPr>
                <w:b/>
                <w:bCs/>
                <w:color w:val="FFFFFF"/>
                <w:sz w:val="17"/>
                <w:szCs w:val="17"/>
              </w:rPr>
              <w:t>Description</w:t>
            </w:r>
          </w:p>
        </w:tc>
      </w:tr>
      <w:tr w:rsidR="005D232F" w14:paraId="4A425B03"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01" w14:textId="77777777" w:rsidR="005D232F" w:rsidRDefault="008B0E3E">
            <w:r>
              <w:rPr>
                <w:b/>
                <w:bCs/>
                <w:color w:val="1B2A4A"/>
                <w:sz w:val="17"/>
                <w:szCs w:val="17"/>
              </w:rPr>
              <w:t>Primary Source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02" w14:textId="77777777" w:rsidR="005D232F" w:rsidRDefault="008B0E3E">
            <w:r>
              <w:rPr>
                <w:sz w:val="17"/>
                <w:szCs w:val="17"/>
              </w:rPr>
              <w:t>Domain with primary authority for the output.</w:t>
            </w:r>
          </w:p>
        </w:tc>
      </w:tr>
      <w:tr w:rsidR="005D232F" w14:paraId="4A425B06"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04" w14:textId="77777777" w:rsidR="005D232F" w:rsidRDefault="008B0E3E">
            <w:r>
              <w:rPr>
                <w:b/>
                <w:bCs/>
                <w:color w:val="1B2A4A"/>
                <w:sz w:val="17"/>
                <w:szCs w:val="17"/>
              </w:rPr>
              <w:t>Contributing Domains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05" w14:textId="77777777" w:rsidR="005D232F" w:rsidRDefault="008B0E3E">
            <w:r>
              <w:rPr>
                <w:sz w:val="17"/>
                <w:szCs w:val="17"/>
              </w:rPr>
              <w:t>All domains that contributed.</w:t>
            </w:r>
          </w:p>
        </w:tc>
      </w:tr>
      <w:tr w:rsidR="005D232F" w14:paraId="4A425B09"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07" w14:textId="77777777" w:rsidR="005D232F" w:rsidRDefault="008B0E3E">
            <w:r>
              <w:rPr>
                <w:b/>
                <w:bCs/>
                <w:color w:val="1B2A4A"/>
                <w:sz w:val="17"/>
                <w:szCs w:val="17"/>
              </w:rPr>
              <w:t>Confidence Level</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08" w14:textId="77777777" w:rsidR="005D232F" w:rsidRDefault="008B0E3E">
            <w:r>
              <w:rPr>
                <w:sz w:val="17"/>
                <w:szCs w:val="17"/>
              </w:rPr>
              <w:t>Overall confidence after arbitration.</w:t>
            </w:r>
          </w:p>
        </w:tc>
      </w:tr>
      <w:tr w:rsidR="005D232F" w14:paraId="4A425B0C"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0A" w14:textId="77777777" w:rsidR="005D232F" w:rsidRDefault="008B0E3E">
            <w:r>
              <w:rPr>
                <w:b/>
                <w:bCs/>
                <w:color w:val="1B2A4A"/>
                <w:sz w:val="17"/>
                <w:szCs w:val="17"/>
              </w:rPr>
              <w:t>Unresolved Conflicts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0B" w14:textId="77777777" w:rsidR="005D232F" w:rsidRDefault="008B0E3E">
            <w:r>
              <w:rPr>
                <w:sz w:val="17"/>
                <w:szCs w:val="17"/>
              </w:rPr>
              <w:t>Conflicts not resolved during arbitration.</w:t>
            </w:r>
          </w:p>
        </w:tc>
      </w:tr>
      <w:tr w:rsidR="005D232F" w14:paraId="4A425B0F"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0D" w14:textId="77777777" w:rsidR="005D232F" w:rsidRDefault="008B0E3E">
            <w:r>
              <w:rPr>
                <w:b/>
                <w:bCs/>
                <w:color w:val="1B2A4A"/>
                <w:sz w:val="17"/>
                <w:szCs w:val="17"/>
              </w:rPr>
              <w:t>Escalation Requirement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0E" w14:textId="77777777" w:rsidR="005D232F" w:rsidRDefault="008B0E3E">
            <w:r>
              <w:rPr>
                <w:sz w:val="17"/>
                <w:szCs w:val="17"/>
              </w:rPr>
              <w:t>Whether human escalation is required and why.</w:t>
            </w:r>
          </w:p>
        </w:tc>
      </w:tr>
      <w:tr w:rsidR="005D232F" w14:paraId="4A425B12"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10" w14:textId="77777777" w:rsidR="005D232F" w:rsidRDefault="008B0E3E">
            <w:r>
              <w:rPr>
                <w:b/>
                <w:bCs/>
                <w:color w:val="1B2A4A"/>
                <w:sz w:val="17"/>
                <w:szCs w:val="17"/>
              </w:rPr>
              <w:t>Evidence 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11" w14:textId="77777777" w:rsidR="005D232F" w:rsidRDefault="008B0E3E">
            <w:r>
              <w:rPr>
                <w:sz w:val="17"/>
                <w:szCs w:val="17"/>
              </w:rPr>
              <w:t>Evidence class supporting the primary conclusion.</w:t>
            </w:r>
          </w:p>
        </w:tc>
      </w:tr>
      <w:tr w:rsidR="005D232F" w14:paraId="4A425B15"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13" w14:textId="77777777" w:rsidR="005D232F" w:rsidRDefault="008B0E3E">
            <w:r>
              <w:rPr>
                <w:b/>
                <w:bCs/>
                <w:color w:val="1B2A4A"/>
                <w:sz w:val="17"/>
                <w:szCs w:val="17"/>
              </w:rPr>
              <w:t>Known Unknowns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14" w14:textId="77777777" w:rsidR="005D232F" w:rsidRDefault="008B0E3E">
            <w:r>
              <w:rPr>
                <w:sz w:val="17"/>
                <w:szCs w:val="17"/>
              </w:rPr>
              <w:t>Data gaps that could affect the conclusion.</w:t>
            </w:r>
          </w:p>
        </w:tc>
      </w:tr>
    </w:tbl>
    <w:p w14:paraId="4A425B16" w14:textId="77777777" w:rsidR="005D232F" w:rsidRDefault="005D232F">
      <w:pPr>
        <w:spacing w:before="80"/>
      </w:pPr>
    </w:p>
    <w:p w14:paraId="4A425B17" w14:textId="77777777" w:rsidR="005D232F" w:rsidRDefault="008B0E3E">
      <w:pPr>
        <w:pBdr>
          <w:bottom w:val="single" w:sz="6" w:space="0" w:color="1A6B6B"/>
        </w:pBdr>
        <w:spacing w:before="240" w:after="60"/>
      </w:pPr>
      <w:r>
        <w:rPr>
          <w:b/>
          <w:bCs/>
          <w:color w:val="1A6B6B"/>
          <w:sz w:val="20"/>
          <w:szCs w:val="20"/>
        </w:rPr>
        <w:t>10. Separation from Autonomous Control</w:t>
      </w:r>
    </w:p>
    <w:p w14:paraId="4A425B18" w14:textId="77777777" w:rsidR="005D232F" w:rsidRDefault="008B0E3E">
      <w:pPr>
        <w:pStyle w:val="ListParagraph"/>
        <w:numPr>
          <w:ilvl w:val="0"/>
          <w:numId w:val="2"/>
        </w:numPr>
        <w:spacing w:before="40"/>
      </w:pPr>
      <w:r>
        <w:rPr>
          <w:b/>
          <w:bCs/>
          <w:color w:val="1B2A4A"/>
          <w:sz w:val="18"/>
          <w:szCs w:val="18"/>
        </w:rPr>
        <w:t>Does not directly invoke infrastructure APIs</w:t>
      </w:r>
    </w:p>
    <w:p w14:paraId="4A425B19" w14:textId="77777777" w:rsidR="005D232F" w:rsidRDefault="008B0E3E">
      <w:pPr>
        <w:pStyle w:val="ListParagraph"/>
        <w:numPr>
          <w:ilvl w:val="0"/>
          <w:numId w:val="2"/>
        </w:numPr>
        <w:spacing w:before="40"/>
      </w:pPr>
      <w:r>
        <w:rPr>
          <w:b/>
          <w:bCs/>
          <w:color w:val="1B2A4A"/>
          <w:sz w:val="18"/>
          <w:szCs w:val="18"/>
        </w:rPr>
        <w:t>Does not approve its own recommendations for execution</w:t>
      </w:r>
    </w:p>
    <w:p w14:paraId="4A425B1A" w14:textId="77777777" w:rsidR="005D232F" w:rsidRDefault="008B0E3E">
      <w:pPr>
        <w:pStyle w:val="ListParagraph"/>
        <w:numPr>
          <w:ilvl w:val="0"/>
          <w:numId w:val="2"/>
        </w:numPr>
        <w:spacing w:before="40"/>
      </w:pPr>
      <w:r>
        <w:rPr>
          <w:b/>
          <w:bCs/>
          <w:color w:val="1B2A4A"/>
          <w:sz w:val="18"/>
          <w:szCs w:val="18"/>
        </w:rPr>
        <w:t>Does not bypass human confirmation gates</w:t>
      </w:r>
    </w:p>
    <w:p w14:paraId="4A425B1B" w14:textId="77777777" w:rsidR="005D232F" w:rsidRDefault="008B0E3E">
      <w:pPr>
        <w:pStyle w:val="ListParagraph"/>
        <w:numPr>
          <w:ilvl w:val="0"/>
          <w:numId w:val="2"/>
        </w:numPr>
        <w:spacing w:before="40"/>
      </w:pPr>
      <w:r>
        <w:rPr>
          <w:b/>
          <w:bCs/>
          <w:color w:val="1B2A4A"/>
          <w:sz w:val="18"/>
          <w:szCs w:val="18"/>
        </w:rPr>
        <w:t>Does not persist state between sessions unless explicitly designed to do so</w:t>
      </w:r>
    </w:p>
    <w:p w14:paraId="4A425B1C" w14:textId="77777777" w:rsidR="005D232F" w:rsidRDefault="005D232F">
      <w:pPr>
        <w:spacing w:before="80"/>
      </w:pPr>
    </w:p>
    <w:p w14:paraId="4A425B1D" w14:textId="77777777" w:rsidR="005D232F" w:rsidRDefault="008B0E3E">
      <w:pPr>
        <w:pBdr>
          <w:bottom w:val="single" w:sz="6" w:space="0" w:color="1A6B6B"/>
        </w:pBdr>
        <w:spacing w:before="240" w:after="60"/>
      </w:pPr>
      <w:r>
        <w:rPr>
          <w:b/>
          <w:bCs/>
          <w:color w:val="1A6B6B"/>
          <w:sz w:val="20"/>
          <w:szCs w:val="20"/>
        </w:rPr>
        <w:t>11. Current Deployment State</w:t>
      </w:r>
    </w:p>
    <w:p w14:paraId="4A425B1E" w14:textId="47B6C81A" w:rsidR="005D232F" w:rsidRDefault="008B0E3E">
      <w:pPr>
        <w:spacing w:before="60"/>
      </w:pPr>
      <w:r>
        <w:t xml:space="preserve">The EAAP Orchestration Layer is currently deployed as an operational control plane within the </w:t>
      </w:r>
      <w:r w:rsidR="00E03FA1">
        <w:rPr>
          <w:lang w:val="en-GB"/>
        </w:rPr>
        <w:t>EAAP</w:t>
      </w:r>
      <w:r>
        <w:t xml:space="preserve"> platform. The orchestrator dynamically routes incoming requests to domain agents, performs cross-domain arbitration, enforces governance gates, and produces deterministic outputs.</w:t>
      </w:r>
    </w:p>
    <w:p w14:paraId="4A425B1F" w14:textId="77777777" w:rsidR="005D232F" w:rsidRDefault="008B0E3E">
      <w:pPr>
        <w:spacing w:before="40"/>
      </w:pPr>
      <w:r>
        <w:t>This document defines the governing principles for that deployed orchestrator and for all future EAAP orchestration implementations.</w:t>
      </w:r>
    </w:p>
    <w:p w14:paraId="4A425B20" w14:textId="77777777" w:rsidR="005D232F" w:rsidRDefault="005D232F">
      <w:pPr>
        <w:spacing w:before="80"/>
      </w:pPr>
    </w:p>
    <w:p w14:paraId="4A425B21" w14:textId="77777777" w:rsidR="005D232F" w:rsidRDefault="008B0E3E">
      <w:pPr>
        <w:pBdr>
          <w:bottom w:val="single" w:sz="6" w:space="0" w:color="1A6B6B"/>
        </w:pBdr>
        <w:spacing w:before="240" w:after="60"/>
      </w:pPr>
      <w:r>
        <w:rPr>
          <w:b/>
          <w:bCs/>
          <w:color w:val="1A6B6B"/>
          <w:sz w:val="20"/>
          <w:szCs w:val="20"/>
        </w:rPr>
        <w:t>12. Strategic Value</w:t>
      </w:r>
    </w:p>
    <w:p w14:paraId="4A425B22" w14:textId="77777777" w:rsidR="005D232F" w:rsidRDefault="008B0E3E">
      <w:pPr>
        <w:spacing w:before="60"/>
      </w:pPr>
      <w:r>
        <w:t>The Orchestration Layer is the primary architectural differentiator distinguishing EAAP from collections of isolated domain assistants. It enables cross-domain intelligence with preserved authority, governed conflict resolution, audit-ready outputs, and scalable multi-agent coordination.</w:t>
      </w:r>
    </w:p>
    <w:p w14:paraId="4A425B23" w14:textId="77777777" w:rsidR="005D232F" w:rsidRDefault="005D232F">
      <w:pPr>
        <w:spacing w:before="80"/>
      </w:pPr>
    </w:p>
    <w:p w14:paraId="4A425B24" w14:textId="77777777" w:rsidR="005D232F" w:rsidRDefault="008B0E3E">
      <w:pPr>
        <w:pBdr>
          <w:bottom w:val="single" w:sz="6" w:space="0" w:color="1A6B6B"/>
        </w:pBdr>
        <w:spacing w:before="240" w:after="60"/>
      </w:pPr>
      <w:r>
        <w:rPr>
          <w:b/>
          <w:bCs/>
          <w:color w:val="1A6B6B"/>
          <w:sz w:val="20"/>
          <w:szCs w:val="20"/>
        </w:rPr>
        <w:t>13. Governing Rule</w:t>
      </w:r>
    </w:p>
    <w:p w14:paraId="4A425B25" w14:textId="77777777" w:rsidR="005D232F" w:rsidRDefault="008B0E3E">
      <w:pPr>
        <w:pBdr>
          <w:left w:val="single" w:sz="18" w:space="0" w:color="1A6B6B"/>
        </w:pBdr>
        <w:shd w:val="clear" w:color="auto" w:fill="E8F4F4"/>
        <w:spacing w:before="100" w:after="100"/>
        <w:ind w:left="180" w:right="120"/>
      </w:pPr>
      <w:r>
        <w:rPr>
          <w:i/>
          <w:iCs/>
          <w:color w:val="1A6B6B"/>
          <w:sz w:val="18"/>
          <w:szCs w:val="18"/>
        </w:rPr>
        <w:t>No future EAAP multi-agent implementation may bypass the orchestration logic principles defined in this document. Any implementation that routes multi-domain requests without applying conflict detection, confidence arbitration, and escalation enforcement is non-compliant with EAAP.</w:t>
      </w:r>
    </w:p>
    <w:p w14:paraId="4A425B26" w14:textId="77777777" w:rsidR="005D232F" w:rsidRDefault="005D232F">
      <w:pPr>
        <w:spacing w:before="80"/>
      </w:pPr>
    </w:p>
    <w:p w14:paraId="4A425B27" w14:textId="77777777" w:rsidR="005D232F" w:rsidRDefault="008B0E3E">
      <w:pPr>
        <w:pBdr>
          <w:bottom w:val="single" w:sz="6" w:space="0" w:color="1A6B6B"/>
        </w:pBdr>
        <w:spacing w:before="240" w:after="60"/>
      </w:pPr>
      <w:r>
        <w:rPr>
          <w:b/>
          <w:bCs/>
          <w:color w:val="1A6B6B"/>
          <w:sz w:val="20"/>
          <w:szCs w:val="20"/>
        </w:rPr>
        <w:t>Glossary</w:t>
      </w:r>
    </w:p>
    <w:p w14:paraId="4A425B28" w14:textId="77777777" w:rsidR="005D232F" w:rsidRDefault="005D232F">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5D232F" w14:paraId="4A425B2B"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B29" w14:textId="77777777" w:rsidR="005D232F" w:rsidRDefault="008B0E3E">
            <w:r>
              <w:rPr>
                <w:b/>
                <w:bCs/>
                <w:color w:val="FFFFFF"/>
                <w:sz w:val="17"/>
                <w:szCs w:val="17"/>
              </w:rPr>
              <w:t>Term</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4A425B2A" w14:textId="77777777" w:rsidR="005D232F" w:rsidRDefault="008B0E3E">
            <w:r>
              <w:rPr>
                <w:b/>
                <w:bCs/>
                <w:color w:val="FFFFFF"/>
                <w:sz w:val="17"/>
                <w:szCs w:val="17"/>
              </w:rPr>
              <w:t>Definition</w:t>
            </w:r>
          </w:p>
        </w:tc>
      </w:tr>
      <w:tr w:rsidR="005D232F" w14:paraId="4A425B2E"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2C" w14:textId="77777777" w:rsidR="005D232F" w:rsidRDefault="008B0E3E">
            <w:r>
              <w:rPr>
                <w:b/>
                <w:bCs/>
                <w:color w:val="1B2A4A"/>
                <w:sz w:val="17"/>
                <w:szCs w:val="17"/>
              </w:rPr>
              <w:t>Orchestration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2D" w14:textId="77777777" w:rsidR="005D232F" w:rsidRDefault="008B0E3E">
            <w:r>
              <w:rPr>
                <w:sz w:val="17"/>
                <w:szCs w:val="17"/>
              </w:rPr>
              <w:t>Supervisory reasoning coordinating multiple domain agents under governed rules.</w:t>
            </w:r>
          </w:p>
        </w:tc>
      </w:tr>
      <w:tr w:rsidR="005D232F" w14:paraId="4A425B31"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2F" w14:textId="77777777" w:rsidR="005D232F" w:rsidRDefault="008B0E3E">
            <w:r>
              <w:rPr>
                <w:b/>
                <w:bCs/>
                <w:color w:val="1B2A4A"/>
                <w:sz w:val="17"/>
                <w:szCs w:val="17"/>
              </w:rPr>
              <w:t>Primary Domain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30" w14:textId="77777777" w:rsidR="005D232F" w:rsidRDefault="008B0E3E">
            <w:r>
              <w:rPr>
                <w:sz w:val="17"/>
                <w:szCs w:val="17"/>
              </w:rPr>
              <w:t>The domain with first authority over a given question.</w:t>
            </w:r>
          </w:p>
        </w:tc>
      </w:tr>
      <w:tr w:rsidR="005D232F" w14:paraId="4A425B34"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32" w14:textId="77777777" w:rsidR="005D232F" w:rsidRDefault="008B0E3E">
            <w:r>
              <w:rPr>
                <w:b/>
                <w:bCs/>
                <w:color w:val="1B2A4A"/>
                <w:sz w:val="17"/>
                <w:szCs w:val="17"/>
              </w:rPr>
              <w:t>Escalation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4A425B33" w14:textId="77777777" w:rsidR="005D232F" w:rsidRDefault="008B0E3E">
            <w:r>
              <w:rPr>
                <w:sz w:val="17"/>
                <w:szCs w:val="17"/>
              </w:rPr>
              <w:t>Formal handoff to a human reviewer or governed process before action is taken.</w:t>
            </w:r>
          </w:p>
        </w:tc>
      </w:tr>
      <w:tr w:rsidR="005D232F" w14:paraId="4A425B37" w14:textId="77777777" w:rsidTr="00953B17">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35" w14:textId="77777777" w:rsidR="005D232F" w:rsidRDefault="008B0E3E">
            <w:r>
              <w:rPr>
                <w:b/>
                <w:bCs/>
                <w:color w:val="1B2A4A"/>
                <w:sz w:val="17"/>
                <w:szCs w:val="17"/>
              </w:rPr>
              <w:t>Confidence Arbitration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4A425B36" w14:textId="77777777" w:rsidR="005D232F" w:rsidRDefault="008B0E3E">
            <w:r>
              <w:rPr>
                <w:sz w:val="17"/>
                <w:szCs w:val="17"/>
              </w:rPr>
              <w:t>Determining the governing confidence level when domain agents disagree.</w:t>
            </w:r>
          </w:p>
        </w:tc>
      </w:tr>
    </w:tbl>
    <w:p w14:paraId="4A425B38" w14:textId="77777777" w:rsidR="008B0E3E" w:rsidRDefault="008B0E3E"/>
    <w:sectPr w:rsidR="008B0E3E">
      <w:footerReference w:type="default" r:id="rId8"/>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C3E8" w14:textId="77777777" w:rsidR="001F4DC5" w:rsidRDefault="001F4DC5">
      <w:r>
        <w:separator/>
      </w:r>
    </w:p>
  </w:endnote>
  <w:endnote w:type="continuationSeparator" w:id="0">
    <w:p w14:paraId="4F642363" w14:textId="77777777" w:rsidR="001F4DC5" w:rsidRDefault="001F4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5B38" w14:textId="41998544" w:rsidR="005D232F" w:rsidRDefault="008B0E3E">
    <w:pPr>
      <w:pBdr>
        <w:top w:val="single" w:sz="4" w:space="0" w:color="1A6B6B"/>
      </w:pBdr>
      <w:tabs>
        <w:tab w:val="right" w:pos="9026"/>
      </w:tabs>
      <w:spacing w:before="60"/>
    </w:pPr>
    <w:r>
      <w:rPr>
        <w:color w:val="666666"/>
        <w:sz w:val="14"/>
        <w:szCs w:val="14"/>
      </w:rPr>
      <w:t>EAAP | EAAP-ARCH-002  |  Controlled Release</w:t>
    </w:r>
    <w:r>
      <w:rPr>
        <w:sz w:val="14"/>
        <w:szCs w:val="14"/>
      </w:rPr>
      <w:tab/>
    </w:r>
    <w:r>
      <w:rPr>
        <w:color w:val="666666"/>
        <w:sz w:val="14"/>
        <w:szCs w:val="14"/>
      </w:rPr>
      <w:t>v1.0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F2C3C" w14:textId="77777777" w:rsidR="001F4DC5" w:rsidRDefault="001F4DC5">
      <w:r>
        <w:separator/>
      </w:r>
    </w:p>
  </w:footnote>
  <w:footnote w:type="continuationSeparator" w:id="0">
    <w:p w14:paraId="68565E2E" w14:textId="77777777" w:rsidR="001F4DC5" w:rsidRDefault="001F4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46ADA"/>
    <w:multiLevelType w:val="hybridMultilevel"/>
    <w:tmpl w:val="D280FFC2"/>
    <w:lvl w:ilvl="0" w:tplc="7A56AF64">
      <w:start w:val="1"/>
      <w:numFmt w:val="bullet"/>
      <w:lvlText w:val="●"/>
      <w:lvlJc w:val="left"/>
      <w:pPr>
        <w:ind w:left="720" w:hanging="360"/>
      </w:pPr>
    </w:lvl>
    <w:lvl w:ilvl="1" w:tplc="2304C6DE">
      <w:start w:val="1"/>
      <w:numFmt w:val="bullet"/>
      <w:lvlText w:val="○"/>
      <w:lvlJc w:val="left"/>
      <w:pPr>
        <w:ind w:left="1440" w:hanging="360"/>
      </w:pPr>
    </w:lvl>
    <w:lvl w:ilvl="2" w:tplc="A96E780E">
      <w:start w:val="1"/>
      <w:numFmt w:val="bullet"/>
      <w:lvlText w:val="■"/>
      <w:lvlJc w:val="left"/>
      <w:pPr>
        <w:ind w:left="2160" w:hanging="360"/>
      </w:pPr>
    </w:lvl>
    <w:lvl w:ilvl="3" w:tplc="37065756">
      <w:start w:val="1"/>
      <w:numFmt w:val="bullet"/>
      <w:lvlText w:val="●"/>
      <w:lvlJc w:val="left"/>
      <w:pPr>
        <w:ind w:left="2880" w:hanging="360"/>
      </w:pPr>
    </w:lvl>
    <w:lvl w:ilvl="4" w:tplc="08CA78C8">
      <w:start w:val="1"/>
      <w:numFmt w:val="bullet"/>
      <w:lvlText w:val="○"/>
      <w:lvlJc w:val="left"/>
      <w:pPr>
        <w:ind w:left="3600" w:hanging="360"/>
      </w:pPr>
    </w:lvl>
    <w:lvl w:ilvl="5" w:tplc="EB386AEE">
      <w:start w:val="1"/>
      <w:numFmt w:val="bullet"/>
      <w:lvlText w:val="■"/>
      <w:lvlJc w:val="left"/>
      <w:pPr>
        <w:ind w:left="4320" w:hanging="360"/>
      </w:pPr>
    </w:lvl>
    <w:lvl w:ilvl="6" w:tplc="BFC0BB96">
      <w:start w:val="1"/>
      <w:numFmt w:val="bullet"/>
      <w:lvlText w:val="●"/>
      <w:lvlJc w:val="left"/>
      <w:pPr>
        <w:ind w:left="5040" w:hanging="360"/>
      </w:pPr>
    </w:lvl>
    <w:lvl w:ilvl="7" w:tplc="E12600DE">
      <w:start w:val="1"/>
      <w:numFmt w:val="bullet"/>
      <w:lvlText w:val="●"/>
      <w:lvlJc w:val="left"/>
      <w:pPr>
        <w:ind w:left="5760" w:hanging="360"/>
      </w:pPr>
    </w:lvl>
    <w:lvl w:ilvl="8" w:tplc="9E9A2262">
      <w:start w:val="1"/>
      <w:numFmt w:val="bullet"/>
      <w:lvlText w:val="●"/>
      <w:lvlJc w:val="left"/>
      <w:pPr>
        <w:ind w:left="6480" w:hanging="360"/>
      </w:pPr>
    </w:lvl>
  </w:abstractNum>
  <w:abstractNum w:abstractNumId="1" w15:restartNumberingAfterBreak="0">
    <w:nsid w:val="734A3C54"/>
    <w:multiLevelType w:val="hybridMultilevel"/>
    <w:tmpl w:val="2EFAA41A"/>
    <w:lvl w:ilvl="0" w:tplc="F7C840C0">
      <w:start w:val="1"/>
      <w:numFmt w:val="bullet"/>
      <w:lvlText w:val="▪"/>
      <w:lvlJc w:val="left"/>
      <w:pPr>
        <w:ind w:left="480" w:hanging="240"/>
      </w:pPr>
    </w:lvl>
    <w:lvl w:ilvl="1" w:tplc="56F2FEA0">
      <w:numFmt w:val="decimal"/>
      <w:lvlText w:val=""/>
      <w:lvlJc w:val="left"/>
    </w:lvl>
    <w:lvl w:ilvl="2" w:tplc="D7DA6F10">
      <w:numFmt w:val="decimal"/>
      <w:lvlText w:val=""/>
      <w:lvlJc w:val="left"/>
    </w:lvl>
    <w:lvl w:ilvl="3" w:tplc="27FC5AF8">
      <w:numFmt w:val="decimal"/>
      <w:lvlText w:val=""/>
      <w:lvlJc w:val="left"/>
    </w:lvl>
    <w:lvl w:ilvl="4" w:tplc="4B5A3384">
      <w:numFmt w:val="decimal"/>
      <w:lvlText w:val=""/>
      <w:lvlJc w:val="left"/>
    </w:lvl>
    <w:lvl w:ilvl="5" w:tplc="98709514">
      <w:numFmt w:val="decimal"/>
      <w:lvlText w:val=""/>
      <w:lvlJc w:val="left"/>
    </w:lvl>
    <w:lvl w:ilvl="6" w:tplc="CD109D7A">
      <w:numFmt w:val="decimal"/>
      <w:lvlText w:val=""/>
      <w:lvlJc w:val="left"/>
    </w:lvl>
    <w:lvl w:ilvl="7" w:tplc="FA064F12">
      <w:numFmt w:val="decimal"/>
      <w:lvlText w:val=""/>
      <w:lvlJc w:val="left"/>
    </w:lvl>
    <w:lvl w:ilvl="8" w:tplc="C69C0486">
      <w:numFmt w:val="decimal"/>
      <w:lvlText w:val=""/>
      <w:lvlJc w:val="left"/>
    </w:lvl>
  </w:abstractNum>
  <w:num w:numId="1" w16cid:durableId="1893032620">
    <w:abstractNumId w:val="0"/>
    <w:lvlOverride w:ilvl="0">
      <w:startOverride w:val="1"/>
    </w:lvlOverride>
  </w:num>
  <w:num w:numId="2" w16cid:durableId="1149708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32F"/>
    <w:rsid w:val="001F4DC5"/>
    <w:rsid w:val="004C0A74"/>
    <w:rsid w:val="005D232F"/>
    <w:rsid w:val="008B0E3E"/>
    <w:rsid w:val="00953B17"/>
    <w:rsid w:val="00AF6A15"/>
    <w:rsid w:val="00E03F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5A75"/>
  <w15:docId w15:val="{BC3F9C2A-0E3C-4BF7-8493-E39A843E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3B17"/>
    <w:rPr>
      <w:color w:val="605E5C"/>
      <w:shd w:val="clear" w:color="auto" w:fill="E1DFDD"/>
    </w:rPr>
  </w:style>
  <w:style w:type="paragraph" w:styleId="Header">
    <w:name w:val="header"/>
    <w:basedOn w:val="Normal"/>
    <w:link w:val="HeaderChar"/>
    <w:uiPriority w:val="99"/>
    <w:unhideWhenUsed/>
    <w:rsid w:val="00E03FA1"/>
    <w:pPr>
      <w:tabs>
        <w:tab w:val="center" w:pos="4513"/>
        <w:tab w:val="right" w:pos="9026"/>
      </w:tabs>
    </w:pPr>
  </w:style>
  <w:style w:type="character" w:customStyle="1" w:styleId="HeaderChar">
    <w:name w:val="Header Char"/>
    <w:basedOn w:val="DefaultParagraphFont"/>
    <w:link w:val="Header"/>
    <w:uiPriority w:val="99"/>
    <w:rsid w:val="00E03FA1"/>
  </w:style>
  <w:style w:type="paragraph" w:styleId="Footer">
    <w:name w:val="footer"/>
    <w:basedOn w:val="Normal"/>
    <w:link w:val="FooterChar"/>
    <w:uiPriority w:val="99"/>
    <w:unhideWhenUsed/>
    <w:rsid w:val="00E03FA1"/>
    <w:pPr>
      <w:tabs>
        <w:tab w:val="center" w:pos="4513"/>
        <w:tab w:val="right" w:pos="9026"/>
      </w:tabs>
    </w:pPr>
  </w:style>
  <w:style w:type="character" w:customStyle="1" w:styleId="FooterChar">
    <w:name w:val="Footer Char"/>
    <w:basedOn w:val="DefaultParagraphFont"/>
    <w:link w:val="Footer"/>
    <w:uiPriority w:val="99"/>
    <w:rsid w:val="00E0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search@johngould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737</Words>
  <Characters>5073</Characters>
  <Application>Microsoft Office Word</Application>
  <DocSecurity>0</DocSecurity>
  <Lines>177</Lines>
  <Paragraphs>135</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3</cp:revision>
  <dcterms:created xsi:type="dcterms:W3CDTF">2026-04-23T08:19:00Z</dcterms:created>
  <dcterms:modified xsi:type="dcterms:W3CDTF">2026-05-11T07:21:00Z</dcterms:modified>
</cp:coreProperties>
</file>