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8C013" w14:textId="77777777" w:rsidR="000E2DB7" w:rsidRDefault="00000000">
      <w:pPr>
        <w:spacing w:after="160"/>
        <w:jc w:val="center"/>
      </w:pPr>
      <w:r>
        <w:rPr>
          <w:b/>
          <w:bCs/>
          <w:color w:val="1F3864"/>
          <w:sz w:val="44"/>
          <w:szCs w:val="44"/>
        </w:rPr>
        <w:t>EAAP: Enterprise AI Architecture Pattern</w:t>
      </w:r>
    </w:p>
    <w:p w14:paraId="2658C014" w14:textId="77777777" w:rsidR="000E2DB7" w:rsidRDefault="00000000">
      <w:pPr>
        <w:spacing w:after="200"/>
        <w:jc w:val="center"/>
      </w:pPr>
      <w:r>
        <w:rPr>
          <w:b/>
          <w:bCs/>
          <w:color w:val="2E4E8C"/>
          <w:sz w:val="32"/>
          <w:szCs w:val="32"/>
        </w:rPr>
        <w:t>A Governance Architecture for Deterministic Enterprise AI Systems</w:t>
      </w:r>
    </w:p>
    <w:p w14:paraId="2658C015" w14:textId="77777777" w:rsidR="000E2DB7" w:rsidRDefault="00000000">
      <w:pPr>
        <w:spacing w:after="80"/>
        <w:jc w:val="center"/>
      </w:pPr>
      <w:r>
        <w:rPr>
          <w:b/>
          <w:bCs/>
          <w:sz w:val="24"/>
          <w:szCs w:val="24"/>
        </w:rPr>
        <w:t>John Goulden</w:t>
      </w:r>
    </w:p>
    <w:p w14:paraId="6DF5536B" w14:textId="6DEA94AF" w:rsidR="00EF7B69" w:rsidRDefault="00EF7B69" w:rsidP="00402ED5">
      <w:pPr>
        <w:jc w:val="center"/>
        <w:rPr>
          <w:lang w:val="en-GB"/>
        </w:rPr>
      </w:pPr>
      <w:hyperlink r:id="rId8" w:history="1">
        <w:r w:rsidRPr="00CA4210">
          <w:rPr>
            <w:rStyle w:val="Hyperlink"/>
            <w:lang w:val="en-GB"/>
          </w:rPr>
          <w:t>research@johngoulden.de</w:t>
        </w:r>
      </w:hyperlink>
      <w:r>
        <w:rPr>
          <w:lang w:val="en-GB"/>
        </w:rPr>
        <w:t xml:space="preserve"> </w:t>
      </w:r>
    </w:p>
    <w:p w14:paraId="5FD3CCB2" w14:textId="4DB68411" w:rsidR="00C02D0E" w:rsidRDefault="00C02D0E" w:rsidP="00402ED5">
      <w:pPr>
        <w:jc w:val="center"/>
      </w:pPr>
      <w:r>
        <w:t>Independent Researcher, Germany</w:t>
      </w:r>
    </w:p>
    <w:p w14:paraId="5B609F34" w14:textId="6DEC5889" w:rsidR="00C02D0E" w:rsidRDefault="00C02D0E" w:rsidP="00402ED5">
      <w:pPr>
        <w:jc w:val="center"/>
      </w:pPr>
      <w:r>
        <w:t xml:space="preserve">ORCID: </w:t>
      </w:r>
      <w:r w:rsidR="00402ED5" w:rsidRPr="00402ED5">
        <w:t>0009-0000-5626-6535</w:t>
      </w:r>
    </w:p>
    <w:p w14:paraId="4A038CEA" w14:textId="77777777" w:rsidR="00DA0050" w:rsidRDefault="00C02D0E" w:rsidP="00402ED5">
      <w:pPr>
        <w:jc w:val="center"/>
        <w:rPr>
          <w:lang w:val="en-GB"/>
        </w:rPr>
      </w:pPr>
      <w:r>
        <w:t>May 2026</w:t>
      </w:r>
    </w:p>
    <w:p w14:paraId="70758BB1" w14:textId="2E428C0D" w:rsidR="00790C61" w:rsidRDefault="00790C61" w:rsidP="00402ED5">
      <w:pPr>
        <w:jc w:val="center"/>
      </w:pPr>
      <w:r>
        <w:t>Version: v1.0</w:t>
      </w:r>
    </w:p>
    <w:p w14:paraId="1CDCB680" w14:textId="5C8D6A0A" w:rsidR="001F07DF" w:rsidRPr="001F07DF" w:rsidRDefault="00000000" w:rsidP="00402ED5">
      <w:pPr>
        <w:jc w:val="center"/>
        <w:rPr>
          <w:lang w:val="en-GB"/>
        </w:rPr>
      </w:pPr>
      <w:r>
        <w:rPr>
          <w:rFonts w:ascii="Calibri" w:hAnsi="Calibri" w:cs="Calibri"/>
        </w:rPr>
        <w:pict w14:anchorId="5A520764">
          <v:rect id="_x0000_i1025" style="width:0;height:1.5pt" o:hralign="center" o:hrstd="t" o:hr="t"/>
        </w:pict>
      </w:r>
    </w:p>
    <w:p w14:paraId="2658C018" w14:textId="77777777" w:rsidR="000E2DB7" w:rsidRDefault="00000000">
      <w:pPr>
        <w:pStyle w:val="Heading1"/>
      </w:pPr>
      <w:bookmarkStart w:id="0" w:name="_Toc229126444"/>
      <w:r>
        <w:t>Abstract</w:t>
      </w:r>
      <w:bookmarkEnd w:id="0"/>
    </w:p>
    <w:p w14:paraId="2658C019" w14:textId="77777777" w:rsidR="000E2DB7" w:rsidRDefault="00000000">
      <w:pPr>
        <w:spacing w:after="140"/>
        <w:jc w:val="both"/>
      </w:pPr>
      <w:r>
        <w:t>Enterprise adoption of artificial intelligence has accelerated faster than the development of corresponding governance architecture. While large language models and multi-agent systems demonstrate increasingly capable reasoning behaviour, most enterprise deployments remain architecturally incomplete: governance is frequently implemented as policy rather than structural control, evidence provenance is often absent, confidence is rarely calibrated in operationally meaningful ways, and AI systems are commonly integrated directly into operational environments without execution boundaries.</w:t>
      </w:r>
    </w:p>
    <w:p w14:paraId="2658C01A" w14:textId="77777777" w:rsidR="000E2DB7" w:rsidRDefault="00000000">
      <w:pPr>
        <w:spacing w:after="140"/>
        <w:jc w:val="both"/>
      </w:pPr>
      <w:r>
        <w:t>This paper presents the Enterprise AI Architecture Pattern (EAAP), a governance-oriented architectural model for enterprise AI systems operating in high-trust and high-impact environments. EAAP defines a layered orchestration and governance framework intended to constrain, structure, and audit AI-assisted operational reasoning. The framework introduces governance-deterministic orchestration principles, domain-isolated reasoning agents, evidence classification models, calibrated confidence gates, human approval boundaries, and execution isolation through controlled automation gateways.</w:t>
      </w:r>
    </w:p>
    <w:p w14:paraId="2658C01B" w14:textId="77777777" w:rsidR="000E2DB7" w:rsidRDefault="00000000">
      <w:pPr>
        <w:spacing w:after="140"/>
        <w:jc w:val="both"/>
      </w:pPr>
      <w:r>
        <w:t>Unlike model-centric approaches that treat the underlying large language model as the system itself, EAAP positions the model as a replaceable reasoning component operating within a larger governed architecture. The framework is designed to support air-gapped and sovereign AI deployments, including enterprise environments where external API connectivity is prohibited or operationally unacceptable.</w:t>
      </w:r>
    </w:p>
    <w:p w14:paraId="2658C01C" w14:textId="77777777" w:rsidR="000E2DB7" w:rsidRDefault="00000000">
      <w:pPr>
        <w:spacing w:after="140"/>
        <w:jc w:val="both"/>
      </w:pPr>
      <w:r>
        <w:t>This paper defines the architectural principles, threat model, orchestration model, governance layers, and operational constraints of EAAP, presents an illustrative operational scenario, and identifies the current limitations and future research directions of the framework.</w:t>
      </w:r>
    </w:p>
    <w:p w14:paraId="2658C01D" w14:textId="77777777" w:rsidR="000E2DB7" w:rsidRDefault="000E2DB7">
      <w:pPr>
        <w:spacing w:after="80"/>
      </w:pPr>
    </w:p>
    <w:p w14:paraId="2658C01E" w14:textId="77777777" w:rsidR="000E2DB7" w:rsidRDefault="00000000">
      <w:pPr>
        <w:spacing w:after="80"/>
        <w:rPr>
          <w:lang w:val="en-GB"/>
        </w:rPr>
      </w:pPr>
      <w:r>
        <w:rPr>
          <w:b/>
          <w:bCs/>
        </w:rPr>
        <w:t xml:space="preserve">Keywords: </w:t>
      </w:r>
      <w:r>
        <w:t>enterprise AI governance, orchestration, governance determinism, sovereign AI, multi-agent systems, evidence classification, auditability, AI architecture, air-gapped AI, threat model, operational governance</w:t>
      </w:r>
    </w:p>
    <w:p w14:paraId="1BF56C25" w14:textId="77777777" w:rsidR="00383F28" w:rsidRDefault="00383F28">
      <w:pPr>
        <w:spacing w:after="80"/>
        <w:rPr>
          <w:lang w:val="en-GB"/>
        </w:rPr>
      </w:pPr>
    </w:p>
    <w:p w14:paraId="5EF3B539" w14:textId="77777777" w:rsidR="00383F28" w:rsidRDefault="00383F28">
      <w:pPr>
        <w:spacing w:after="80"/>
        <w:rPr>
          <w:lang w:val="en-GB"/>
        </w:rPr>
      </w:pPr>
    </w:p>
    <w:p w14:paraId="249C5351" w14:textId="77777777" w:rsidR="00383F28" w:rsidRDefault="00383F28">
      <w:pPr>
        <w:spacing w:after="80"/>
        <w:rPr>
          <w:lang w:val="en-GB"/>
        </w:rPr>
      </w:pPr>
    </w:p>
    <w:p w14:paraId="3AE0175B" w14:textId="3AB064DF" w:rsidR="00383F28" w:rsidRDefault="00000000">
      <w:pPr>
        <w:spacing w:after="80"/>
        <w:rPr>
          <w:lang w:val="en-GB"/>
        </w:rPr>
      </w:pPr>
      <w:r>
        <w:rPr>
          <w:rFonts w:ascii="Calibri" w:hAnsi="Calibri" w:cs="Calibri"/>
        </w:rPr>
        <w:pict w14:anchorId="2A0FC975">
          <v:rect id="_x0000_i1026" style="width:0;height:1.5pt" o:hralign="center" o:hrstd="t" o:hr="t"/>
        </w:pict>
      </w:r>
    </w:p>
    <w:p w14:paraId="32942D39" w14:textId="77777777" w:rsidR="00383F28" w:rsidRDefault="00383F28">
      <w:pPr>
        <w:spacing w:after="80"/>
        <w:rPr>
          <w:lang w:val="en-GB"/>
        </w:rPr>
      </w:pPr>
    </w:p>
    <w:p w14:paraId="4D8BD2D1" w14:textId="77777777" w:rsidR="00383F28" w:rsidRDefault="00383F28">
      <w:pPr>
        <w:spacing w:after="80"/>
        <w:rPr>
          <w:lang w:val="en-GB"/>
        </w:rPr>
      </w:pPr>
    </w:p>
    <w:p w14:paraId="51E2C376" w14:textId="77777777" w:rsidR="00383F28" w:rsidRDefault="00383F28">
      <w:pPr>
        <w:spacing w:after="80"/>
        <w:rPr>
          <w:lang w:val="en-GB"/>
        </w:rPr>
      </w:pPr>
    </w:p>
    <w:sdt>
      <w:sdtPr>
        <w:rPr>
          <w:rFonts w:ascii="Arial" w:eastAsia="Arial" w:hAnsi="Arial" w:cs="Arial"/>
          <w:color w:val="auto"/>
          <w:sz w:val="22"/>
          <w:szCs w:val="22"/>
          <w:lang/>
        </w:rPr>
        <w:id w:val="1058977216"/>
        <w:docPartObj>
          <w:docPartGallery w:val="Table of Contents"/>
          <w:docPartUnique/>
        </w:docPartObj>
      </w:sdtPr>
      <w:sdtEndPr>
        <w:rPr>
          <w:b/>
          <w:bCs/>
          <w:noProof/>
        </w:rPr>
      </w:sdtEndPr>
      <w:sdtContent>
        <w:p w14:paraId="78A0F9EE" w14:textId="7834C421" w:rsidR="00383F28" w:rsidRDefault="00383F28">
          <w:pPr>
            <w:pStyle w:val="TOCHeading"/>
          </w:pPr>
          <w:r>
            <w:t>Table of Contents</w:t>
          </w:r>
        </w:p>
        <w:p w14:paraId="0BA98D1D" w14:textId="6B904273" w:rsidR="0079383A" w:rsidRDefault="00383F28">
          <w:pPr>
            <w:pStyle w:val="TO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29126444" w:history="1">
            <w:r w:rsidR="0079383A" w:rsidRPr="00AE7ACD">
              <w:rPr>
                <w:rStyle w:val="Hyperlink"/>
                <w:noProof/>
              </w:rPr>
              <w:t>Abstract</w:t>
            </w:r>
            <w:r w:rsidR="0079383A">
              <w:rPr>
                <w:noProof/>
                <w:webHidden/>
              </w:rPr>
              <w:tab/>
            </w:r>
            <w:r w:rsidR="0079383A">
              <w:rPr>
                <w:noProof/>
                <w:webHidden/>
              </w:rPr>
              <w:fldChar w:fldCharType="begin"/>
            </w:r>
            <w:r w:rsidR="0079383A">
              <w:rPr>
                <w:noProof/>
                <w:webHidden/>
              </w:rPr>
              <w:instrText xml:space="preserve"> PAGEREF _Toc229126444 \h </w:instrText>
            </w:r>
            <w:r w:rsidR="0079383A">
              <w:rPr>
                <w:noProof/>
                <w:webHidden/>
              </w:rPr>
            </w:r>
            <w:r w:rsidR="0079383A">
              <w:rPr>
                <w:noProof/>
                <w:webHidden/>
              </w:rPr>
              <w:fldChar w:fldCharType="separate"/>
            </w:r>
            <w:r w:rsidR="0079383A">
              <w:rPr>
                <w:noProof/>
                <w:webHidden/>
              </w:rPr>
              <w:t>1</w:t>
            </w:r>
            <w:r w:rsidR="0079383A">
              <w:rPr>
                <w:noProof/>
                <w:webHidden/>
              </w:rPr>
              <w:fldChar w:fldCharType="end"/>
            </w:r>
          </w:hyperlink>
        </w:p>
        <w:p w14:paraId="02973C9F" w14:textId="2366C185" w:rsidR="0079383A" w:rsidRDefault="0079383A">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29126445" w:history="1">
            <w:r w:rsidRPr="00AE7ACD">
              <w:rPr>
                <w:rStyle w:val="Hyperlink"/>
                <w:noProof/>
              </w:rPr>
              <w:t>1. Introduction</w:t>
            </w:r>
            <w:r>
              <w:rPr>
                <w:noProof/>
                <w:webHidden/>
              </w:rPr>
              <w:tab/>
            </w:r>
            <w:r>
              <w:rPr>
                <w:noProof/>
                <w:webHidden/>
              </w:rPr>
              <w:fldChar w:fldCharType="begin"/>
            </w:r>
            <w:r>
              <w:rPr>
                <w:noProof/>
                <w:webHidden/>
              </w:rPr>
              <w:instrText xml:space="preserve"> PAGEREF _Toc229126445 \h </w:instrText>
            </w:r>
            <w:r>
              <w:rPr>
                <w:noProof/>
                <w:webHidden/>
              </w:rPr>
            </w:r>
            <w:r>
              <w:rPr>
                <w:noProof/>
                <w:webHidden/>
              </w:rPr>
              <w:fldChar w:fldCharType="separate"/>
            </w:r>
            <w:r>
              <w:rPr>
                <w:noProof/>
                <w:webHidden/>
              </w:rPr>
              <w:t>4</w:t>
            </w:r>
            <w:r>
              <w:rPr>
                <w:noProof/>
                <w:webHidden/>
              </w:rPr>
              <w:fldChar w:fldCharType="end"/>
            </w:r>
          </w:hyperlink>
        </w:p>
        <w:p w14:paraId="7EFD643E" w14:textId="79912FD0" w:rsidR="0079383A" w:rsidRDefault="0079383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9126446" w:history="1">
            <w:r w:rsidRPr="00AE7ACD">
              <w:rPr>
                <w:rStyle w:val="Hyperlink"/>
                <w:noProof/>
              </w:rPr>
              <w:t>1.1 Problem Statement</w:t>
            </w:r>
            <w:r>
              <w:rPr>
                <w:noProof/>
                <w:webHidden/>
              </w:rPr>
              <w:tab/>
            </w:r>
            <w:r>
              <w:rPr>
                <w:noProof/>
                <w:webHidden/>
              </w:rPr>
              <w:fldChar w:fldCharType="begin"/>
            </w:r>
            <w:r>
              <w:rPr>
                <w:noProof/>
                <w:webHidden/>
              </w:rPr>
              <w:instrText xml:space="preserve"> PAGEREF _Toc229126446 \h </w:instrText>
            </w:r>
            <w:r>
              <w:rPr>
                <w:noProof/>
                <w:webHidden/>
              </w:rPr>
            </w:r>
            <w:r>
              <w:rPr>
                <w:noProof/>
                <w:webHidden/>
              </w:rPr>
              <w:fldChar w:fldCharType="separate"/>
            </w:r>
            <w:r>
              <w:rPr>
                <w:noProof/>
                <w:webHidden/>
              </w:rPr>
              <w:t>4</w:t>
            </w:r>
            <w:r>
              <w:rPr>
                <w:noProof/>
                <w:webHidden/>
              </w:rPr>
              <w:fldChar w:fldCharType="end"/>
            </w:r>
          </w:hyperlink>
        </w:p>
        <w:p w14:paraId="59FB9F7A" w14:textId="3D038E78" w:rsidR="0079383A" w:rsidRDefault="0079383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9126447" w:history="1">
            <w:r w:rsidRPr="00AE7ACD">
              <w:rPr>
                <w:rStyle w:val="Hyperlink"/>
                <w:noProof/>
              </w:rPr>
              <w:t>1.2 Authorship and Intent</w:t>
            </w:r>
            <w:r>
              <w:rPr>
                <w:noProof/>
                <w:webHidden/>
              </w:rPr>
              <w:tab/>
            </w:r>
            <w:r>
              <w:rPr>
                <w:noProof/>
                <w:webHidden/>
              </w:rPr>
              <w:fldChar w:fldCharType="begin"/>
            </w:r>
            <w:r>
              <w:rPr>
                <w:noProof/>
                <w:webHidden/>
              </w:rPr>
              <w:instrText xml:space="preserve"> PAGEREF _Toc229126447 \h </w:instrText>
            </w:r>
            <w:r>
              <w:rPr>
                <w:noProof/>
                <w:webHidden/>
              </w:rPr>
            </w:r>
            <w:r>
              <w:rPr>
                <w:noProof/>
                <w:webHidden/>
              </w:rPr>
              <w:fldChar w:fldCharType="separate"/>
            </w:r>
            <w:r>
              <w:rPr>
                <w:noProof/>
                <w:webHidden/>
              </w:rPr>
              <w:t>4</w:t>
            </w:r>
            <w:r>
              <w:rPr>
                <w:noProof/>
                <w:webHidden/>
              </w:rPr>
              <w:fldChar w:fldCharType="end"/>
            </w:r>
          </w:hyperlink>
        </w:p>
        <w:p w14:paraId="2521ECF4" w14:textId="0297F29D" w:rsidR="0079383A" w:rsidRDefault="0079383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9126448" w:history="1">
            <w:r w:rsidRPr="00AE7ACD">
              <w:rPr>
                <w:rStyle w:val="Hyperlink"/>
                <w:noProof/>
              </w:rPr>
              <w:t>1.3 Research Contributions</w:t>
            </w:r>
            <w:r>
              <w:rPr>
                <w:noProof/>
                <w:webHidden/>
              </w:rPr>
              <w:tab/>
            </w:r>
            <w:r>
              <w:rPr>
                <w:noProof/>
                <w:webHidden/>
              </w:rPr>
              <w:fldChar w:fldCharType="begin"/>
            </w:r>
            <w:r>
              <w:rPr>
                <w:noProof/>
                <w:webHidden/>
              </w:rPr>
              <w:instrText xml:space="preserve"> PAGEREF _Toc229126448 \h </w:instrText>
            </w:r>
            <w:r>
              <w:rPr>
                <w:noProof/>
                <w:webHidden/>
              </w:rPr>
            </w:r>
            <w:r>
              <w:rPr>
                <w:noProof/>
                <w:webHidden/>
              </w:rPr>
              <w:fldChar w:fldCharType="separate"/>
            </w:r>
            <w:r>
              <w:rPr>
                <w:noProof/>
                <w:webHidden/>
              </w:rPr>
              <w:t>4</w:t>
            </w:r>
            <w:r>
              <w:rPr>
                <w:noProof/>
                <w:webHidden/>
              </w:rPr>
              <w:fldChar w:fldCharType="end"/>
            </w:r>
          </w:hyperlink>
        </w:p>
        <w:p w14:paraId="218C1A1E" w14:textId="1AF0FD62" w:rsidR="0079383A" w:rsidRDefault="0079383A">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29126449" w:history="1">
            <w:r w:rsidRPr="00AE7ACD">
              <w:rPr>
                <w:rStyle w:val="Hyperlink"/>
                <w:noProof/>
              </w:rPr>
              <w:t>2. Background and Related Work</w:t>
            </w:r>
            <w:r>
              <w:rPr>
                <w:noProof/>
                <w:webHidden/>
              </w:rPr>
              <w:tab/>
            </w:r>
            <w:r>
              <w:rPr>
                <w:noProof/>
                <w:webHidden/>
              </w:rPr>
              <w:fldChar w:fldCharType="begin"/>
            </w:r>
            <w:r>
              <w:rPr>
                <w:noProof/>
                <w:webHidden/>
              </w:rPr>
              <w:instrText xml:space="preserve"> PAGEREF _Toc229126449 \h </w:instrText>
            </w:r>
            <w:r>
              <w:rPr>
                <w:noProof/>
                <w:webHidden/>
              </w:rPr>
            </w:r>
            <w:r>
              <w:rPr>
                <w:noProof/>
                <w:webHidden/>
              </w:rPr>
              <w:fldChar w:fldCharType="separate"/>
            </w:r>
            <w:r>
              <w:rPr>
                <w:noProof/>
                <w:webHidden/>
              </w:rPr>
              <w:t>5</w:t>
            </w:r>
            <w:r>
              <w:rPr>
                <w:noProof/>
                <w:webHidden/>
              </w:rPr>
              <w:fldChar w:fldCharType="end"/>
            </w:r>
          </w:hyperlink>
        </w:p>
        <w:p w14:paraId="16D2C3B2" w14:textId="59752FC8" w:rsidR="0079383A" w:rsidRDefault="0079383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9126450" w:history="1">
            <w:r w:rsidRPr="00AE7ACD">
              <w:rPr>
                <w:rStyle w:val="Hyperlink"/>
                <w:noProof/>
              </w:rPr>
              <w:t>2.1 Enterprise AI Adoption</w:t>
            </w:r>
            <w:r>
              <w:rPr>
                <w:noProof/>
                <w:webHidden/>
              </w:rPr>
              <w:tab/>
            </w:r>
            <w:r>
              <w:rPr>
                <w:noProof/>
                <w:webHidden/>
              </w:rPr>
              <w:fldChar w:fldCharType="begin"/>
            </w:r>
            <w:r>
              <w:rPr>
                <w:noProof/>
                <w:webHidden/>
              </w:rPr>
              <w:instrText xml:space="preserve"> PAGEREF _Toc229126450 \h </w:instrText>
            </w:r>
            <w:r>
              <w:rPr>
                <w:noProof/>
                <w:webHidden/>
              </w:rPr>
            </w:r>
            <w:r>
              <w:rPr>
                <w:noProof/>
                <w:webHidden/>
              </w:rPr>
              <w:fldChar w:fldCharType="separate"/>
            </w:r>
            <w:r>
              <w:rPr>
                <w:noProof/>
                <w:webHidden/>
              </w:rPr>
              <w:t>5</w:t>
            </w:r>
            <w:r>
              <w:rPr>
                <w:noProof/>
                <w:webHidden/>
              </w:rPr>
              <w:fldChar w:fldCharType="end"/>
            </w:r>
          </w:hyperlink>
        </w:p>
        <w:p w14:paraId="2EAA527D" w14:textId="28947388" w:rsidR="0079383A" w:rsidRDefault="0079383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9126451" w:history="1">
            <w:r w:rsidRPr="00AE7ACD">
              <w:rPr>
                <w:rStyle w:val="Hyperlink"/>
                <w:noProof/>
              </w:rPr>
              <w:t>2.2 Existing AI Governance Approaches</w:t>
            </w:r>
            <w:r>
              <w:rPr>
                <w:noProof/>
                <w:webHidden/>
              </w:rPr>
              <w:tab/>
            </w:r>
            <w:r>
              <w:rPr>
                <w:noProof/>
                <w:webHidden/>
              </w:rPr>
              <w:fldChar w:fldCharType="begin"/>
            </w:r>
            <w:r>
              <w:rPr>
                <w:noProof/>
                <w:webHidden/>
              </w:rPr>
              <w:instrText xml:space="preserve"> PAGEREF _Toc229126451 \h </w:instrText>
            </w:r>
            <w:r>
              <w:rPr>
                <w:noProof/>
                <w:webHidden/>
              </w:rPr>
            </w:r>
            <w:r>
              <w:rPr>
                <w:noProof/>
                <w:webHidden/>
              </w:rPr>
              <w:fldChar w:fldCharType="separate"/>
            </w:r>
            <w:r>
              <w:rPr>
                <w:noProof/>
                <w:webHidden/>
              </w:rPr>
              <w:t>5</w:t>
            </w:r>
            <w:r>
              <w:rPr>
                <w:noProof/>
                <w:webHidden/>
              </w:rPr>
              <w:fldChar w:fldCharType="end"/>
            </w:r>
          </w:hyperlink>
        </w:p>
        <w:p w14:paraId="572B628C" w14:textId="25661352" w:rsidR="0079383A" w:rsidRDefault="0079383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9126452" w:history="1">
            <w:r w:rsidRPr="00AE7ACD">
              <w:rPr>
                <w:rStyle w:val="Hyperlink"/>
                <w:noProof/>
              </w:rPr>
              <w:t>2.3 Multi-Agent Systems and Orchestration Frameworks</w:t>
            </w:r>
            <w:r>
              <w:rPr>
                <w:noProof/>
                <w:webHidden/>
              </w:rPr>
              <w:tab/>
            </w:r>
            <w:r>
              <w:rPr>
                <w:noProof/>
                <w:webHidden/>
              </w:rPr>
              <w:fldChar w:fldCharType="begin"/>
            </w:r>
            <w:r>
              <w:rPr>
                <w:noProof/>
                <w:webHidden/>
              </w:rPr>
              <w:instrText xml:space="preserve"> PAGEREF _Toc229126452 \h </w:instrText>
            </w:r>
            <w:r>
              <w:rPr>
                <w:noProof/>
                <w:webHidden/>
              </w:rPr>
            </w:r>
            <w:r>
              <w:rPr>
                <w:noProof/>
                <w:webHidden/>
              </w:rPr>
              <w:fldChar w:fldCharType="separate"/>
            </w:r>
            <w:r>
              <w:rPr>
                <w:noProof/>
                <w:webHidden/>
              </w:rPr>
              <w:t>6</w:t>
            </w:r>
            <w:r>
              <w:rPr>
                <w:noProof/>
                <w:webHidden/>
              </w:rPr>
              <w:fldChar w:fldCharType="end"/>
            </w:r>
          </w:hyperlink>
        </w:p>
        <w:p w14:paraId="3670663B" w14:textId="14095B26" w:rsidR="0079383A" w:rsidRDefault="0079383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9126453" w:history="1">
            <w:r w:rsidRPr="00AE7ACD">
              <w:rPr>
                <w:rStyle w:val="Hyperlink"/>
                <w:noProof/>
              </w:rPr>
              <w:t>2.4 AI Safety and Human Oversight</w:t>
            </w:r>
            <w:r>
              <w:rPr>
                <w:noProof/>
                <w:webHidden/>
              </w:rPr>
              <w:tab/>
            </w:r>
            <w:r>
              <w:rPr>
                <w:noProof/>
                <w:webHidden/>
              </w:rPr>
              <w:fldChar w:fldCharType="begin"/>
            </w:r>
            <w:r>
              <w:rPr>
                <w:noProof/>
                <w:webHidden/>
              </w:rPr>
              <w:instrText xml:space="preserve"> PAGEREF _Toc229126453 \h </w:instrText>
            </w:r>
            <w:r>
              <w:rPr>
                <w:noProof/>
                <w:webHidden/>
              </w:rPr>
            </w:r>
            <w:r>
              <w:rPr>
                <w:noProof/>
                <w:webHidden/>
              </w:rPr>
              <w:fldChar w:fldCharType="separate"/>
            </w:r>
            <w:r>
              <w:rPr>
                <w:noProof/>
                <w:webHidden/>
              </w:rPr>
              <w:t>6</w:t>
            </w:r>
            <w:r>
              <w:rPr>
                <w:noProof/>
                <w:webHidden/>
              </w:rPr>
              <w:fldChar w:fldCharType="end"/>
            </w:r>
          </w:hyperlink>
        </w:p>
        <w:p w14:paraId="110EC951" w14:textId="33154DCC" w:rsidR="0079383A" w:rsidRDefault="0079383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9126454" w:history="1">
            <w:r w:rsidRPr="00AE7ACD">
              <w:rPr>
                <w:rStyle w:val="Hyperlink"/>
                <w:noProof/>
              </w:rPr>
              <w:t>2.5 The Governance Gap</w:t>
            </w:r>
            <w:r>
              <w:rPr>
                <w:noProof/>
                <w:webHidden/>
              </w:rPr>
              <w:tab/>
            </w:r>
            <w:r>
              <w:rPr>
                <w:noProof/>
                <w:webHidden/>
              </w:rPr>
              <w:fldChar w:fldCharType="begin"/>
            </w:r>
            <w:r>
              <w:rPr>
                <w:noProof/>
                <w:webHidden/>
              </w:rPr>
              <w:instrText xml:space="preserve"> PAGEREF _Toc229126454 \h </w:instrText>
            </w:r>
            <w:r>
              <w:rPr>
                <w:noProof/>
                <w:webHidden/>
              </w:rPr>
            </w:r>
            <w:r>
              <w:rPr>
                <w:noProof/>
                <w:webHidden/>
              </w:rPr>
              <w:fldChar w:fldCharType="separate"/>
            </w:r>
            <w:r>
              <w:rPr>
                <w:noProof/>
                <w:webHidden/>
              </w:rPr>
              <w:t>6</w:t>
            </w:r>
            <w:r>
              <w:rPr>
                <w:noProof/>
                <w:webHidden/>
              </w:rPr>
              <w:fldChar w:fldCharType="end"/>
            </w:r>
          </w:hyperlink>
        </w:p>
        <w:p w14:paraId="7F4DE0C5" w14:textId="320FEB1C" w:rsidR="0079383A" w:rsidRDefault="0079383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9126455" w:history="1">
            <w:r w:rsidRPr="00AE7ACD">
              <w:rPr>
                <w:rStyle w:val="Hyperlink"/>
                <w:noProof/>
              </w:rPr>
              <w:t>2.6 Architectural Differentiation</w:t>
            </w:r>
            <w:r>
              <w:rPr>
                <w:noProof/>
                <w:webHidden/>
              </w:rPr>
              <w:tab/>
            </w:r>
            <w:r>
              <w:rPr>
                <w:noProof/>
                <w:webHidden/>
              </w:rPr>
              <w:fldChar w:fldCharType="begin"/>
            </w:r>
            <w:r>
              <w:rPr>
                <w:noProof/>
                <w:webHidden/>
              </w:rPr>
              <w:instrText xml:space="preserve"> PAGEREF _Toc229126455 \h </w:instrText>
            </w:r>
            <w:r>
              <w:rPr>
                <w:noProof/>
                <w:webHidden/>
              </w:rPr>
            </w:r>
            <w:r>
              <w:rPr>
                <w:noProof/>
                <w:webHidden/>
              </w:rPr>
              <w:fldChar w:fldCharType="separate"/>
            </w:r>
            <w:r>
              <w:rPr>
                <w:noProof/>
                <w:webHidden/>
              </w:rPr>
              <w:t>7</w:t>
            </w:r>
            <w:r>
              <w:rPr>
                <w:noProof/>
                <w:webHidden/>
              </w:rPr>
              <w:fldChar w:fldCharType="end"/>
            </w:r>
          </w:hyperlink>
        </w:p>
        <w:p w14:paraId="69B4D62E" w14:textId="596A41C4" w:rsidR="0079383A" w:rsidRDefault="0079383A">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29126456" w:history="1">
            <w:r w:rsidRPr="00AE7ACD">
              <w:rPr>
                <w:rStyle w:val="Hyperlink"/>
                <w:noProof/>
              </w:rPr>
              <w:t>3. The Architectural Problem</w:t>
            </w:r>
            <w:r>
              <w:rPr>
                <w:noProof/>
                <w:webHidden/>
              </w:rPr>
              <w:tab/>
            </w:r>
            <w:r>
              <w:rPr>
                <w:noProof/>
                <w:webHidden/>
              </w:rPr>
              <w:fldChar w:fldCharType="begin"/>
            </w:r>
            <w:r>
              <w:rPr>
                <w:noProof/>
                <w:webHidden/>
              </w:rPr>
              <w:instrText xml:space="preserve"> PAGEREF _Toc229126456 \h </w:instrText>
            </w:r>
            <w:r>
              <w:rPr>
                <w:noProof/>
                <w:webHidden/>
              </w:rPr>
            </w:r>
            <w:r>
              <w:rPr>
                <w:noProof/>
                <w:webHidden/>
              </w:rPr>
              <w:fldChar w:fldCharType="separate"/>
            </w:r>
            <w:r>
              <w:rPr>
                <w:noProof/>
                <w:webHidden/>
              </w:rPr>
              <w:t>7</w:t>
            </w:r>
            <w:r>
              <w:rPr>
                <w:noProof/>
                <w:webHidden/>
              </w:rPr>
              <w:fldChar w:fldCharType="end"/>
            </w:r>
          </w:hyperlink>
        </w:p>
        <w:p w14:paraId="5989A336" w14:textId="62C0FB9D" w:rsidR="0079383A" w:rsidRDefault="0079383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9126457" w:history="1">
            <w:r w:rsidRPr="00AE7ACD">
              <w:rPr>
                <w:rStyle w:val="Hyperlink"/>
                <w:noProof/>
              </w:rPr>
              <w:t>3.1 Terminology: Governance Determinism</w:t>
            </w:r>
            <w:r>
              <w:rPr>
                <w:noProof/>
                <w:webHidden/>
              </w:rPr>
              <w:tab/>
            </w:r>
            <w:r>
              <w:rPr>
                <w:noProof/>
                <w:webHidden/>
              </w:rPr>
              <w:fldChar w:fldCharType="begin"/>
            </w:r>
            <w:r>
              <w:rPr>
                <w:noProof/>
                <w:webHidden/>
              </w:rPr>
              <w:instrText xml:space="preserve"> PAGEREF _Toc229126457 \h </w:instrText>
            </w:r>
            <w:r>
              <w:rPr>
                <w:noProof/>
                <w:webHidden/>
              </w:rPr>
            </w:r>
            <w:r>
              <w:rPr>
                <w:noProof/>
                <w:webHidden/>
              </w:rPr>
              <w:fldChar w:fldCharType="separate"/>
            </w:r>
            <w:r>
              <w:rPr>
                <w:noProof/>
                <w:webHidden/>
              </w:rPr>
              <w:t>8</w:t>
            </w:r>
            <w:r>
              <w:rPr>
                <w:noProof/>
                <w:webHidden/>
              </w:rPr>
              <w:fldChar w:fldCharType="end"/>
            </w:r>
          </w:hyperlink>
        </w:p>
        <w:p w14:paraId="10473C2A" w14:textId="2AD1987D" w:rsidR="0079383A" w:rsidRDefault="0079383A">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29126458" w:history="1">
            <w:r w:rsidRPr="00AE7ACD">
              <w:rPr>
                <w:rStyle w:val="Hyperlink"/>
                <w:noProof/>
              </w:rPr>
              <w:t>4. Threat Model and Failure Modes</w:t>
            </w:r>
            <w:r>
              <w:rPr>
                <w:noProof/>
                <w:webHidden/>
              </w:rPr>
              <w:tab/>
            </w:r>
            <w:r>
              <w:rPr>
                <w:noProof/>
                <w:webHidden/>
              </w:rPr>
              <w:fldChar w:fldCharType="begin"/>
            </w:r>
            <w:r>
              <w:rPr>
                <w:noProof/>
                <w:webHidden/>
              </w:rPr>
              <w:instrText xml:space="preserve"> PAGEREF _Toc229126458 \h </w:instrText>
            </w:r>
            <w:r>
              <w:rPr>
                <w:noProof/>
                <w:webHidden/>
              </w:rPr>
            </w:r>
            <w:r>
              <w:rPr>
                <w:noProof/>
                <w:webHidden/>
              </w:rPr>
              <w:fldChar w:fldCharType="separate"/>
            </w:r>
            <w:r>
              <w:rPr>
                <w:noProof/>
                <w:webHidden/>
              </w:rPr>
              <w:t>8</w:t>
            </w:r>
            <w:r>
              <w:rPr>
                <w:noProof/>
                <w:webHidden/>
              </w:rPr>
              <w:fldChar w:fldCharType="end"/>
            </w:r>
          </w:hyperlink>
        </w:p>
        <w:p w14:paraId="17DBE02A" w14:textId="68A12B7D" w:rsidR="0079383A" w:rsidRDefault="0079383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9126459" w:history="1">
            <w:r w:rsidRPr="00AE7ACD">
              <w:rPr>
                <w:rStyle w:val="Hyperlink"/>
                <w:noProof/>
              </w:rPr>
              <w:t>4.1 Overview</w:t>
            </w:r>
            <w:r>
              <w:rPr>
                <w:noProof/>
                <w:webHidden/>
              </w:rPr>
              <w:tab/>
            </w:r>
            <w:r>
              <w:rPr>
                <w:noProof/>
                <w:webHidden/>
              </w:rPr>
              <w:fldChar w:fldCharType="begin"/>
            </w:r>
            <w:r>
              <w:rPr>
                <w:noProof/>
                <w:webHidden/>
              </w:rPr>
              <w:instrText xml:space="preserve"> PAGEREF _Toc229126459 \h </w:instrText>
            </w:r>
            <w:r>
              <w:rPr>
                <w:noProof/>
                <w:webHidden/>
              </w:rPr>
            </w:r>
            <w:r>
              <w:rPr>
                <w:noProof/>
                <w:webHidden/>
              </w:rPr>
              <w:fldChar w:fldCharType="separate"/>
            </w:r>
            <w:r>
              <w:rPr>
                <w:noProof/>
                <w:webHidden/>
              </w:rPr>
              <w:t>8</w:t>
            </w:r>
            <w:r>
              <w:rPr>
                <w:noProof/>
                <w:webHidden/>
              </w:rPr>
              <w:fldChar w:fldCharType="end"/>
            </w:r>
          </w:hyperlink>
        </w:p>
        <w:p w14:paraId="69337AFB" w14:textId="635B0ED8" w:rsidR="0079383A" w:rsidRDefault="0079383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9126460" w:history="1">
            <w:r w:rsidRPr="00AE7ACD">
              <w:rPr>
                <w:rStyle w:val="Hyperlink"/>
                <w:noProof/>
              </w:rPr>
              <w:t>4.2 Threat Interdependencies</w:t>
            </w:r>
            <w:r>
              <w:rPr>
                <w:noProof/>
                <w:webHidden/>
              </w:rPr>
              <w:tab/>
            </w:r>
            <w:r>
              <w:rPr>
                <w:noProof/>
                <w:webHidden/>
              </w:rPr>
              <w:fldChar w:fldCharType="begin"/>
            </w:r>
            <w:r>
              <w:rPr>
                <w:noProof/>
                <w:webHidden/>
              </w:rPr>
              <w:instrText xml:space="preserve"> PAGEREF _Toc229126460 \h </w:instrText>
            </w:r>
            <w:r>
              <w:rPr>
                <w:noProof/>
                <w:webHidden/>
              </w:rPr>
            </w:r>
            <w:r>
              <w:rPr>
                <w:noProof/>
                <w:webHidden/>
              </w:rPr>
              <w:fldChar w:fldCharType="separate"/>
            </w:r>
            <w:r>
              <w:rPr>
                <w:noProof/>
                <w:webHidden/>
              </w:rPr>
              <w:t>10</w:t>
            </w:r>
            <w:r>
              <w:rPr>
                <w:noProof/>
                <w:webHidden/>
              </w:rPr>
              <w:fldChar w:fldCharType="end"/>
            </w:r>
          </w:hyperlink>
        </w:p>
        <w:p w14:paraId="7701D336" w14:textId="611CA22D" w:rsidR="0079383A" w:rsidRDefault="0079383A">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29126461" w:history="1">
            <w:r w:rsidRPr="00AE7ACD">
              <w:rPr>
                <w:rStyle w:val="Hyperlink"/>
                <w:noProof/>
              </w:rPr>
              <w:t>5. EAAP Core Principles</w:t>
            </w:r>
            <w:r>
              <w:rPr>
                <w:noProof/>
                <w:webHidden/>
              </w:rPr>
              <w:tab/>
            </w:r>
            <w:r>
              <w:rPr>
                <w:noProof/>
                <w:webHidden/>
              </w:rPr>
              <w:fldChar w:fldCharType="begin"/>
            </w:r>
            <w:r>
              <w:rPr>
                <w:noProof/>
                <w:webHidden/>
              </w:rPr>
              <w:instrText xml:space="preserve"> PAGEREF _Toc229126461 \h </w:instrText>
            </w:r>
            <w:r>
              <w:rPr>
                <w:noProof/>
                <w:webHidden/>
              </w:rPr>
            </w:r>
            <w:r>
              <w:rPr>
                <w:noProof/>
                <w:webHidden/>
              </w:rPr>
              <w:fldChar w:fldCharType="separate"/>
            </w:r>
            <w:r>
              <w:rPr>
                <w:noProof/>
                <w:webHidden/>
              </w:rPr>
              <w:t>10</w:t>
            </w:r>
            <w:r>
              <w:rPr>
                <w:noProof/>
                <w:webHidden/>
              </w:rPr>
              <w:fldChar w:fldCharType="end"/>
            </w:r>
          </w:hyperlink>
        </w:p>
        <w:p w14:paraId="1C10AB44" w14:textId="1E1EC759" w:rsidR="0079383A" w:rsidRDefault="0079383A">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29126462" w:history="1">
            <w:r w:rsidRPr="00AE7ACD">
              <w:rPr>
                <w:rStyle w:val="Hyperlink"/>
                <w:noProof/>
              </w:rPr>
              <w:t>6. EAAP Architecture Overview</w:t>
            </w:r>
            <w:r>
              <w:rPr>
                <w:noProof/>
                <w:webHidden/>
              </w:rPr>
              <w:tab/>
            </w:r>
            <w:r>
              <w:rPr>
                <w:noProof/>
                <w:webHidden/>
              </w:rPr>
              <w:fldChar w:fldCharType="begin"/>
            </w:r>
            <w:r>
              <w:rPr>
                <w:noProof/>
                <w:webHidden/>
              </w:rPr>
              <w:instrText xml:space="preserve"> PAGEREF _Toc229126462 \h </w:instrText>
            </w:r>
            <w:r>
              <w:rPr>
                <w:noProof/>
                <w:webHidden/>
              </w:rPr>
            </w:r>
            <w:r>
              <w:rPr>
                <w:noProof/>
                <w:webHidden/>
              </w:rPr>
              <w:fldChar w:fldCharType="separate"/>
            </w:r>
            <w:r>
              <w:rPr>
                <w:noProof/>
                <w:webHidden/>
              </w:rPr>
              <w:t>11</w:t>
            </w:r>
            <w:r>
              <w:rPr>
                <w:noProof/>
                <w:webHidden/>
              </w:rPr>
              <w:fldChar w:fldCharType="end"/>
            </w:r>
          </w:hyperlink>
        </w:p>
        <w:p w14:paraId="468711DD" w14:textId="2C9E71BF" w:rsidR="0079383A" w:rsidRDefault="0079383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9126463" w:history="1">
            <w:r w:rsidRPr="00AE7ACD">
              <w:rPr>
                <w:rStyle w:val="Hyperlink"/>
                <w:noProof/>
              </w:rPr>
              <w:t>6.1 The Layered Model</w:t>
            </w:r>
            <w:r>
              <w:rPr>
                <w:noProof/>
                <w:webHidden/>
              </w:rPr>
              <w:tab/>
            </w:r>
            <w:r>
              <w:rPr>
                <w:noProof/>
                <w:webHidden/>
              </w:rPr>
              <w:fldChar w:fldCharType="begin"/>
            </w:r>
            <w:r>
              <w:rPr>
                <w:noProof/>
                <w:webHidden/>
              </w:rPr>
              <w:instrText xml:space="preserve"> PAGEREF _Toc229126463 \h </w:instrText>
            </w:r>
            <w:r>
              <w:rPr>
                <w:noProof/>
                <w:webHidden/>
              </w:rPr>
            </w:r>
            <w:r>
              <w:rPr>
                <w:noProof/>
                <w:webHidden/>
              </w:rPr>
              <w:fldChar w:fldCharType="separate"/>
            </w:r>
            <w:r>
              <w:rPr>
                <w:noProof/>
                <w:webHidden/>
              </w:rPr>
              <w:t>11</w:t>
            </w:r>
            <w:r>
              <w:rPr>
                <w:noProof/>
                <w:webHidden/>
              </w:rPr>
              <w:fldChar w:fldCharType="end"/>
            </w:r>
          </w:hyperlink>
        </w:p>
        <w:p w14:paraId="46C53409" w14:textId="70F33C1F" w:rsidR="0079383A" w:rsidRDefault="0079383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9126464" w:history="1">
            <w:r w:rsidRPr="00AE7ACD">
              <w:rPr>
                <w:rStyle w:val="Hyperlink"/>
                <w:noProof/>
              </w:rPr>
              <w:t>6.2 Domain Isolation</w:t>
            </w:r>
            <w:r>
              <w:rPr>
                <w:noProof/>
                <w:webHidden/>
              </w:rPr>
              <w:tab/>
            </w:r>
            <w:r>
              <w:rPr>
                <w:noProof/>
                <w:webHidden/>
              </w:rPr>
              <w:fldChar w:fldCharType="begin"/>
            </w:r>
            <w:r>
              <w:rPr>
                <w:noProof/>
                <w:webHidden/>
              </w:rPr>
              <w:instrText xml:space="preserve"> PAGEREF _Toc229126464 \h </w:instrText>
            </w:r>
            <w:r>
              <w:rPr>
                <w:noProof/>
                <w:webHidden/>
              </w:rPr>
            </w:r>
            <w:r>
              <w:rPr>
                <w:noProof/>
                <w:webHidden/>
              </w:rPr>
              <w:fldChar w:fldCharType="separate"/>
            </w:r>
            <w:r>
              <w:rPr>
                <w:noProof/>
                <w:webHidden/>
              </w:rPr>
              <w:t>12</w:t>
            </w:r>
            <w:r>
              <w:rPr>
                <w:noProof/>
                <w:webHidden/>
              </w:rPr>
              <w:fldChar w:fldCharType="end"/>
            </w:r>
          </w:hyperlink>
        </w:p>
        <w:p w14:paraId="166A1490" w14:textId="121598F8" w:rsidR="0079383A" w:rsidRDefault="0079383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9126465" w:history="1">
            <w:r w:rsidRPr="00AE7ACD">
              <w:rPr>
                <w:rStyle w:val="Hyperlink"/>
                <w:noProof/>
              </w:rPr>
              <w:t>6.3 Governance-Deterministic Orchestration</w:t>
            </w:r>
            <w:r>
              <w:rPr>
                <w:noProof/>
                <w:webHidden/>
              </w:rPr>
              <w:tab/>
            </w:r>
            <w:r>
              <w:rPr>
                <w:noProof/>
                <w:webHidden/>
              </w:rPr>
              <w:fldChar w:fldCharType="begin"/>
            </w:r>
            <w:r>
              <w:rPr>
                <w:noProof/>
                <w:webHidden/>
              </w:rPr>
              <w:instrText xml:space="preserve"> PAGEREF _Toc229126465 \h </w:instrText>
            </w:r>
            <w:r>
              <w:rPr>
                <w:noProof/>
                <w:webHidden/>
              </w:rPr>
            </w:r>
            <w:r>
              <w:rPr>
                <w:noProof/>
                <w:webHidden/>
              </w:rPr>
              <w:fldChar w:fldCharType="separate"/>
            </w:r>
            <w:r>
              <w:rPr>
                <w:noProof/>
                <w:webHidden/>
              </w:rPr>
              <w:t>12</w:t>
            </w:r>
            <w:r>
              <w:rPr>
                <w:noProof/>
                <w:webHidden/>
              </w:rPr>
              <w:fldChar w:fldCharType="end"/>
            </w:r>
          </w:hyperlink>
        </w:p>
        <w:p w14:paraId="7EA3A33D" w14:textId="6E9C3AD2" w:rsidR="0079383A" w:rsidRDefault="0079383A">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29126466" w:history="1">
            <w:r w:rsidRPr="00AE7ACD">
              <w:rPr>
                <w:rStyle w:val="Hyperlink"/>
                <w:noProof/>
              </w:rPr>
              <w:t>7. The Governance Layer</w:t>
            </w:r>
            <w:r>
              <w:rPr>
                <w:noProof/>
                <w:webHidden/>
              </w:rPr>
              <w:tab/>
            </w:r>
            <w:r>
              <w:rPr>
                <w:noProof/>
                <w:webHidden/>
              </w:rPr>
              <w:fldChar w:fldCharType="begin"/>
            </w:r>
            <w:r>
              <w:rPr>
                <w:noProof/>
                <w:webHidden/>
              </w:rPr>
              <w:instrText xml:space="preserve"> PAGEREF _Toc229126466 \h </w:instrText>
            </w:r>
            <w:r>
              <w:rPr>
                <w:noProof/>
                <w:webHidden/>
              </w:rPr>
            </w:r>
            <w:r>
              <w:rPr>
                <w:noProof/>
                <w:webHidden/>
              </w:rPr>
              <w:fldChar w:fldCharType="separate"/>
            </w:r>
            <w:r>
              <w:rPr>
                <w:noProof/>
                <w:webHidden/>
              </w:rPr>
              <w:t>12</w:t>
            </w:r>
            <w:r>
              <w:rPr>
                <w:noProof/>
                <w:webHidden/>
              </w:rPr>
              <w:fldChar w:fldCharType="end"/>
            </w:r>
          </w:hyperlink>
        </w:p>
        <w:p w14:paraId="66BA4D93" w14:textId="08FA7C74" w:rsidR="0079383A" w:rsidRDefault="0079383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9126467" w:history="1">
            <w:r w:rsidRPr="00AE7ACD">
              <w:rPr>
                <w:rStyle w:val="Hyperlink"/>
                <w:noProof/>
              </w:rPr>
              <w:t>7.1 Evidence Classification</w:t>
            </w:r>
            <w:r>
              <w:rPr>
                <w:noProof/>
                <w:webHidden/>
              </w:rPr>
              <w:tab/>
            </w:r>
            <w:r>
              <w:rPr>
                <w:noProof/>
                <w:webHidden/>
              </w:rPr>
              <w:fldChar w:fldCharType="begin"/>
            </w:r>
            <w:r>
              <w:rPr>
                <w:noProof/>
                <w:webHidden/>
              </w:rPr>
              <w:instrText xml:space="preserve"> PAGEREF _Toc229126467 \h </w:instrText>
            </w:r>
            <w:r>
              <w:rPr>
                <w:noProof/>
                <w:webHidden/>
              </w:rPr>
            </w:r>
            <w:r>
              <w:rPr>
                <w:noProof/>
                <w:webHidden/>
              </w:rPr>
              <w:fldChar w:fldCharType="separate"/>
            </w:r>
            <w:r>
              <w:rPr>
                <w:noProof/>
                <w:webHidden/>
              </w:rPr>
              <w:t>12</w:t>
            </w:r>
            <w:r>
              <w:rPr>
                <w:noProof/>
                <w:webHidden/>
              </w:rPr>
              <w:fldChar w:fldCharType="end"/>
            </w:r>
          </w:hyperlink>
        </w:p>
        <w:p w14:paraId="143EE855" w14:textId="6AAC78F7" w:rsidR="0079383A" w:rsidRDefault="0079383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9126468" w:history="1">
            <w:r w:rsidRPr="00AE7ACD">
              <w:rPr>
                <w:rStyle w:val="Hyperlink"/>
                <w:noProof/>
              </w:rPr>
              <w:t>7.2 Confidence and Uncertainty</w:t>
            </w:r>
            <w:r>
              <w:rPr>
                <w:noProof/>
                <w:webHidden/>
              </w:rPr>
              <w:tab/>
            </w:r>
            <w:r>
              <w:rPr>
                <w:noProof/>
                <w:webHidden/>
              </w:rPr>
              <w:fldChar w:fldCharType="begin"/>
            </w:r>
            <w:r>
              <w:rPr>
                <w:noProof/>
                <w:webHidden/>
              </w:rPr>
              <w:instrText xml:space="preserve"> PAGEREF _Toc229126468 \h </w:instrText>
            </w:r>
            <w:r>
              <w:rPr>
                <w:noProof/>
                <w:webHidden/>
              </w:rPr>
            </w:r>
            <w:r>
              <w:rPr>
                <w:noProof/>
                <w:webHidden/>
              </w:rPr>
              <w:fldChar w:fldCharType="separate"/>
            </w:r>
            <w:r>
              <w:rPr>
                <w:noProof/>
                <w:webHidden/>
              </w:rPr>
              <w:t>13</w:t>
            </w:r>
            <w:r>
              <w:rPr>
                <w:noProof/>
                <w:webHidden/>
              </w:rPr>
              <w:fldChar w:fldCharType="end"/>
            </w:r>
          </w:hyperlink>
        </w:p>
        <w:p w14:paraId="4C63B5E2" w14:textId="036BD88E" w:rsidR="0079383A" w:rsidRDefault="0079383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9126469" w:history="1">
            <w:r w:rsidRPr="00AE7ACD">
              <w:rPr>
                <w:rStyle w:val="Hyperlink"/>
                <w:noProof/>
              </w:rPr>
              <w:t>7.3 Human Approval Boundaries</w:t>
            </w:r>
            <w:r>
              <w:rPr>
                <w:noProof/>
                <w:webHidden/>
              </w:rPr>
              <w:tab/>
            </w:r>
            <w:r>
              <w:rPr>
                <w:noProof/>
                <w:webHidden/>
              </w:rPr>
              <w:fldChar w:fldCharType="begin"/>
            </w:r>
            <w:r>
              <w:rPr>
                <w:noProof/>
                <w:webHidden/>
              </w:rPr>
              <w:instrText xml:space="preserve"> PAGEREF _Toc229126469 \h </w:instrText>
            </w:r>
            <w:r>
              <w:rPr>
                <w:noProof/>
                <w:webHidden/>
              </w:rPr>
            </w:r>
            <w:r>
              <w:rPr>
                <w:noProof/>
                <w:webHidden/>
              </w:rPr>
              <w:fldChar w:fldCharType="separate"/>
            </w:r>
            <w:r>
              <w:rPr>
                <w:noProof/>
                <w:webHidden/>
              </w:rPr>
              <w:t>13</w:t>
            </w:r>
            <w:r>
              <w:rPr>
                <w:noProof/>
                <w:webHidden/>
              </w:rPr>
              <w:fldChar w:fldCharType="end"/>
            </w:r>
          </w:hyperlink>
        </w:p>
        <w:p w14:paraId="28457100" w14:textId="7A466208" w:rsidR="0079383A" w:rsidRDefault="0079383A">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29126470" w:history="1">
            <w:r w:rsidRPr="00AE7ACD">
              <w:rPr>
                <w:rStyle w:val="Hyperlink"/>
                <w:noProof/>
              </w:rPr>
              <w:t>8. The Orchestration Layer</w:t>
            </w:r>
            <w:r>
              <w:rPr>
                <w:noProof/>
                <w:webHidden/>
              </w:rPr>
              <w:tab/>
            </w:r>
            <w:r>
              <w:rPr>
                <w:noProof/>
                <w:webHidden/>
              </w:rPr>
              <w:fldChar w:fldCharType="begin"/>
            </w:r>
            <w:r>
              <w:rPr>
                <w:noProof/>
                <w:webHidden/>
              </w:rPr>
              <w:instrText xml:space="preserve"> PAGEREF _Toc229126470 \h </w:instrText>
            </w:r>
            <w:r>
              <w:rPr>
                <w:noProof/>
                <w:webHidden/>
              </w:rPr>
            </w:r>
            <w:r>
              <w:rPr>
                <w:noProof/>
                <w:webHidden/>
              </w:rPr>
              <w:fldChar w:fldCharType="separate"/>
            </w:r>
            <w:r>
              <w:rPr>
                <w:noProof/>
                <w:webHidden/>
              </w:rPr>
              <w:t>13</w:t>
            </w:r>
            <w:r>
              <w:rPr>
                <w:noProof/>
                <w:webHidden/>
              </w:rPr>
              <w:fldChar w:fldCharType="end"/>
            </w:r>
          </w:hyperlink>
        </w:p>
        <w:p w14:paraId="0B0CD4EF" w14:textId="1CB3E799" w:rsidR="0079383A" w:rsidRDefault="0079383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9126471" w:history="1">
            <w:r w:rsidRPr="00AE7ACD">
              <w:rPr>
                <w:rStyle w:val="Hyperlink"/>
                <w:noProof/>
              </w:rPr>
              <w:t>8.1 Supervisory Coordination</w:t>
            </w:r>
            <w:r>
              <w:rPr>
                <w:noProof/>
                <w:webHidden/>
              </w:rPr>
              <w:tab/>
            </w:r>
            <w:r>
              <w:rPr>
                <w:noProof/>
                <w:webHidden/>
              </w:rPr>
              <w:fldChar w:fldCharType="begin"/>
            </w:r>
            <w:r>
              <w:rPr>
                <w:noProof/>
                <w:webHidden/>
              </w:rPr>
              <w:instrText xml:space="preserve"> PAGEREF _Toc229126471 \h </w:instrText>
            </w:r>
            <w:r>
              <w:rPr>
                <w:noProof/>
                <w:webHidden/>
              </w:rPr>
            </w:r>
            <w:r>
              <w:rPr>
                <w:noProof/>
                <w:webHidden/>
              </w:rPr>
              <w:fldChar w:fldCharType="separate"/>
            </w:r>
            <w:r>
              <w:rPr>
                <w:noProof/>
                <w:webHidden/>
              </w:rPr>
              <w:t>13</w:t>
            </w:r>
            <w:r>
              <w:rPr>
                <w:noProof/>
                <w:webHidden/>
              </w:rPr>
              <w:fldChar w:fldCharType="end"/>
            </w:r>
          </w:hyperlink>
        </w:p>
        <w:p w14:paraId="065196B1" w14:textId="784403FE" w:rsidR="0079383A" w:rsidRDefault="0079383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9126472" w:history="1">
            <w:r w:rsidRPr="00AE7ACD">
              <w:rPr>
                <w:rStyle w:val="Hyperlink"/>
                <w:noProof/>
              </w:rPr>
              <w:t>8.2 Conflict Resolution</w:t>
            </w:r>
            <w:r>
              <w:rPr>
                <w:noProof/>
                <w:webHidden/>
              </w:rPr>
              <w:tab/>
            </w:r>
            <w:r>
              <w:rPr>
                <w:noProof/>
                <w:webHidden/>
              </w:rPr>
              <w:fldChar w:fldCharType="begin"/>
            </w:r>
            <w:r>
              <w:rPr>
                <w:noProof/>
                <w:webHidden/>
              </w:rPr>
              <w:instrText xml:space="preserve"> PAGEREF _Toc229126472 \h </w:instrText>
            </w:r>
            <w:r>
              <w:rPr>
                <w:noProof/>
                <w:webHidden/>
              </w:rPr>
            </w:r>
            <w:r>
              <w:rPr>
                <w:noProof/>
                <w:webHidden/>
              </w:rPr>
              <w:fldChar w:fldCharType="separate"/>
            </w:r>
            <w:r>
              <w:rPr>
                <w:noProof/>
                <w:webHidden/>
              </w:rPr>
              <w:t>14</w:t>
            </w:r>
            <w:r>
              <w:rPr>
                <w:noProof/>
                <w:webHidden/>
              </w:rPr>
              <w:fldChar w:fldCharType="end"/>
            </w:r>
          </w:hyperlink>
        </w:p>
        <w:p w14:paraId="030EAAD1" w14:textId="70AC5072" w:rsidR="0079383A" w:rsidRDefault="0079383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9126473" w:history="1">
            <w:r w:rsidRPr="00AE7ACD">
              <w:rPr>
                <w:rStyle w:val="Hyperlink"/>
                <w:noProof/>
              </w:rPr>
              <w:t>8.3 Conditional Override Logic</w:t>
            </w:r>
            <w:r>
              <w:rPr>
                <w:noProof/>
                <w:webHidden/>
              </w:rPr>
              <w:tab/>
            </w:r>
            <w:r>
              <w:rPr>
                <w:noProof/>
                <w:webHidden/>
              </w:rPr>
              <w:fldChar w:fldCharType="begin"/>
            </w:r>
            <w:r>
              <w:rPr>
                <w:noProof/>
                <w:webHidden/>
              </w:rPr>
              <w:instrText xml:space="preserve"> PAGEREF _Toc229126473 \h </w:instrText>
            </w:r>
            <w:r>
              <w:rPr>
                <w:noProof/>
                <w:webHidden/>
              </w:rPr>
            </w:r>
            <w:r>
              <w:rPr>
                <w:noProof/>
                <w:webHidden/>
              </w:rPr>
              <w:fldChar w:fldCharType="separate"/>
            </w:r>
            <w:r>
              <w:rPr>
                <w:noProof/>
                <w:webHidden/>
              </w:rPr>
              <w:t>14</w:t>
            </w:r>
            <w:r>
              <w:rPr>
                <w:noProof/>
                <w:webHidden/>
              </w:rPr>
              <w:fldChar w:fldCharType="end"/>
            </w:r>
          </w:hyperlink>
        </w:p>
        <w:p w14:paraId="64BBD556" w14:textId="4860292E" w:rsidR="0079383A" w:rsidRDefault="0079383A">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29126474" w:history="1">
            <w:r w:rsidRPr="00AE7ACD">
              <w:rPr>
                <w:rStyle w:val="Hyperlink"/>
                <w:noProof/>
              </w:rPr>
              <w:t>9. The Domain Intelligence Layer</w:t>
            </w:r>
            <w:r>
              <w:rPr>
                <w:noProof/>
                <w:webHidden/>
              </w:rPr>
              <w:tab/>
            </w:r>
            <w:r>
              <w:rPr>
                <w:noProof/>
                <w:webHidden/>
              </w:rPr>
              <w:fldChar w:fldCharType="begin"/>
            </w:r>
            <w:r>
              <w:rPr>
                <w:noProof/>
                <w:webHidden/>
              </w:rPr>
              <w:instrText xml:space="preserve"> PAGEREF _Toc229126474 \h </w:instrText>
            </w:r>
            <w:r>
              <w:rPr>
                <w:noProof/>
                <w:webHidden/>
              </w:rPr>
            </w:r>
            <w:r>
              <w:rPr>
                <w:noProof/>
                <w:webHidden/>
              </w:rPr>
              <w:fldChar w:fldCharType="separate"/>
            </w:r>
            <w:r>
              <w:rPr>
                <w:noProof/>
                <w:webHidden/>
              </w:rPr>
              <w:t>14</w:t>
            </w:r>
            <w:r>
              <w:rPr>
                <w:noProof/>
                <w:webHidden/>
              </w:rPr>
              <w:fldChar w:fldCharType="end"/>
            </w:r>
          </w:hyperlink>
        </w:p>
        <w:p w14:paraId="14F4340A" w14:textId="48C2C455" w:rsidR="0079383A" w:rsidRDefault="0079383A">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29126475" w:history="1">
            <w:r w:rsidRPr="00AE7ACD">
              <w:rPr>
                <w:rStyle w:val="Hyperlink"/>
                <w:noProof/>
              </w:rPr>
              <w:t>10. The Execution Layer</w:t>
            </w:r>
            <w:r>
              <w:rPr>
                <w:noProof/>
                <w:webHidden/>
              </w:rPr>
              <w:tab/>
            </w:r>
            <w:r>
              <w:rPr>
                <w:noProof/>
                <w:webHidden/>
              </w:rPr>
              <w:fldChar w:fldCharType="begin"/>
            </w:r>
            <w:r>
              <w:rPr>
                <w:noProof/>
                <w:webHidden/>
              </w:rPr>
              <w:instrText xml:space="preserve"> PAGEREF _Toc229126475 \h </w:instrText>
            </w:r>
            <w:r>
              <w:rPr>
                <w:noProof/>
                <w:webHidden/>
              </w:rPr>
            </w:r>
            <w:r>
              <w:rPr>
                <w:noProof/>
                <w:webHidden/>
              </w:rPr>
              <w:fldChar w:fldCharType="separate"/>
            </w:r>
            <w:r>
              <w:rPr>
                <w:noProof/>
                <w:webHidden/>
              </w:rPr>
              <w:t>14</w:t>
            </w:r>
            <w:r>
              <w:rPr>
                <w:noProof/>
                <w:webHidden/>
              </w:rPr>
              <w:fldChar w:fldCharType="end"/>
            </w:r>
          </w:hyperlink>
        </w:p>
        <w:p w14:paraId="777D2E68" w14:textId="69770E12" w:rsidR="0079383A" w:rsidRDefault="0079383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9126476" w:history="1">
            <w:r w:rsidRPr="00AE7ACD">
              <w:rPr>
                <w:rStyle w:val="Hyperlink"/>
                <w:noProof/>
              </w:rPr>
              <w:t>10.1 Automation Gateway Model</w:t>
            </w:r>
            <w:r>
              <w:rPr>
                <w:noProof/>
                <w:webHidden/>
              </w:rPr>
              <w:tab/>
            </w:r>
            <w:r>
              <w:rPr>
                <w:noProof/>
                <w:webHidden/>
              </w:rPr>
              <w:fldChar w:fldCharType="begin"/>
            </w:r>
            <w:r>
              <w:rPr>
                <w:noProof/>
                <w:webHidden/>
              </w:rPr>
              <w:instrText xml:space="preserve"> PAGEREF _Toc229126476 \h </w:instrText>
            </w:r>
            <w:r>
              <w:rPr>
                <w:noProof/>
                <w:webHidden/>
              </w:rPr>
            </w:r>
            <w:r>
              <w:rPr>
                <w:noProof/>
                <w:webHidden/>
              </w:rPr>
              <w:fldChar w:fldCharType="separate"/>
            </w:r>
            <w:r>
              <w:rPr>
                <w:noProof/>
                <w:webHidden/>
              </w:rPr>
              <w:t>14</w:t>
            </w:r>
            <w:r>
              <w:rPr>
                <w:noProof/>
                <w:webHidden/>
              </w:rPr>
              <w:fldChar w:fldCharType="end"/>
            </w:r>
          </w:hyperlink>
        </w:p>
        <w:p w14:paraId="186A56A0" w14:textId="684D0763" w:rsidR="0079383A" w:rsidRDefault="0079383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9126477" w:history="1">
            <w:r w:rsidRPr="00AE7ACD">
              <w:rPr>
                <w:rStyle w:val="Hyperlink"/>
                <w:noProof/>
              </w:rPr>
              <w:t>10.2 Plan-Approve-Execute Workflow</w:t>
            </w:r>
            <w:r>
              <w:rPr>
                <w:noProof/>
                <w:webHidden/>
              </w:rPr>
              <w:tab/>
            </w:r>
            <w:r>
              <w:rPr>
                <w:noProof/>
                <w:webHidden/>
              </w:rPr>
              <w:fldChar w:fldCharType="begin"/>
            </w:r>
            <w:r>
              <w:rPr>
                <w:noProof/>
                <w:webHidden/>
              </w:rPr>
              <w:instrText xml:space="preserve"> PAGEREF _Toc229126477 \h </w:instrText>
            </w:r>
            <w:r>
              <w:rPr>
                <w:noProof/>
                <w:webHidden/>
              </w:rPr>
            </w:r>
            <w:r>
              <w:rPr>
                <w:noProof/>
                <w:webHidden/>
              </w:rPr>
              <w:fldChar w:fldCharType="separate"/>
            </w:r>
            <w:r>
              <w:rPr>
                <w:noProof/>
                <w:webHidden/>
              </w:rPr>
              <w:t>15</w:t>
            </w:r>
            <w:r>
              <w:rPr>
                <w:noProof/>
                <w:webHidden/>
              </w:rPr>
              <w:fldChar w:fldCharType="end"/>
            </w:r>
          </w:hyperlink>
        </w:p>
        <w:p w14:paraId="428A01EE" w14:textId="0CDC76DF" w:rsidR="0079383A" w:rsidRDefault="0079383A">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29126478" w:history="1">
            <w:r w:rsidRPr="00AE7ACD">
              <w:rPr>
                <w:rStyle w:val="Hyperlink"/>
                <w:noProof/>
              </w:rPr>
              <w:t>11. Air-Gapped and Sovereign Deployment</w:t>
            </w:r>
            <w:r>
              <w:rPr>
                <w:noProof/>
                <w:webHidden/>
              </w:rPr>
              <w:tab/>
            </w:r>
            <w:r>
              <w:rPr>
                <w:noProof/>
                <w:webHidden/>
              </w:rPr>
              <w:fldChar w:fldCharType="begin"/>
            </w:r>
            <w:r>
              <w:rPr>
                <w:noProof/>
                <w:webHidden/>
              </w:rPr>
              <w:instrText xml:space="preserve"> PAGEREF _Toc229126478 \h </w:instrText>
            </w:r>
            <w:r>
              <w:rPr>
                <w:noProof/>
                <w:webHidden/>
              </w:rPr>
            </w:r>
            <w:r>
              <w:rPr>
                <w:noProof/>
                <w:webHidden/>
              </w:rPr>
              <w:fldChar w:fldCharType="separate"/>
            </w:r>
            <w:r>
              <w:rPr>
                <w:noProof/>
                <w:webHidden/>
              </w:rPr>
              <w:t>15</w:t>
            </w:r>
            <w:r>
              <w:rPr>
                <w:noProof/>
                <w:webHidden/>
              </w:rPr>
              <w:fldChar w:fldCharType="end"/>
            </w:r>
          </w:hyperlink>
        </w:p>
        <w:p w14:paraId="4378DE14" w14:textId="3B6283E0" w:rsidR="0079383A" w:rsidRDefault="0079383A">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29126479" w:history="1">
            <w:r w:rsidRPr="00AE7ACD">
              <w:rPr>
                <w:rStyle w:val="Hyperlink"/>
                <w:noProof/>
              </w:rPr>
              <w:t>12. Auditability and Traceability</w:t>
            </w:r>
            <w:r>
              <w:rPr>
                <w:noProof/>
                <w:webHidden/>
              </w:rPr>
              <w:tab/>
            </w:r>
            <w:r>
              <w:rPr>
                <w:noProof/>
                <w:webHidden/>
              </w:rPr>
              <w:fldChar w:fldCharType="begin"/>
            </w:r>
            <w:r>
              <w:rPr>
                <w:noProof/>
                <w:webHidden/>
              </w:rPr>
              <w:instrText xml:space="preserve"> PAGEREF _Toc229126479 \h </w:instrText>
            </w:r>
            <w:r>
              <w:rPr>
                <w:noProof/>
                <w:webHidden/>
              </w:rPr>
            </w:r>
            <w:r>
              <w:rPr>
                <w:noProof/>
                <w:webHidden/>
              </w:rPr>
              <w:fldChar w:fldCharType="separate"/>
            </w:r>
            <w:r>
              <w:rPr>
                <w:noProof/>
                <w:webHidden/>
              </w:rPr>
              <w:t>16</w:t>
            </w:r>
            <w:r>
              <w:rPr>
                <w:noProof/>
                <w:webHidden/>
              </w:rPr>
              <w:fldChar w:fldCharType="end"/>
            </w:r>
          </w:hyperlink>
        </w:p>
        <w:p w14:paraId="0EEC7E35" w14:textId="73463EC2" w:rsidR="0079383A" w:rsidRDefault="0079383A">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29126480" w:history="1">
            <w:r w:rsidRPr="00AE7ACD">
              <w:rPr>
                <w:rStyle w:val="Hyperlink"/>
                <w:noProof/>
              </w:rPr>
              <w:t>13. Illustrative Scenario</w:t>
            </w:r>
            <w:r>
              <w:rPr>
                <w:noProof/>
                <w:webHidden/>
              </w:rPr>
              <w:tab/>
            </w:r>
            <w:r>
              <w:rPr>
                <w:noProof/>
                <w:webHidden/>
              </w:rPr>
              <w:fldChar w:fldCharType="begin"/>
            </w:r>
            <w:r>
              <w:rPr>
                <w:noProof/>
                <w:webHidden/>
              </w:rPr>
              <w:instrText xml:space="preserve"> PAGEREF _Toc229126480 \h </w:instrText>
            </w:r>
            <w:r>
              <w:rPr>
                <w:noProof/>
                <w:webHidden/>
              </w:rPr>
            </w:r>
            <w:r>
              <w:rPr>
                <w:noProof/>
                <w:webHidden/>
              </w:rPr>
              <w:fldChar w:fldCharType="separate"/>
            </w:r>
            <w:r>
              <w:rPr>
                <w:noProof/>
                <w:webHidden/>
              </w:rPr>
              <w:t>16</w:t>
            </w:r>
            <w:r>
              <w:rPr>
                <w:noProof/>
                <w:webHidden/>
              </w:rPr>
              <w:fldChar w:fldCharType="end"/>
            </w:r>
          </w:hyperlink>
        </w:p>
        <w:p w14:paraId="21B28209" w14:textId="5467A6A7" w:rsidR="0079383A" w:rsidRDefault="0079383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9126481" w:history="1">
            <w:r w:rsidRPr="00AE7ACD">
              <w:rPr>
                <w:rStyle w:val="Hyperlink"/>
                <w:noProof/>
              </w:rPr>
              <w:t>13.1 Scenario Overview</w:t>
            </w:r>
            <w:r>
              <w:rPr>
                <w:noProof/>
                <w:webHidden/>
              </w:rPr>
              <w:tab/>
            </w:r>
            <w:r>
              <w:rPr>
                <w:noProof/>
                <w:webHidden/>
              </w:rPr>
              <w:fldChar w:fldCharType="begin"/>
            </w:r>
            <w:r>
              <w:rPr>
                <w:noProof/>
                <w:webHidden/>
              </w:rPr>
              <w:instrText xml:space="preserve"> PAGEREF _Toc229126481 \h </w:instrText>
            </w:r>
            <w:r>
              <w:rPr>
                <w:noProof/>
                <w:webHidden/>
              </w:rPr>
            </w:r>
            <w:r>
              <w:rPr>
                <w:noProof/>
                <w:webHidden/>
              </w:rPr>
              <w:fldChar w:fldCharType="separate"/>
            </w:r>
            <w:r>
              <w:rPr>
                <w:noProof/>
                <w:webHidden/>
              </w:rPr>
              <w:t>16</w:t>
            </w:r>
            <w:r>
              <w:rPr>
                <w:noProof/>
                <w:webHidden/>
              </w:rPr>
              <w:fldChar w:fldCharType="end"/>
            </w:r>
          </w:hyperlink>
        </w:p>
        <w:p w14:paraId="58335162" w14:textId="4002F581" w:rsidR="0079383A" w:rsidRDefault="0079383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9126482" w:history="1">
            <w:r w:rsidRPr="00AE7ACD">
              <w:rPr>
                <w:rStyle w:val="Hyperlink"/>
                <w:noProof/>
              </w:rPr>
              <w:t>13.2 Governance Lifecycle Trace</w:t>
            </w:r>
            <w:r>
              <w:rPr>
                <w:noProof/>
                <w:webHidden/>
              </w:rPr>
              <w:tab/>
            </w:r>
            <w:r>
              <w:rPr>
                <w:noProof/>
                <w:webHidden/>
              </w:rPr>
              <w:fldChar w:fldCharType="begin"/>
            </w:r>
            <w:r>
              <w:rPr>
                <w:noProof/>
                <w:webHidden/>
              </w:rPr>
              <w:instrText xml:space="preserve"> PAGEREF _Toc229126482 \h </w:instrText>
            </w:r>
            <w:r>
              <w:rPr>
                <w:noProof/>
                <w:webHidden/>
              </w:rPr>
            </w:r>
            <w:r>
              <w:rPr>
                <w:noProof/>
                <w:webHidden/>
              </w:rPr>
              <w:fldChar w:fldCharType="separate"/>
            </w:r>
            <w:r>
              <w:rPr>
                <w:noProof/>
                <w:webHidden/>
              </w:rPr>
              <w:t>16</w:t>
            </w:r>
            <w:r>
              <w:rPr>
                <w:noProof/>
                <w:webHidden/>
              </w:rPr>
              <w:fldChar w:fldCharType="end"/>
            </w:r>
          </w:hyperlink>
        </w:p>
        <w:p w14:paraId="43C60CB2" w14:textId="7A80AB4F" w:rsidR="0079383A" w:rsidRDefault="0079383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9126483" w:history="1">
            <w:r w:rsidRPr="00AE7ACD">
              <w:rPr>
                <w:rStyle w:val="Hyperlink"/>
                <w:noProof/>
              </w:rPr>
              <w:t>13.3 Scenario Observations</w:t>
            </w:r>
            <w:r>
              <w:rPr>
                <w:noProof/>
                <w:webHidden/>
              </w:rPr>
              <w:tab/>
            </w:r>
            <w:r>
              <w:rPr>
                <w:noProof/>
                <w:webHidden/>
              </w:rPr>
              <w:fldChar w:fldCharType="begin"/>
            </w:r>
            <w:r>
              <w:rPr>
                <w:noProof/>
                <w:webHidden/>
              </w:rPr>
              <w:instrText xml:space="preserve"> PAGEREF _Toc229126483 \h </w:instrText>
            </w:r>
            <w:r>
              <w:rPr>
                <w:noProof/>
                <w:webHidden/>
              </w:rPr>
            </w:r>
            <w:r>
              <w:rPr>
                <w:noProof/>
                <w:webHidden/>
              </w:rPr>
              <w:fldChar w:fldCharType="separate"/>
            </w:r>
            <w:r>
              <w:rPr>
                <w:noProof/>
                <w:webHidden/>
              </w:rPr>
              <w:t>17</w:t>
            </w:r>
            <w:r>
              <w:rPr>
                <w:noProof/>
                <w:webHidden/>
              </w:rPr>
              <w:fldChar w:fldCharType="end"/>
            </w:r>
          </w:hyperlink>
        </w:p>
        <w:p w14:paraId="1FE1D851" w14:textId="61DD37AA" w:rsidR="0079383A" w:rsidRDefault="0079383A">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29126484" w:history="1">
            <w:r w:rsidRPr="00AE7ACD">
              <w:rPr>
                <w:rStyle w:val="Hyperlink"/>
                <w:noProof/>
              </w:rPr>
              <w:t>14. What EAAP Cannot Do and Non-Goals</w:t>
            </w:r>
            <w:r>
              <w:rPr>
                <w:noProof/>
                <w:webHidden/>
              </w:rPr>
              <w:tab/>
            </w:r>
            <w:r>
              <w:rPr>
                <w:noProof/>
                <w:webHidden/>
              </w:rPr>
              <w:fldChar w:fldCharType="begin"/>
            </w:r>
            <w:r>
              <w:rPr>
                <w:noProof/>
                <w:webHidden/>
              </w:rPr>
              <w:instrText xml:space="preserve"> PAGEREF _Toc229126484 \h </w:instrText>
            </w:r>
            <w:r>
              <w:rPr>
                <w:noProof/>
                <w:webHidden/>
              </w:rPr>
            </w:r>
            <w:r>
              <w:rPr>
                <w:noProof/>
                <w:webHidden/>
              </w:rPr>
              <w:fldChar w:fldCharType="separate"/>
            </w:r>
            <w:r>
              <w:rPr>
                <w:noProof/>
                <w:webHidden/>
              </w:rPr>
              <w:t>18</w:t>
            </w:r>
            <w:r>
              <w:rPr>
                <w:noProof/>
                <w:webHidden/>
              </w:rPr>
              <w:fldChar w:fldCharType="end"/>
            </w:r>
          </w:hyperlink>
        </w:p>
        <w:p w14:paraId="36345220" w14:textId="5D9E07DC" w:rsidR="0079383A" w:rsidRDefault="0079383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9126485" w:history="1">
            <w:r w:rsidRPr="00AE7ACD">
              <w:rPr>
                <w:rStyle w:val="Hyperlink"/>
                <w:noProof/>
              </w:rPr>
              <w:t>14.1 What EAAP Cannot Do</w:t>
            </w:r>
            <w:r>
              <w:rPr>
                <w:noProof/>
                <w:webHidden/>
              </w:rPr>
              <w:tab/>
            </w:r>
            <w:r>
              <w:rPr>
                <w:noProof/>
                <w:webHidden/>
              </w:rPr>
              <w:fldChar w:fldCharType="begin"/>
            </w:r>
            <w:r>
              <w:rPr>
                <w:noProof/>
                <w:webHidden/>
              </w:rPr>
              <w:instrText xml:space="preserve"> PAGEREF _Toc229126485 \h </w:instrText>
            </w:r>
            <w:r>
              <w:rPr>
                <w:noProof/>
                <w:webHidden/>
              </w:rPr>
            </w:r>
            <w:r>
              <w:rPr>
                <w:noProof/>
                <w:webHidden/>
              </w:rPr>
              <w:fldChar w:fldCharType="separate"/>
            </w:r>
            <w:r>
              <w:rPr>
                <w:noProof/>
                <w:webHidden/>
              </w:rPr>
              <w:t>18</w:t>
            </w:r>
            <w:r>
              <w:rPr>
                <w:noProof/>
                <w:webHidden/>
              </w:rPr>
              <w:fldChar w:fldCharType="end"/>
            </w:r>
          </w:hyperlink>
        </w:p>
        <w:p w14:paraId="103F6008" w14:textId="2EB723A2" w:rsidR="0079383A" w:rsidRDefault="0079383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9126486" w:history="1">
            <w:r w:rsidRPr="00AE7ACD">
              <w:rPr>
                <w:rStyle w:val="Hyperlink"/>
                <w:noProof/>
              </w:rPr>
              <w:t>14.2 Non-Goals</w:t>
            </w:r>
            <w:r>
              <w:rPr>
                <w:noProof/>
                <w:webHidden/>
              </w:rPr>
              <w:tab/>
            </w:r>
            <w:r>
              <w:rPr>
                <w:noProof/>
                <w:webHidden/>
              </w:rPr>
              <w:fldChar w:fldCharType="begin"/>
            </w:r>
            <w:r>
              <w:rPr>
                <w:noProof/>
                <w:webHidden/>
              </w:rPr>
              <w:instrText xml:space="preserve"> PAGEREF _Toc229126486 \h </w:instrText>
            </w:r>
            <w:r>
              <w:rPr>
                <w:noProof/>
                <w:webHidden/>
              </w:rPr>
            </w:r>
            <w:r>
              <w:rPr>
                <w:noProof/>
                <w:webHidden/>
              </w:rPr>
              <w:fldChar w:fldCharType="separate"/>
            </w:r>
            <w:r>
              <w:rPr>
                <w:noProof/>
                <w:webHidden/>
              </w:rPr>
              <w:t>18</w:t>
            </w:r>
            <w:r>
              <w:rPr>
                <w:noProof/>
                <w:webHidden/>
              </w:rPr>
              <w:fldChar w:fldCharType="end"/>
            </w:r>
          </w:hyperlink>
        </w:p>
        <w:p w14:paraId="6A53D48B" w14:textId="76062102" w:rsidR="0079383A" w:rsidRDefault="0079383A">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29126487" w:history="1">
            <w:r w:rsidRPr="00AE7ACD">
              <w:rPr>
                <w:rStyle w:val="Hyperlink"/>
                <w:noProof/>
              </w:rPr>
              <w:t>15. Governing Rules</w:t>
            </w:r>
            <w:r>
              <w:rPr>
                <w:noProof/>
                <w:webHidden/>
              </w:rPr>
              <w:tab/>
            </w:r>
            <w:r>
              <w:rPr>
                <w:noProof/>
                <w:webHidden/>
              </w:rPr>
              <w:fldChar w:fldCharType="begin"/>
            </w:r>
            <w:r>
              <w:rPr>
                <w:noProof/>
                <w:webHidden/>
              </w:rPr>
              <w:instrText xml:space="preserve"> PAGEREF _Toc229126487 \h </w:instrText>
            </w:r>
            <w:r>
              <w:rPr>
                <w:noProof/>
                <w:webHidden/>
              </w:rPr>
            </w:r>
            <w:r>
              <w:rPr>
                <w:noProof/>
                <w:webHidden/>
              </w:rPr>
              <w:fldChar w:fldCharType="separate"/>
            </w:r>
            <w:r>
              <w:rPr>
                <w:noProof/>
                <w:webHidden/>
              </w:rPr>
              <w:t>19</w:t>
            </w:r>
            <w:r>
              <w:rPr>
                <w:noProof/>
                <w:webHidden/>
              </w:rPr>
              <w:fldChar w:fldCharType="end"/>
            </w:r>
          </w:hyperlink>
        </w:p>
        <w:p w14:paraId="2D0DB6D5" w14:textId="39CD31F3" w:rsidR="0079383A" w:rsidRDefault="0079383A">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29126488" w:history="1">
            <w:r w:rsidRPr="00AE7ACD">
              <w:rPr>
                <w:rStyle w:val="Hyperlink"/>
                <w:noProof/>
              </w:rPr>
              <w:t>16. Current Limitations</w:t>
            </w:r>
            <w:r>
              <w:rPr>
                <w:noProof/>
                <w:webHidden/>
              </w:rPr>
              <w:tab/>
            </w:r>
            <w:r>
              <w:rPr>
                <w:noProof/>
                <w:webHidden/>
              </w:rPr>
              <w:fldChar w:fldCharType="begin"/>
            </w:r>
            <w:r>
              <w:rPr>
                <w:noProof/>
                <w:webHidden/>
              </w:rPr>
              <w:instrText xml:space="preserve"> PAGEREF _Toc229126488 \h </w:instrText>
            </w:r>
            <w:r>
              <w:rPr>
                <w:noProof/>
                <w:webHidden/>
              </w:rPr>
            </w:r>
            <w:r>
              <w:rPr>
                <w:noProof/>
                <w:webHidden/>
              </w:rPr>
              <w:fldChar w:fldCharType="separate"/>
            </w:r>
            <w:r>
              <w:rPr>
                <w:noProof/>
                <w:webHidden/>
              </w:rPr>
              <w:t>19</w:t>
            </w:r>
            <w:r>
              <w:rPr>
                <w:noProof/>
                <w:webHidden/>
              </w:rPr>
              <w:fldChar w:fldCharType="end"/>
            </w:r>
          </w:hyperlink>
        </w:p>
        <w:p w14:paraId="022BD729" w14:textId="376EFF11" w:rsidR="0079383A" w:rsidRDefault="0079383A">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29126489" w:history="1">
            <w:r w:rsidRPr="00AE7ACD">
              <w:rPr>
                <w:rStyle w:val="Hyperlink"/>
                <w:noProof/>
              </w:rPr>
              <w:t>17. Future Research Directions</w:t>
            </w:r>
            <w:r>
              <w:rPr>
                <w:noProof/>
                <w:webHidden/>
              </w:rPr>
              <w:tab/>
            </w:r>
            <w:r>
              <w:rPr>
                <w:noProof/>
                <w:webHidden/>
              </w:rPr>
              <w:fldChar w:fldCharType="begin"/>
            </w:r>
            <w:r>
              <w:rPr>
                <w:noProof/>
                <w:webHidden/>
              </w:rPr>
              <w:instrText xml:space="preserve"> PAGEREF _Toc229126489 \h </w:instrText>
            </w:r>
            <w:r>
              <w:rPr>
                <w:noProof/>
                <w:webHidden/>
              </w:rPr>
            </w:r>
            <w:r>
              <w:rPr>
                <w:noProof/>
                <w:webHidden/>
              </w:rPr>
              <w:fldChar w:fldCharType="separate"/>
            </w:r>
            <w:r>
              <w:rPr>
                <w:noProof/>
                <w:webHidden/>
              </w:rPr>
              <w:t>20</w:t>
            </w:r>
            <w:r>
              <w:rPr>
                <w:noProof/>
                <w:webHidden/>
              </w:rPr>
              <w:fldChar w:fldCharType="end"/>
            </w:r>
          </w:hyperlink>
        </w:p>
        <w:p w14:paraId="66E9E1D6" w14:textId="711BDCAB" w:rsidR="0079383A" w:rsidRDefault="0079383A">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29126490" w:history="1">
            <w:r w:rsidRPr="00AE7ACD">
              <w:rPr>
                <w:rStyle w:val="Hyperlink"/>
                <w:noProof/>
              </w:rPr>
              <w:t>18. Conclusion</w:t>
            </w:r>
            <w:r>
              <w:rPr>
                <w:noProof/>
                <w:webHidden/>
              </w:rPr>
              <w:tab/>
            </w:r>
            <w:r>
              <w:rPr>
                <w:noProof/>
                <w:webHidden/>
              </w:rPr>
              <w:fldChar w:fldCharType="begin"/>
            </w:r>
            <w:r>
              <w:rPr>
                <w:noProof/>
                <w:webHidden/>
              </w:rPr>
              <w:instrText xml:space="preserve"> PAGEREF _Toc229126490 \h </w:instrText>
            </w:r>
            <w:r>
              <w:rPr>
                <w:noProof/>
                <w:webHidden/>
              </w:rPr>
            </w:r>
            <w:r>
              <w:rPr>
                <w:noProof/>
                <w:webHidden/>
              </w:rPr>
              <w:fldChar w:fldCharType="separate"/>
            </w:r>
            <w:r>
              <w:rPr>
                <w:noProof/>
                <w:webHidden/>
              </w:rPr>
              <w:t>20</w:t>
            </w:r>
            <w:r>
              <w:rPr>
                <w:noProof/>
                <w:webHidden/>
              </w:rPr>
              <w:fldChar w:fldCharType="end"/>
            </w:r>
          </w:hyperlink>
        </w:p>
        <w:p w14:paraId="3589B373" w14:textId="34C62503" w:rsidR="0079383A" w:rsidRDefault="0079383A">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29126491" w:history="1">
            <w:r w:rsidRPr="00AE7ACD">
              <w:rPr>
                <w:rStyle w:val="Hyperlink"/>
                <w:noProof/>
              </w:rPr>
              <w:t>Appendix A: Terminology</w:t>
            </w:r>
            <w:r>
              <w:rPr>
                <w:noProof/>
                <w:webHidden/>
              </w:rPr>
              <w:tab/>
            </w:r>
            <w:r>
              <w:rPr>
                <w:noProof/>
                <w:webHidden/>
              </w:rPr>
              <w:fldChar w:fldCharType="begin"/>
            </w:r>
            <w:r>
              <w:rPr>
                <w:noProof/>
                <w:webHidden/>
              </w:rPr>
              <w:instrText xml:space="preserve"> PAGEREF _Toc229126491 \h </w:instrText>
            </w:r>
            <w:r>
              <w:rPr>
                <w:noProof/>
                <w:webHidden/>
              </w:rPr>
            </w:r>
            <w:r>
              <w:rPr>
                <w:noProof/>
                <w:webHidden/>
              </w:rPr>
              <w:fldChar w:fldCharType="separate"/>
            </w:r>
            <w:r>
              <w:rPr>
                <w:noProof/>
                <w:webHidden/>
              </w:rPr>
              <w:t>21</w:t>
            </w:r>
            <w:r>
              <w:rPr>
                <w:noProof/>
                <w:webHidden/>
              </w:rPr>
              <w:fldChar w:fldCharType="end"/>
            </w:r>
          </w:hyperlink>
        </w:p>
        <w:p w14:paraId="7EB6120C" w14:textId="3987E3C9" w:rsidR="0079383A" w:rsidRDefault="0079383A">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29126492" w:history="1">
            <w:r w:rsidRPr="00AE7ACD">
              <w:rPr>
                <w:rStyle w:val="Hyperlink"/>
                <w:noProof/>
              </w:rPr>
              <w:t>References</w:t>
            </w:r>
            <w:r>
              <w:rPr>
                <w:noProof/>
                <w:webHidden/>
              </w:rPr>
              <w:tab/>
            </w:r>
            <w:r>
              <w:rPr>
                <w:noProof/>
                <w:webHidden/>
              </w:rPr>
              <w:fldChar w:fldCharType="begin"/>
            </w:r>
            <w:r>
              <w:rPr>
                <w:noProof/>
                <w:webHidden/>
              </w:rPr>
              <w:instrText xml:space="preserve"> PAGEREF _Toc229126492 \h </w:instrText>
            </w:r>
            <w:r>
              <w:rPr>
                <w:noProof/>
                <w:webHidden/>
              </w:rPr>
            </w:r>
            <w:r>
              <w:rPr>
                <w:noProof/>
                <w:webHidden/>
              </w:rPr>
              <w:fldChar w:fldCharType="separate"/>
            </w:r>
            <w:r>
              <w:rPr>
                <w:noProof/>
                <w:webHidden/>
              </w:rPr>
              <w:t>22</w:t>
            </w:r>
            <w:r>
              <w:rPr>
                <w:noProof/>
                <w:webHidden/>
              </w:rPr>
              <w:fldChar w:fldCharType="end"/>
            </w:r>
          </w:hyperlink>
        </w:p>
        <w:p w14:paraId="29DF5D4F" w14:textId="32B4A132" w:rsidR="0079383A" w:rsidRDefault="0079383A">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29126493" w:history="1">
            <w:r w:rsidRPr="00AE7ACD">
              <w:rPr>
                <w:rStyle w:val="Hyperlink"/>
                <w:noProof/>
              </w:rPr>
              <w:t>Acknowledgements</w:t>
            </w:r>
            <w:r>
              <w:rPr>
                <w:noProof/>
                <w:webHidden/>
              </w:rPr>
              <w:tab/>
            </w:r>
            <w:r>
              <w:rPr>
                <w:noProof/>
                <w:webHidden/>
              </w:rPr>
              <w:fldChar w:fldCharType="begin"/>
            </w:r>
            <w:r>
              <w:rPr>
                <w:noProof/>
                <w:webHidden/>
              </w:rPr>
              <w:instrText xml:space="preserve"> PAGEREF _Toc229126493 \h </w:instrText>
            </w:r>
            <w:r>
              <w:rPr>
                <w:noProof/>
                <w:webHidden/>
              </w:rPr>
            </w:r>
            <w:r>
              <w:rPr>
                <w:noProof/>
                <w:webHidden/>
              </w:rPr>
              <w:fldChar w:fldCharType="separate"/>
            </w:r>
            <w:r>
              <w:rPr>
                <w:noProof/>
                <w:webHidden/>
              </w:rPr>
              <w:t>22</w:t>
            </w:r>
            <w:r>
              <w:rPr>
                <w:noProof/>
                <w:webHidden/>
              </w:rPr>
              <w:fldChar w:fldCharType="end"/>
            </w:r>
          </w:hyperlink>
        </w:p>
        <w:p w14:paraId="52A1261B" w14:textId="790B586B" w:rsidR="00383F28" w:rsidRDefault="00383F28">
          <w:r>
            <w:rPr>
              <w:b/>
              <w:bCs/>
              <w:noProof/>
            </w:rPr>
            <w:fldChar w:fldCharType="end"/>
          </w:r>
        </w:p>
      </w:sdtContent>
    </w:sdt>
    <w:p w14:paraId="5BE234AF" w14:textId="77777777" w:rsidR="00383F28" w:rsidRDefault="00383F28">
      <w:pPr>
        <w:spacing w:after="80"/>
        <w:rPr>
          <w:lang w:val="en-GB"/>
        </w:rPr>
      </w:pPr>
    </w:p>
    <w:p w14:paraId="73CFDB96" w14:textId="77777777" w:rsidR="00383F28" w:rsidRDefault="00383F28">
      <w:pPr>
        <w:spacing w:after="80"/>
        <w:rPr>
          <w:lang w:val="en-GB"/>
        </w:rPr>
      </w:pPr>
    </w:p>
    <w:p w14:paraId="0125D924" w14:textId="77777777" w:rsidR="00383F28" w:rsidRDefault="00383F28">
      <w:pPr>
        <w:spacing w:after="80"/>
        <w:rPr>
          <w:lang w:val="en-GB"/>
        </w:rPr>
      </w:pPr>
    </w:p>
    <w:p w14:paraId="2867AF3F" w14:textId="38850A16" w:rsidR="0089396E" w:rsidRDefault="00A53BE2">
      <w:pPr>
        <w:pStyle w:val="TableofFigures"/>
        <w:tabs>
          <w:tab w:val="right" w:leader="dot" w:pos="9016"/>
        </w:tabs>
        <w:rPr>
          <w:rFonts w:asciiTheme="minorHAnsi" w:eastAsiaTheme="minorEastAsia" w:hAnsiTheme="minorHAnsi" w:cstheme="minorBidi"/>
          <w:noProof/>
          <w:kern w:val="2"/>
          <w:sz w:val="24"/>
          <w:szCs w:val="24"/>
          <w14:ligatures w14:val="standardContextual"/>
        </w:rPr>
      </w:pPr>
      <w:r>
        <w:rPr>
          <w:lang w:val="en-GB"/>
        </w:rPr>
        <w:fldChar w:fldCharType="begin"/>
      </w:r>
      <w:r>
        <w:rPr>
          <w:lang w:val="en-GB"/>
        </w:rPr>
        <w:instrText xml:space="preserve"> TOC \h \z \c "Figure" </w:instrText>
      </w:r>
      <w:r>
        <w:rPr>
          <w:lang w:val="en-GB"/>
        </w:rPr>
        <w:fldChar w:fldCharType="separate"/>
      </w:r>
      <w:hyperlink w:anchor="_Toc229124891" w:history="1">
        <w:r w:rsidR="0089396E" w:rsidRPr="00B36CF9">
          <w:rPr>
            <w:rStyle w:val="Hyperlink"/>
            <w:noProof/>
          </w:rPr>
          <w:t>Figure 1</w:t>
        </w:r>
        <w:r w:rsidR="0089396E" w:rsidRPr="00B36CF9">
          <w:rPr>
            <w:rStyle w:val="Hyperlink"/>
            <w:noProof/>
            <w:lang w:val="en-GB"/>
          </w:rPr>
          <w:t xml:space="preserve"> - EAAP layered architecture model.</w:t>
        </w:r>
        <w:r w:rsidR="0089396E">
          <w:rPr>
            <w:noProof/>
            <w:webHidden/>
          </w:rPr>
          <w:tab/>
        </w:r>
        <w:r w:rsidR="0089396E">
          <w:rPr>
            <w:noProof/>
            <w:webHidden/>
          </w:rPr>
          <w:fldChar w:fldCharType="begin"/>
        </w:r>
        <w:r w:rsidR="0089396E">
          <w:rPr>
            <w:noProof/>
            <w:webHidden/>
          </w:rPr>
          <w:instrText xml:space="preserve"> PAGEREF _Toc229124891 \h </w:instrText>
        </w:r>
        <w:r w:rsidR="0089396E">
          <w:rPr>
            <w:noProof/>
            <w:webHidden/>
          </w:rPr>
        </w:r>
        <w:r w:rsidR="0089396E">
          <w:rPr>
            <w:noProof/>
            <w:webHidden/>
          </w:rPr>
          <w:fldChar w:fldCharType="separate"/>
        </w:r>
        <w:r w:rsidR="0089396E">
          <w:rPr>
            <w:noProof/>
            <w:webHidden/>
          </w:rPr>
          <w:t>11</w:t>
        </w:r>
        <w:r w:rsidR="0089396E">
          <w:rPr>
            <w:noProof/>
            <w:webHidden/>
          </w:rPr>
          <w:fldChar w:fldCharType="end"/>
        </w:r>
      </w:hyperlink>
    </w:p>
    <w:p w14:paraId="2CBADAE1" w14:textId="64030C30" w:rsidR="0089396E" w:rsidRDefault="0089396E">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29124892" w:history="1">
        <w:r w:rsidRPr="00B36CF9">
          <w:rPr>
            <w:rStyle w:val="Hyperlink"/>
            <w:noProof/>
          </w:rPr>
          <w:t>Figure 2</w:t>
        </w:r>
        <w:r w:rsidRPr="00B36CF9">
          <w:rPr>
            <w:rStyle w:val="Hyperlink"/>
            <w:noProof/>
            <w:lang w:val="en-GB"/>
          </w:rPr>
          <w:t xml:space="preserve"> - EAAP orchestration lifecycle.</w:t>
        </w:r>
        <w:r>
          <w:rPr>
            <w:noProof/>
            <w:webHidden/>
          </w:rPr>
          <w:tab/>
        </w:r>
        <w:r>
          <w:rPr>
            <w:noProof/>
            <w:webHidden/>
          </w:rPr>
          <w:fldChar w:fldCharType="begin"/>
        </w:r>
        <w:r>
          <w:rPr>
            <w:noProof/>
            <w:webHidden/>
          </w:rPr>
          <w:instrText xml:space="preserve"> PAGEREF _Toc229124892 \h </w:instrText>
        </w:r>
        <w:r>
          <w:rPr>
            <w:noProof/>
            <w:webHidden/>
          </w:rPr>
        </w:r>
        <w:r>
          <w:rPr>
            <w:noProof/>
            <w:webHidden/>
          </w:rPr>
          <w:fldChar w:fldCharType="separate"/>
        </w:r>
        <w:r>
          <w:rPr>
            <w:noProof/>
            <w:webHidden/>
          </w:rPr>
          <w:t>12</w:t>
        </w:r>
        <w:r>
          <w:rPr>
            <w:noProof/>
            <w:webHidden/>
          </w:rPr>
          <w:fldChar w:fldCharType="end"/>
        </w:r>
      </w:hyperlink>
    </w:p>
    <w:p w14:paraId="176BBF29" w14:textId="27B48446" w:rsidR="0089396E" w:rsidRDefault="0089396E">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29124893" w:history="1">
        <w:r w:rsidRPr="00B36CF9">
          <w:rPr>
            <w:rStyle w:val="Hyperlink"/>
            <w:noProof/>
          </w:rPr>
          <w:t>Figure 3</w:t>
        </w:r>
        <w:r w:rsidRPr="00B36CF9">
          <w:rPr>
            <w:rStyle w:val="Hyperlink"/>
            <w:noProof/>
            <w:lang w:val="en-GB"/>
          </w:rPr>
          <w:t xml:space="preserve"> -EAAP Plan-Approve-Execute-Audit workflow.</w:t>
        </w:r>
        <w:r>
          <w:rPr>
            <w:noProof/>
            <w:webHidden/>
          </w:rPr>
          <w:tab/>
        </w:r>
        <w:r>
          <w:rPr>
            <w:noProof/>
            <w:webHidden/>
          </w:rPr>
          <w:fldChar w:fldCharType="begin"/>
        </w:r>
        <w:r>
          <w:rPr>
            <w:noProof/>
            <w:webHidden/>
          </w:rPr>
          <w:instrText xml:space="preserve"> PAGEREF _Toc229124893 \h </w:instrText>
        </w:r>
        <w:r>
          <w:rPr>
            <w:noProof/>
            <w:webHidden/>
          </w:rPr>
        </w:r>
        <w:r>
          <w:rPr>
            <w:noProof/>
            <w:webHidden/>
          </w:rPr>
          <w:fldChar w:fldCharType="separate"/>
        </w:r>
        <w:r>
          <w:rPr>
            <w:noProof/>
            <w:webHidden/>
          </w:rPr>
          <w:t>15</w:t>
        </w:r>
        <w:r>
          <w:rPr>
            <w:noProof/>
            <w:webHidden/>
          </w:rPr>
          <w:fldChar w:fldCharType="end"/>
        </w:r>
      </w:hyperlink>
    </w:p>
    <w:p w14:paraId="607043E7" w14:textId="1B913E12" w:rsidR="00383F28" w:rsidRDefault="00A53BE2">
      <w:pPr>
        <w:spacing w:after="80"/>
        <w:rPr>
          <w:lang w:val="en-GB"/>
        </w:rPr>
      </w:pPr>
      <w:r>
        <w:rPr>
          <w:lang w:val="en-GB"/>
        </w:rPr>
        <w:fldChar w:fldCharType="end"/>
      </w:r>
    </w:p>
    <w:p w14:paraId="1FC5D1FE" w14:textId="77777777" w:rsidR="00383F28" w:rsidRDefault="00383F28">
      <w:pPr>
        <w:spacing w:after="80"/>
        <w:rPr>
          <w:lang w:val="en-GB"/>
        </w:rPr>
      </w:pPr>
    </w:p>
    <w:p w14:paraId="77210E42" w14:textId="77777777" w:rsidR="00383F28" w:rsidRDefault="00383F28">
      <w:pPr>
        <w:spacing w:after="80"/>
        <w:rPr>
          <w:lang w:val="en-GB"/>
        </w:rPr>
      </w:pPr>
    </w:p>
    <w:p w14:paraId="37B23FFA" w14:textId="77777777" w:rsidR="00383F28" w:rsidRDefault="00383F28">
      <w:pPr>
        <w:spacing w:after="80"/>
        <w:rPr>
          <w:lang w:val="en-GB"/>
        </w:rPr>
      </w:pPr>
    </w:p>
    <w:p w14:paraId="47BE17D6" w14:textId="77777777" w:rsidR="00383F28" w:rsidRDefault="00383F28">
      <w:pPr>
        <w:spacing w:after="80"/>
        <w:rPr>
          <w:lang w:val="en-GB"/>
        </w:rPr>
      </w:pPr>
    </w:p>
    <w:p w14:paraId="7835C372" w14:textId="77777777" w:rsidR="00383F28" w:rsidRDefault="00383F28">
      <w:pPr>
        <w:spacing w:after="80"/>
        <w:rPr>
          <w:lang w:val="en-GB"/>
        </w:rPr>
      </w:pPr>
    </w:p>
    <w:p w14:paraId="7C491BF9" w14:textId="77777777" w:rsidR="00383F28" w:rsidRDefault="00383F28">
      <w:pPr>
        <w:spacing w:after="80"/>
        <w:rPr>
          <w:lang w:val="en-GB"/>
        </w:rPr>
      </w:pPr>
    </w:p>
    <w:p w14:paraId="2624196B" w14:textId="77777777" w:rsidR="00383F28" w:rsidRDefault="00383F28">
      <w:pPr>
        <w:spacing w:after="80"/>
        <w:rPr>
          <w:lang w:val="en-GB"/>
        </w:rPr>
      </w:pPr>
    </w:p>
    <w:p w14:paraId="7BEB0AB6" w14:textId="77777777" w:rsidR="00383F28" w:rsidRDefault="00383F28">
      <w:pPr>
        <w:spacing w:after="80"/>
        <w:rPr>
          <w:lang w:val="en-GB"/>
        </w:rPr>
      </w:pPr>
    </w:p>
    <w:p w14:paraId="3A3F4CA5" w14:textId="77777777" w:rsidR="00383F28" w:rsidRDefault="00383F28">
      <w:pPr>
        <w:spacing w:after="80"/>
        <w:rPr>
          <w:lang w:val="en-GB"/>
        </w:rPr>
      </w:pPr>
    </w:p>
    <w:p w14:paraId="343BADCF" w14:textId="77777777" w:rsidR="00383F28" w:rsidRDefault="00383F28">
      <w:pPr>
        <w:spacing w:after="80"/>
        <w:rPr>
          <w:lang w:val="en-GB"/>
        </w:rPr>
      </w:pPr>
    </w:p>
    <w:p w14:paraId="212DAEFF" w14:textId="77777777" w:rsidR="00383F28" w:rsidRDefault="00383F28">
      <w:pPr>
        <w:spacing w:after="80"/>
        <w:rPr>
          <w:lang w:val="en-GB"/>
        </w:rPr>
      </w:pPr>
    </w:p>
    <w:p w14:paraId="27C19A9E" w14:textId="77777777" w:rsidR="00383F28" w:rsidRDefault="00383F28">
      <w:pPr>
        <w:spacing w:after="80"/>
        <w:rPr>
          <w:lang w:val="en-GB"/>
        </w:rPr>
      </w:pPr>
    </w:p>
    <w:p w14:paraId="6BFF8E86" w14:textId="77777777" w:rsidR="00383F28" w:rsidRDefault="00383F28">
      <w:pPr>
        <w:spacing w:after="80"/>
        <w:rPr>
          <w:lang w:val="en-GB"/>
        </w:rPr>
      </w:pPr>
    </w:p>
    <w:p w14:paraId="4690C9E7" w14:textId="77777777" w:rsidR="00383F28" w:rsidRDefault="00383F28">
      <w:pPr>
        <w:spacing w:after="80"/>
        <w:rPr>
          <w:lang w:val="en-GB"/>
        </w:rPr>
      </w:pPr>
    </w:p>
    <w:p w14:paraId="4B024631" w14:textId="77777777" w:rsidR="00383F28" w:rsidRDefault="00383F28">
      <w:pPr>
        <w:spacing w:after="80"/>
        <w:rPr>
          <w:lang w:val="en-GB"/>
        </w:rPr>
      </w:pPr>
    </w:p>
    <w:p w14:paraId="3B975B01" w14:textId="77777777" w:rsidR="00383F28" w:rsidRDefault="00383F28">
      <w:pPr>
        <w:spacing w:after="80"/>
        <w:rPr>
          <w:lang w:val="en-GB"/>
        </w:rPr>
      </w:pPr>
    </w:p>
    <w:p w14:paraId="47520C67" w14:textId="77777777" w:rsidR="00383F28" w:rsidRDefault="00383F28">
      <w:pPr>
        <w:spacing w:after="80"/>
        <w:rPr>
          <w:lang w:val="en-GB"/>
        </w:rPr>
      </w:pPr>
    </w:p>
    <w:p w14:paraId="2D274A66" w14:textId="77777777" w:rsidR="00383F28" w:rsidRDefault="00383F28">
      <w:pPr>
        <w:spacing w:after="80"/>
        <w:rPr>
          <w:lang w:val="en-GB"/>
        </w:rPr>
      </w:pPr>
    </w:p>
    <w:p w14:paraId="4D86F002" w14:textId="77777777" w:rsidR="00383F28" w:rsidRDefault="00383F28">
      <w:pPr>
        <w:spacing w:after="80"/>
        <w:rPr>
          <w:lang w:val="en-GB"/>
        </w:rPr>
      </w:pPr>
    </w:p>
    <w:p w14:paraId="7261D6D1" w14:textId="77777777" w:rsidR="00383F28" w:rsidRDefault="00383F28">
      <w:pPr>
        <w:spacing w:after="80"/>
        <w:rPr>
          <w:lang w:val="en-GB"/>
        </w:rPr>
      </w:pPr>
    </w:p>
    <w:p w14:paraId="232C940C" w14:textId="560B768D" w:rsidR="003B64F6" w:rsidRPr="003B64F6" w:rsidRDefault="00000000">
      <w:pPr>
        <w:spacing w:after="200"/>
        <w:rPr>
          <w:lang w:val="en-GB"/>
        </w:rPr>
      </w:pPr>
      <w:r>
        <w:rPr>
          <w:rFonts w:ascii="Calibri" w:hAnsi="Calibri" w:cs="Calibri"/>
        </w:rPr>
        <w:pict w14:anchorId="5216F6EB">
          <v:rect id="_x0000_i1027" style="width:0;height:1.5pt" o:hralign="center" o:hrstd="t" o:hr="t"/>
        </w:pict>
      </w:r>
    </w:p>
    <w:p w14:paraId="2658C020" w14:textId="77777777" w:rsidR="000E2DB7" w:rsidRDefault="00000000">
      <w:pPr>
        <w:pStyle w:val="Heading1"/>
      </w:pPr>
      <w:bookmarkStart w:id="1" w:name="_Toc229126445"/>
      <w:r>
        <w:lastRenderedPageBreak/>
        <w:t>1. Introduction</w:t>
      </w:r>
      <w:bookmarkEnd w:id="1"/>
    </w:p>
    <w:p w14:paraId="2658C021" w14:textId="77777777" w:rsidR="000E2DB7" w:rsidRDefault="00000000">
      <w:pPr>
        <w:pStyle w:val="Heading2"/>
      </w:pPr>
      <w:bookmarkStart w:id="2" w:name="_Toc229126446"/>
      <w:r>
        <w:t>1.1 Problem Statement</w:t>
      </w:r>
      <w:bookmarkEnd w:id="2"/>
    </w:p>
    <w:p w14:paraId="2658C022" w14:textId="77777777" w:rsidR="000E2DB7" w:rsidRDefault="00000000">
      <w:pPr>
        <w:spacing w:after="140"/>
        <w:jc w:val="both"/>
      </w:pPr>
      <w:r>
        <w:t>Enterprise deployment of artificial intelligence has accelerated rapidly across infrastructure operations, software engineering, cybersecurity, customer support, compliance analysis, and enterprise knowledge management. However, the governance architecture surrounding these deployments has not matured at the same rate.</w:t>
      </w:r>
    </w:p>
    <w:p w14:paraId="2658C023" w14:textId="77777777" w:rsidR="000E2DB7" w:rsidRDefault="00000000" w:rsidP="0079383A">
      <w:r>
        <w:t>Most current enterprise AI implementations exhibit one or more recurring structural weaknesses:</w:t>
      </w:r>
    </w:p>
    <w:p w14:paraId="2658C024" w14:textId="77777777" w:rsidR="000E2DB7" w:rsidRDefault="00000000">
      <w:pPr>
        <w:pStyle w:val="ListParagraph"/>
        <w:numPr>
          <w:ilvl w:val="0"/>
          <w:numId w:val="2"/>
        </w:numPr>
        <w:spacing w:after="80"/>
      </w:pPr>
      <w:r>
        <w:t>AI recommendations are generated without evidence provenance.</w:t>
      </w:r>
    </w:p>
    <w:p w14:paraId="2658C025" w14:textId="77777777" w:rsidR="000E2DB7" w:rsidRDefault="00000000">
      <w:pPr>
        <w:pStyle w:val="ListParagraph"/>
        <w:numPr>
          <w:ilvl w:val="0"/>
          <w:numId w:val="2"/>
        </w:numPr>
        <w:spacing w:after="80"/>
      </w:pPr>
      <w:r>
        <w:t>Confidence levels are either absent or operationally meaningless.</w:t>
      </w:r>
    </w:p>
    <w:p w14:paraId="2658C026" w14:textId="77777777" w:rsidR="000E2DB7" w:rsidRDefault="00000000">
      <w:pPr>
        <w:pStyle w:val="ListParagraph"/>
        <w:numPr>
          <w:ilvl w:val="0"/>
          <w:numId w:val="2"/>
        </w:numPr>
        <w:spacing w:after="80"/>
      </w:pPr>
      <w:r>
        <w:t>Human approval processes are advisory rather than structurally enforced.</w:t>
      </w:r>
    </w:p>
    <w:p w14:paraId="2658C027" w14:textId="77777777" w:rsidR="000E2DB7" w:rsidRDefault="00000000">
      <w:pPr>
        <w:pStyle w:val="ListParagraph"/>
        <w:numPr>
          <w:ilvl w:val="0"/>
          <w:numId w:val="2"/>
        </w:numPr>
        <w:spacing w:after="80"/>
      </w:pPr>
      <w:r>
        <w:t>AI systems are granted direct operational access to infrastructure.</w:t>
      </w:r>
    </w:p>
    <w:p w14:paraId="2658C028" w14:textId="77777777" w:rsidR="000E2DB7" w:rsidRDefault="00000000">
      <w:pPr>
        <w:pStyle w:val="ListParagraph"/>
        <w:numPr>
          <w:ilvl w:val="0"/>
          <w:numId w:val="2"/>
        </w:numPr>
        <w:spacing w:after="80"/>
      </w:pPr>
      <w:r>
        <w:t>Multi-domain reasoning occurs without orchestration or arbitration.</w:t>
      </w:r>
    </w:p>
    <w:p w14:paraId="2658C029" w14:textId="77777777" w:rsidR="000E2DB7" w:rsidRDefault="00000000">
      <w:pPr>
        <w:pStyle w:val="ListParagraph"/>
        <w:numPr>
          <w:ilvl w:val="0"/>
          <w:numId w:val="2"/>
        </w:numPr>
        <w:spacing w:after="80"/>
      </w:pPr>
      <w:r>
        <w:t>Governance controls are implemented as organisational policy rather than architectural constraint.</w:t>
      </w:r>
    </w:p>
    <w:p w14:paraId="2658C02A" w14:textId="77777777" w:rsidR="000E2DB7" w:rsidRDefault="000E2DB7">
      <w:pPr>
        <w:spacing w:after="80"/>
      </w:pPr>
    </w:p>
    <w:p w14:paraId="2658C02B" w14:textId="77777777" w:rsidR="000E2DB7" w:rsidRDefault="00000000">
      <w:pPr>
        <w:spacing w:after="140"/>
        <w:jc w:val="both"/>
      </w:pPr>
      <w:r>
        <w:t>These weaknesses create a governance gap between AI capability and operational trustworthiness. The problem is not primarily model intelligence. Increasing model capability alone does not resolve the absence of auditability, controlled execution, operational traceability, or governance enforcement. This paper argues that enterprise AI requires governance architecture, not merely more capable models.</w:t>
      </w:r>
    </w:p>
    <w:p w14:paraId="2658C02C" w14:textId="77777777" w:rsidR="000E2DB7" w:rsidRDefault="00000000">
      <w:pPr>
        <w:spacing w:after="140"/>
        <w:jc w:val="both"/>
        <w:rPr>
          <w:lang w:val="en-GB"/>
        </w:rPr>
      </w:pPr>
      <w:r>
        <w:t>The Enterprise AI Architecture Pattern (EAAP) is proposed as a governance-oriented architectural framework intended to constrain and structure AI-assisted operational reasoning in enterprise environments. EAAP is not a model, product, or software platform. It is an architectural control pattern.</w:t>
      </w:r>
    </w:p>
    <w:p w14:paraId="7F943167" w14:textId="1F1C29E2" w:rsidR="00A1442E" w:rsidRPr="00A1442E" w:rsidRDefault="00A1442E">
      <w:pPr>
        <w:spacing w:after="140"/>
        <w:jc w:val="both"/>
        <w:rPr>
          <w:lang w:val="en-GB"/>
        </w:rPr>
      </w:pPr>
      <w:r w:rsidRPr="00A1442E">
        <w:rPr>
          <w:lang w:val="en-GB"/>
        </w:rPr>
        <w:t>EAAP is a conceptual governance architecture and not a certification framework.</w:t>
      </w:r>
    </w:p>
    <w:p w14:paraId="7B508291" w14:textId="17F866B7" w:rsidR="00072DAA" w:rsidRPr="00072DAA" w:rsidRDefault="00000000">
      <w:pPr>
        <w:spacing w:after="140"/>
        <w:jc w:val="both"/>
        <w:rPr>
          <w:lang w:val="en-GB"/>
        </w:rPr>
      </w:pPr>
      <w:r>
        <w:rPr>
          <w:rFonts w:ascii="Calibri" w:hAnsi="Calibri" w:cs="Calibri"/>
        </w:rPr>
        <w:pict w14:anchorId="17D315CF">
          <v:rect id="_x0000_i1028" style="width:0;height:1.5pt" o:hralign="center" o:hrstd="t" o:hr="t"/>
        </w:pict>
      </w:r>
    </w:p>
    <w:p w14:paraId="2658C02D" w14:textId="77777777" w:rsidR="000E2DB7" w:rsidRDefault="00000000">
      <w:pPr>
        <w:pStyle w:val="Heading2"/>
      </w:pPr>
      <w:bookmarkStart w:id="3" w:name="_Toc229126447"/>
      <w:r>
        <w:t>1.2 Authorship and Intent</w:t>
      </w:r>
      <w:bookmarkEnd w:id="3"/>
    </w:p>
    <w:p w14:paraId="2658C02E" w14:textId="77777777" w:rsidR="000E2DB7" w:rsidRDefault="00000000">
      <w:pPr>
        <w:spacing w:after="140"/>
        <w:jc w:val="both"/>
      </w:pPr>
      <w:r>
        <w:t>This paper presents a governance-oriented enterprise AI architecture framework intended to increase operational safety, auditability, and governance enforcement in enterprise AI systems. The framework constrains AI behaviour through structural mechanisms rather than relying solely on organisational policy or operator discretion.</w:t>
      </w:r>
    </w:p>
    <w:p w14:paraId="2658C02F" w14:textId="77777777" w:rsidR="000E2DB7" w:rsidRDefault="00000000">
      <w:pPr>
        <w:spacing w:after="140"/>
        <w:jc w:val="both"/>
        <w:rPr>
          <w:lang w:val="en-GB"/>
        </w:rPr>
      </w:pPr>
      <w:r>
        <w:t>Nothing in this paper should be interpreted as advocating autonomous operational decision-making without human oversight. The framework is explicitly designed around the principle that AI systems provide structured recommendations while accountability and operational authority remain human responsibilities.</w:t>
      </w:r>
    </w:p>
    <w:p w14:paraId="404C22EB" w14:textId="1EA8ACB0" w:rsidR="00B43E58" w:rsidRPr="00B43E58" w:rsidRDefault="00000000">
      <w:pPr>
        <w:spacing w:after="140"/>
        <w:jc w:val="both"/>
        <w:rPr>
          <w:lang w:val="en-GB"/>
        </w:rPr>
      </w:pPr>
      <w:r>
        <w:rPr>
          <w:rFonts w:ascii="Calibri" w:hAnsi="Calibri" w:cs="Calibri"/>
        </w:rPr>
        <w:pict w14:anchorId="15C76CE1">
          <v:rect id="_x0000_i1029" style="width:0;height:1.5pt" o:hralign="center" o:hrstd="t" o:hr="t"/>
        </w:pict>
      </w:r>
    </w:p>
    <w:p w14:paraId="2658C030" w14:textId="77777777" w:rsidR="000E2DB7" w:rsidRDefault="00000000">
      <w:pPr>
        <w:pStyle w:val="Heading2"/>
      </w:pPr>
      <w:bookmarkStart w:id="4" w:name="_Toc229126448"/>
      <w:r>
        <w:t>1.3 Research Contributions</w:t>
      </w:r>
      <w:bookmarkEnd w:id="4"/>
    </w:p>
    <w:p w14:paraId="2658C031" w14:textId="77777777" w:rsidR="000E2DB7" w:rsidRDefault="00000000">
      <w:pPr>
        <w:spacing w:after="140"/>
        <w:jc w:val="both"/>
      </w:pPr>
      <w:r>
        <w:t>This paper makes the following specific contributions:</w:t>
      </w:r>
    </w:p>
    <w:p w14:paraId="2658C032" w14:textId="77777777" w:rsidR="000E2DB7" w:rsidRDefault="00000000">
      <w:pPr>
        <w:pStyle w:val="ListParagraph"/>
        <w:numPr>
          <w:ilvl w:val="0"/>
          <w:numId w:val="2"/>
        </w:numPr>
        <w:spacing w:after="80"/>
      </w:pPr>
      <w:r>
        <w:t>A governance-oriented layered architecture pattern for enterprise AI systems operating in high-trust environments, positioning the large language model as a replaceable reasoning component.</w:t>
      </w:r>
    </w:p>
    <w:p w14:paraId="2658C033" w14:textId="77777777" w:rsidR="000E2DB7" w:rsidRDefault="00000000">
      <w:pPr>
        <w:pStyle w:val="ListParagraph"/>
        <w:numPr>
          <w:ilvl w:val="0"/>
          <w:numId w:val="2"/>
        </w:numPr>
        <w:spacing w:after="80"/>
      </w:pPr>
      <w:r>
        <w:lastRenderedPageBreak/>
        <w:t>A formal definition of governance determinism as a new architectural concept distinct from computational determinism.</w:t>
      </w:r>
    </w:p>
    <w:p w14:paraId="2658C034" w14:textId="77777777" w:rsidR="000E2DB7" w:rsidRDefault="00000000">
      <w:pPr>
        <w:pStyle w:val="ListParagraph"/>
        <w:numPr>
          <w:ilvl w:val="0"/>
          <w:numId w:val="2"/>
        </w:numPr>
        <w:spacing w:after="80"/>
      </w:pPr>
      <w:r>
        <w:t>A threat model identifying nine failure modes that governance-oriented AI architecture must address.</w:t>
      </w:r>
    </w:p>
    <w:p w14:paraId="2658C035" w14:textId="77777777" w:rsidR="000E2DB7" w:rsidRDefault="00000000">
      <w:pPr>
        <w:pStyle w:val="ListParagraph"/>
        <w:numPr>
          <w:ilvl w:val="0"/>
          <w:numId w:val="2"/>
        </w:numPr>
        <w:spacing w:after="80"/>
      </w:pPr>
      <w:r>
        <w:t>A formal evidence classification model requiring AI outputs to disclose the provenance and basis of all recommendations.</w:t>
      </w:r>
    </w:p>
    <w:p w14:paraId="2658C036" w14:textId="77777777" w:rsidR="000E2DB7" w:rsidRDefault="00000000">
      <w:pPr>
        <w:pStyle w:val="ListParagraph"/>
        <w:numPr>
          <w:ilvl w:val="0"/>
          <w:numId w:val="2"/>
        </w:numPr>
        <w:spacing w:after="80"/>
      </w:pPr>
      <w:r>
        <w:t>A tiered human approval boundary model that structurally enforces human oversight for high-impact operations.</w:t>
      </w:r>
    </w:p>
    <w:p w14:paraId="2658C037" w14:textId="77777777" w:rsidR="000E2DB7" w:rsidRDefault="00000000">
      <w:pPr>
        <w:pStyle w:val="ListParagraph"/>
        <w:numPr>
          <w:ilvl w:val="0"/>
          <w:numId w:val="2"/>
        </w:numPr>
        <w:spacing w:after="80"/>
      </w:pPr>
      <w:r>
        <w:t>An execution isolation model prohibiting direct AI access to operational infrastructure through a controlled Automation Gateway.</w:t>
      </w:r>
    </w:p>
    <w:p w14:paraId="2658C038" w14:textId="77777777" w:rsidR="000E2DB7" w:rsidRDefault="00000000">
      <w:pPr>
        <w:pStyle w:val="ListParagraph"/>
        <w:numPr>
          <w:ilvl w:val="0"/>
          <w:numId w:val="2"/>
        </w:numPr>
        <w:spacing w:after="80"/>
      </w:pPr>
      <w:r>
        <w:t>A Conditional Override mechanism that replaces false certainty with escalation when confidence or evidence is insufficient.</w:t>
      </w:r>
    </w:p>
    <w:p w14:paraId="2658C039" w14:textId="77777777" w:rsidR="000E2DB7" w:rsidRDefault="00000000">
      <w:pPr>
        <w:pStyle w:val="ListParagraph"/>
        <w:numPr>
          <w:ilvl w:val="0"/>
          <w:numId w:val="2"/>
        </w:numPr>
        <w:spacing w:after="80"/>
      </w:pPr>
      <w:r>
        <w:t>An architectural model explicitly designed to support air-gapped and sovereign deployment environments.</w:t>
      </w:r>
    </w:p>
    <w:p w14:paraId="2658C03A" w14:textId="77777777" w:rsidR="000E2DB7" w:rsidRPr="00B43E58" w:rsidRDefault="00000000">
      <w:pPr>
        <w:pStyle w:val="ListParagraph"/>
        <w:numPr>
          <w:ilvl w:val="0"/>
          <w:numId w:val="2"/>
        </w:numPr>
        <w:spacing w:after="80"/>
      </w:pPr>
      <w:r>
        <w:t>An illustrative operational scenario demonstrating the EAAP governance lifecycle across a realistic Tier 2 enterprise infrastructure action.</w:t>
      </w:r>
    </w:p>
    <w:p w14:paraId="70D3738E" w14:textId="061D3F81" w:rsidR="00B43E58" w:rsidRPr="00B43E58" w:rsidRDefault="00000000" w:rsidP="00B43E58">
      <w:pPr>
        <w:spacing w:after="80"/>
        <w:rPr>
          <w:lang w:val="en-GB"/>
        </w:rPr>
      </w:pPr>
      <w:r>
        <w:rPr>
          <w:rFonts w:ascii="Calibri" w:hAnsi="Calibri" w:cs="Calibri"/>
        </w:rPr>
        <w:pict w14:anchorId="33595BA3">
          <v:rect id="_x0000_i1030" style="width:0;height:1.5pt" o:hralign="center" o:hrstd="t" o:hr="t"/>
        </w:pict>
      </w:r>
    </w:p>
    <w:p w14:paraId="2658C03B" w14:textId="77777777" w:rsidR="000E2DB7" w:rsidRDefault="000E2DB7">
      <w:pPr>
        <w:spacing w:after="200"/>
      </w:pPr>
    </w:p>
    <w:p w14:paraId="2658C03C" w14:textId="77777777" w:rsidR="000E2DB7" w:rsidRDefault="00000000">
      <w:pPr>
        <w:pStyle w:val="Heading1"/>
      </w:pPr>
      <w:bookmarkStart w:id="5" w:name="_Toc229126449"/>
      <w:r>
        <w:t>2. Background and Related Work</w:t>
      </w:r>
      <w:bookmarkEnd w:id="5"/>
    </w:p>
    <w:p w14:paraId="2658C03D" w14:textId="77777777" w:rsidR="000E2DB7" w:rsidRDefault="00000000">
      <w:pPr>
        <w:pStyle w:val="Heading2"/>
      </w:pPr>
      <w:bookmarkStart w:id="6" w:name="_Toc229126450"/>
      <w:r>
        <w:t>2.1 Enterprise AI Adoption</w:t>
      </w:r>
      <w:bookmarkEnd w:id="6"/>
    </w:p>
    <w:p w14:paraId="2658C03E" w14:textId="77777777" w:rsidR="000E2DB7" w:rsidRDefault="00000000">
      <w:pPr>
        <w:spacing w:after="140"/>
        <w:jc w:val="both"/>
      </w:pPr>
      <w:r>
        <w:t>Enterprise AI adoption has expanded rapidly following the emergence of large language models capable of generalised reasoning and natural language interaction. Organisations increasingly use AI systems for operational analysis, infrastructure planning, policy interpretation, cybersecurity support, automation assistance, software generation, and enterprise search.</w:t>
      </w:r>
    </w:p>
    <w:p w14:paraId="2658C03F" w14:textId="77777777" w:rsidR="000E2DB7" w:rsidRDefault="00000000">
      <w:pPr>
        <w:spacing w:after="140"/>
        <w:jc w:val="both"/>
        <w:rPr>
          <w:lang w:val="en-GB"/>
        </w:rPr>
      </w:pPr>
      <w:r>
        <w:t>At the same time, many organisations have experienced the emergence of uncontrolled "Shadow AI" usage, where employees provide sensitive information to externally hosted AI services without governance controls. This creates substantial compliance concerns in regulated industries including defence, healthcare, critical infrastructure, financial services, and government operations.</w:t>
      </w:r>
    </w:p>
    <w:p w14:paraId="283FC86B" w14:textId="2589C9D4" w:rsidR="00B43E58" w:rsidRPr="00B43E58" w:rsidRDefault="00000000">
      <w:pPr>
        <w:spacing w:after="140"/>
        <w:jc w:val="both"/>
        <w:rPr>
          <w:lang w:val="en-GB"/>
        </w:rPr>
      </w:pPr>
      <w:r>
        <w:rPr>
          <w:rFonts w:ascii="Calibri" w:hAnsi="Calibri" w:cs="Calibri"/>
        </w:rPr>
        <w:pict w14:anchorId="31F8816C">
          <v:rect id="_x0000_i1031" style="width:0;height:1.5pt" o:hralign="center" o:hrstd="t" o:hr="t"/>
        </w:pict>
      </w:r>
    </w:p>
    <w:p w14:paraId="2658C040" w14:textId="77777777" w:rsidR="000E2DB7" w:rsidRDefault="00000000">
      <w:pPr>
        <w:pStyle w:val="Heading2"/>
      </w:pPr>
      <w:bookmarkStart w:id="7" w:name="_Toc229126451"/>
      <w:r>
        <w:t>2.2 Existing AI Governance Approaches</w:t>
      </w:r>
      <w:bookmarkEnd w:id="7"/>
    </w:p>
    <w:p w14:paraId="2658C041" w14:textId="77777777" w:rsidR="000E2DB7" w:rsidRDefault="00000000">
      <w:pPr>
        <w:spacing w:after="140"/>
        <w:jc w:val="both"/>
      </w:pPr>
      <w:r>
        <w:t>Current AI governance approaches are typically organised around ethical principles, organisational policy, compliance frameworks, or model alignment. The NIST AI Risk Management Framework [2] provides a risk-oriented voluntary framework structured around four functions: Govern, Map, Measure, and Manage. ISO/IEC 42001:2023 [3] defines management system requirements for AI, establishing organisational accountability and control mechanisms. The EU AI Act [6] introduces risk-based regulatory requirements for AI systems deployed within EU jurisdictions.</w:t>
      </w:r>
    </w:p>
    <w:p w14:paraId="2658C042" w14:textId="77777777" w:rsidR="000E2DB7" w:rsidRDefault="00000000">
      <w:pPr>
        <w:spacing w:after="140"/>
        <w:jc w:val="both"/>
        <w:rPr>
          <w:lang w:val="en-GB"/>
        </w:rPr>
      </w:pPr>
      <w:r>
        <w:t>Floridi et al. [1] proposed the AI4People ethical framework, establishing principles of beneficence, non-maleficence, autonomy, justice, and explicability. However, many governance approaches remain insufficiently architectural. Governance is often expressed as policy language or high-level principles without defining the operational control structures required to enforce those principles structurally. EAAP addresses this gap.</w:t>
      </w:r>
    </w:p>
    <w:p w14:paraId="6C8DECD2" w14:textId="246CCF3F" w:rsidR="00B43E58" w:rsidRPr="00B43E58" w:rsidRDefault="00000000">
      <w:pPr>
        <w:spacing w:after="140"/>
        <w:jc w:val="both"/>
        <w:rPr>
          <w:lang w:val="en-GB"/>
        </w:rPr>
      </w:pPr>
      <w:r>
        <w:rPr>
          <w:rFonts w:ascii="Calibri" w:hAnsi="Calibri" w:cs="Calibri"/>
        </w:rPr>
        <w:lastRenderedPageBreak/>
        <w:pict w14:anchorId="2FB095BA">
          <v:rect id="_x0000_i1032" style="width:0;height:1.5pt" o:hralign="center" o:hrstd="t" o:hr="t"/>
        </w:pict>
      </w:r>
    </w:p>
    <w:p w14:paraId="2658C043" w14:textId="77777777" w:rsidR="000E2DB7" w:rsidRDefault="00000000">
      <w:pPr>
        <w:pStyle w:val="Heading2"/>
      </w:pPr>
      <w:bookmarkStart w:id="8" w:name="_Toc229126452"/>
      <w:r>
        <w:t>2.3 Multi-Agent Systems and Orchestration Frameworks</w:t>
      </w:r>
      <w:bookmarkEnd w:id="8"/>
    </w:p>
    <w:p w14:paraId="2658C044" w14:textId="77777777" w:rsidR="000E2DB7" w:rsidRDefault="00000000">
      <w:pPr>
        <w:spacing w:after="140"/>
        <w:jc w:val="both"/>
      </w:pPr>
      <w:r>
        <w:t>Recent progress in LLM-based multi-agent systems has produced several relevant frameworks. Wu et al. [9] introduced AutoGen, a framework enabling multi-agent conversations for task completion through specialised agent roles and structured message passing. Hong et al. [10] proposed MetaGPT, a meta-programming framework assigning human-like roles to agents in a collaborative software engineering workflow.</w:t>
      </w:r>
    </w:p>
    <w:p w14:paraId="2658C045" w14:textId="77777777" w:rsidR="000E2DB7" w:rsidRDefault="00000000">
      <w:pPr>
        <w:spacing w:after="140"/>
        <w:jc w:val="both"/>
      </w:pPr>
      <w:r>
        <w:t>Lewis et al. [11] introduced Retrieval-Augmented Generation (RAG), enabling language models to retrieve from external knowledge stores before generating responses. This mechanism underpins the EAAP Knowledge and Evidence Layer. Zhao et al. [24] provide a comprehensive survey of large language model architectures, noting that capability increases do not inherently produce governance improvements, directly motivating the EAAP governance-first principle.</w:t>
      </w:r>
    </w:p>
    <w:p w14:paraId="2658C046" w14:textId="77777777" w:rsidR="000E2DB7" w:rsidRDefault="00000000">
      <w:pPr>
        <w:spacing w:after="140"/>
        <w:jc w:val="both"/>
        <w:rPr>
          <w:lang w:val="en-GB"/>
        </w:rPr>
      </w:pPr>
      <w:r>
        <w:t>Despite the practical value of these frameworks, none addresses enterprise governance as a primary architectural constraint. AutoGen and MetaGPT optimise for task completion. EAAP occupies a different design space: it optimises for governed, auditable, and human-overseen operation. These goals are complementary but architecturally distinct.</w:t>
      </w:r>
    </w:p>
    <w:p w14:paraId="1D32D3C8" w14:textId="07DC7535" w:rsidR="00B43E58" w:rsidRPr="00B43E58" w:rsidRDefault="00000000">
      <w:pPr>
        <w:spacing w:after="140"/>
        <w:jc w:val="both"/>
        <w:rPr>
          <w:lang w:val="en-GB"/>
        </w:rPr>
      </w:pPr>
      <w:r>
        <w:rPr>
          <w:rFonts w:ascii="Calibri" w:hAnsi="Calibri" w:cs="Calibri"/>
        </w:rPr>
        <w:pict w14:anchorId="5A0834BF">
          <v:rect id="_x0000_i1033" style="width:0;height:1.5pt" o:hralign="center" o:hrstd="t" o:hr="t"/>
        </w:pict>
      </w:r>
    </w:p>
    <w:p w14:paraId="2658C047" w14:textId="77777777" w:rsidR="000E2DB7" w:rsidRDefault="00000000">
      <w:pPr>
        <w:pStyle w:val="Heading2"/>
      </w:pPr>
      <w:bookmarkStart w:id="9" w:name="_Toc229126453"/>
      <w:r>
        <w:t>2.4 AI Safety and Human Oversight</w:t>
      </w:r>
      <w:bookmarkEnd w:id="9"/>
    </w:p>
    <w:p w14:paraId="2658C048" w14:textId="77777777" w:rsidR="000E2DB7" w:rsidRDefault="00000000">
      <w:pPr>
        <w:spacing w:after="140"/>
        <w:jc w:val="both"/>
      </w:pPr>
      <w:r>
        <w:t>Amodei et al. [15] identified concrete problems in AI safety including reward hacking, safe exploration, and scalable oversight. Hendrycks et al. [17] extended this work, cataloguing unsolved problems in ML safety including distributional shift and monitoring challenges in deployed systems.</w:t>
      </w:r>
    </w:p>
    <w:p w14:paraId="2658C049" w14:textId="77777777" w:rsidR="000E2DB7" w:rsidRDefault="00000000">
      <w:pPr>
        <w:spacing w:after="140"/>
        <w:jc w:val="both"/>
      </w:pPr>
      <w:r>
        <w:t>Ouyang et al. [12] demonstrated that reinforcement learning from human feedback can align model outputs with human preferences. While EAAP does not prescribe training methodology, the principle that human preferences should structurally constrain AI behaviour is foundational to the approval boundary model.</w:t>
      </w:r>
    </w:p>
    <w:p w14:paraId="2658C04A" w14:textId="77777777" w:rsidR="000E2DB7" w:rsidRDefault="00000000">
      <w:pPr>
        <w:spacing w:after="140"/>
        <w:jc w:val="both"/>
        <w:rPr>
          <w:lang w:val="en-GB"/>
        </w:rPr>
      </w:pPr>
      <w:r>
        <w:t>Amershi et al. [14] identified 18 design guidelines for human-AI interaction systems, including making AI uncertainty visible and supporting efficient correction. EAAP's Conditional Override mechanism implements several of these guidelines as architectural constraints. Seshia et al. [18] proposed formal specification approaches for deep neural networks, motivating the principle that governance should be expressed as structural constraints rather than policy language. Doshi-Velez and Kim [16] established that operationally meaningful uncertainty quantification requires more than probability scores, informing EAAP's evidence classification model.</w:t>
      </w:r>
    </w:p>
    <w:p w14:paraId="76782292" w14:textId="20AE84B6" w:rsidR="00B43E58" w:rsidRPr="00B43E58" w:rsidRDefault="00000000">
      <w:pPr>
        <w:spacing w:after="140"/>
        <w:jc w:val="both"/>
        <w:rPr>
          <w:lang w:val="en-GB"/>
        </w:rPr>
      </w:pPr>
      <w:r>
        <w:rPr>
          <w:rFonts w:ascii="Calibri" w:hAnsi="Calibri" w:cs="Calibri"/>
        </w:rPr>
        <w:pict w14:anchorId="39FC5751">
          <v:rect id="_x0000_i1034" style="width:0;height:1.5pt" o:hralign="center" o:hrstd="t" o:hr="t"/>
        </w:pict>
      </w:r>
    </w:p>
    <w:p w14:paraId="2658C04B" w14:textId="77777777" w:rsidR="000E2DB7" w:rsidRDefault="00000000">
      <w:pPr>
        <w:pStyle w:val="Heading2"/>
      </w:pPr>
      <w:bookmarkStart w:id="10" w:name="_Toc229126454"/>
      <w:r>
        <w:t>2.5 The Governance Gap</w:t>
      </w:r>
      <w:bookmarkEnd w:id="10"/>
    </w:p>
    <w:p w14:paraId="2658C04C" w14:textId="77777777" w:rsidR="000E2DB7" w:rsidRDefault="00000000">
      <w:pPr>
        <w:spacing w:after="140"/>
        <w:jc w:val="both"/>
      </w:pPr>
      <w:r>
        <w:t>The central governance gap addressed by EAAP is the difference between declaring governance requirements and implementing governance structurally. Table 1 illustrates common failure modes.</w:t>
      </w:r>
    </w:p>
    <w:p w14:paraId="2658C04D" w14:textId="77777777" w:rsidR="000E2DB7" w:rsidRDefault="000E2DB7">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88"/>
        <w:gridCol w:w="5738"/>
      </w:tblGrid>
      <w:tr w:rsidR="000E2DB7" w14:paraId="2658C050" w14:textId="77777777">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2658C04E" w14:textId="77777777" w:rsidR="000E2DB7" w:rsidRDefault="00000000">
            <w:pPr>
              <w:jc w:val="center"/>
            </w:pPr>
            <w:r>
              <w:rPr>
                <w:b/>
                <w:bCs/>
                <w:color w:val="FFFFFF"/>
                <w:sz w:val="20"/>
                <w:szCs w:val="20"/>
              </w:rPr>
              <w:t>Governance Requirement</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2658C04F" w14:textId="77777777" w:rsidR="000E2DB7" w:rsidRDefault="00000000">
            <w:pPr>
              <w:jc w:val="center"/>
            </w:pPr>
            <w:r>
              <w:rPr>
                <w:b/>
                <w:bCs/>
                <w:color w:val="FFFFFF"/>
                <w:sz w:val="20"/>
                <w:szCs w:val="20"/>
              </w:rPr>
              <w:t>Common Failure Mode</w:t>
            </w:r>
          </w:p>
        </w:tc>
      </w:tr>
      <w:tr w:rsidR="000E2DB7" w14:paraId="2658C05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658C051" w14:textId="77777777" w:rsidR="000E2DB7" w:rsidRDefault="00000000">
            <w:r>
              <w:rPr>
                <w:color w:val="000000"/>
                <w:sz w:val="20"/>
                <w:szCs w:val="20"/>
              </w:rPr>
              <w:t>Human approval required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658C052" w14:textId="77777777" w:rsidR="000E2DB7" w:rsidRDefault="00000000">
            <w:r>
              <w:rPr>
                <w:color w:val="000000"/>
                <w:sz w:val="20"/>
                <w:szCs w:val="20"/>
              </w:rPr>
              <w:t>Approval can be bypassed operationally</w:t>
            </w:r>
          </w:p>
        </w:tc>
      </w:tr>
      <w:tr w:rsidR="000E2DB7" w14:paraId="2658C056" w14:textId="77777777">
        <w:tc>
          <w:tcPr>
            <w:tcW w:w="0" w:type="auto"/>
            <w:tcBorders>
              <w:top w:val="single" w:sz="1" w:space="0" w:color="CCCCCC"/>
              <w:left w:val="single" w:sz="1" w:space="0" w:color="CCCCCC"/>
              <w:bottom w:val="single" w:sz="1" w:space="0" w:color="CCCCCC"/>
              <w:right w:val="single" w:sz="1" w:space="0" w:color="CCCCCC"/>
            </w:tcBorders>
            <w:shd w:val="clear" w:color="auto" w:fill="F0F6FF"/>
            <w:tcMar>
              <w:top w:w="80" w:type="dxa"/>
              <w:left w:w="140" w:type="dxa"/>
              <w:bottom w:w="80" w:type="dxa"/>
              <w:right w:w="140" w:type="dxa"/>
            </w:tcMar>
            <w:vAlign w:val="center"/>
          </w:tcPr>
          <w:p w14:paraId="2658C054" w14:textId="77777777" w:rsidR="000E2DB7" w:rsidRDefault="00000000">
            <w:r>
              <w:rPr>
                <w:color w:val="000000"/>
                <w:sz w:val="20"/>
                <w:szCs w:val="20"/>
              </w:rPr>
              <w:lastRenderedPageBreak/>
              <w:t>Evidence-based reasoning</w:t>
            </w:r>
          </w:p>
        </w:tc>
        <w:tc>
          <w:tcPr>
            <w:tcW w:w="0" w:type="auto"/>
            <w:tcBorders>
              <w:top w:val="single" w:sz="1" w:space="0" w:color="CCCCCC"/>
              <w:left w:val="single" w:sz="1" w:space="0" w:color="CCCCCC"/>
              <w:bottom w:val="single" w:sz="1" w:space="0" w:color="CCCCCC"/>
              <w:right w:val="single" w:sz="1" w:space="0" w:color="CCCCCC"/>
            </w:tcBorders>
            <w:shd w:val="clear" w:color="auto" w:fill="F0F6FF"/>
            <w:tcMar>
              <w:top w:w="80" w:type="dxa"/>
              <w:left w:w="140" w:type="dxa"/>
              <w:bottom w:w="80" w:type="dxa"/>
              <w:right w:w="140" w:type="dxa"/>
            </w:tcMar>
            <w:vAlign w:val="center"/>
          </w:tcPr>
          <w:p w14:paraId="2658C055" w14:textId="77777777" w:rsidR="000E2DB7" w:rsidRDefault="00000000">
            <w:r>
              <w:rPr>
                <w:color w:val="000000"/>
                <w:sz w:val="20"/>
                <w:szCs w:val="20"/>
              </w:rPr>
              <w:t>Outputs generated without provenance</w:t>
            </w:r>
          </w:p>
        </w:tc>
      </w:tr>
      <w:tr w:rsidR="000E2DB7" w14:paraId="2658C05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658C057" w14:textId="77777777" w:rsidR="000E2DB7" w:rsidRDefault="00000000">
            <w:r>
              <w:rPr>
                <w:color w:val="000000"/>
                <w:sz w:val="20"/>
                <w:szCs w:val="20"/>
              </w:rPr>
              <w:t>Auditability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658C058" w14:textId="77777777" w:rsidR="000E2DB7" w:rsidRDefault="00000000">
            <w:r>
              <w:rPr>
                <w:color w:val="000000"/>
                <w:sz w:val="20"/>
                <w:szCs w:val="20"/>
              </w:rPr>
              <w:t>No immutable operational traceability</w:t>
            </w:r>
          </w:p>
        </w:tc>
      </w:tr>
      <w:tr w:rsidR="000E2DB7" w14:paraId="2658C05C" w14:textId="77777777">
        <w:tc>
          <w:tcPr>
            <w:tcW w:w="0" w:type="auto"/>
            <w:tcBorders>
              <w:top w:val="single" w:sz="1" w:space="0" w:color="CCCCCC"/>
              <w:left w:val="single" w:sz="1" w:space="0" w:color="CCCCCC"/>
              <w:bottom w:val="single" w:sz="1" w:space="0" w:color="CCCCCC"/>
              <w:right w:val="single" w:sz="1" w:space="0" w:color="CCCCCC"/>
            </w:tcBorders>
            <w:shd w:val="clear" w:color="auto" w:fill="F0F6FF"/>
            <w:tcMar>
              <w:top w:w="80" w:type="dxa"/>
              <w:left w:w="140" w:type="dxa"/>
              <w:bottom w:w="80" w:type="dxa"/>
              <w:right w:w="140" w:type="dxa"/>
            </w:tcMar>
            <w:vAlign w:val="center"/>
          </w:tcPr>
          <w:p w14:paraId="2658C05A" w14:textId="77777777" w:rsidR="000E2DB7" w:rsidRDefault="00000000">
            <w:r>
              <w:rPr>
                <w:color w:val="000000"/>
                <w:sz w:val="20"/>
                <w:szCs w:val="20"/>
              </w:rPr>
              <w:t>Confidence awareness</w:t>
            </w:r>
          </w:p>
        </w:tc>
        <w:tc>
          <w:tcPr>
            <w:tcW w:w="0" w:type="auto"/>
            <w:tcBorders>
              <w:top w:val="single" w:sz="1" w:space="0" w:color="CCCCCC"/>
              <w:left w:val="single" w:sz="1" w:space="0" w:color="CCCCCC"/>
              <w:bottom w:val="single" w:sz="1" w:space="0" w:color="CCCCCC"/>
              <w:right w:val="single" w:sz="1" w:space="0" w:color="CCCCCC"/>
            </w:tcBorders>
            <w:shd w:val="clear" w:color="auto" w:fill="F0F6FF"/>
            <w:tcMar>
              <w:top w:w="80" w:type="dxa"/>
              <w:left w:w="140" w:type="dxa"/>
              <w:bottom w:w="80" w:type="dxa"/>
              <w:right w:w="140" w:type="dxa"/>
            </w:tcMar>
            <w:vAlign w:val="center"/>
          </w:tcPr>
          <w:p w14:paraId="2658C05B" w14:textId="77777777" w:rsidR="000E2DB7" w:rsidRDefault="00000000">
            <w:r>
              <w:rPr>
                <w:color w:val="000000"/>
                <w:sz w:val="20"/>
                <w:szCs w:val="20"/>
              </w:rPr>
              <w:t>Confidence values absent or meaningless</w:t>
            </w:r>
          </w:p>
        </w:tc>
      </w:tr>
      <w:tr w:rsidR="000E2DB7" w14:paraId="2658C05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658C05D" w14:textId="77777777" w:rsidR="000E2DB7" w:rsidRDefault="00000000">
            <w:r>
              <w:rPr>
                <w:color w:val="000000"/>
                <w:sz w:val="20"/>
                <w:szCs w:val="20"/>
              </w:rPr>
              <w:t>Controlled execution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658C05E" w14:textId="77777777" w:rsidR="000E2DB7" w:rsidRDefault="00000000">
            <w:r>
              <w:rPr>
                <w:color w:val="000000"/>
                <w:sz w:val="20"/>
                <w:szCs w:val="20"/>
              </w:rPr>
              <w:t>AI systems connected directly to infrastructure</w:t>
            </w:r>
          </w:p>
        </w:tc>
      </w:tr>
      <w:tr w:rsidR="000E2DB7" w14:paraId="2658C062" w14:textId="77777777">
        <w:tc>
          <w:tcPr>
            <w:tcW w:w="0" w:type="auto"/>
            <w:tcBorders>
              <w:top w:val="single" w:sz="1" w:space="0" w:color="CCCCCC"/>
              <w:left w:val="single" w:sz="1" w:space="0" w:color="CCCCCC"/>
              <w:bottom w:val="single" w:sz="1" w:space="0" w:color="CCCCCC"/>
              <w:right w:val="single" w:sz="1" w:space="0" w:color="CCCCCC"/>
            </w:tcBorders>
            <w:shd w:val="clear" w:color="auto" w:fill="F0F6FF"/>
            <w:tcMar>
              <w:top w:w="80" w:type="dxa"/>
              <w:left w:w="140" w:type="dxa"/>
              <w:bottom w:w="80" w:type="dxa"/>
              <w:right w:w="140" w:type="dxa"/>
            </w:tcMar>
            <w:vAlign w:val="center"/>
          </w:tcPr>
          <w:p w14:paraId="2658C060" w14:textId="77777777" w:rsidR="000E2DB7" w:rsidRDefault="00000000">
            <w:r>
              <w:rPr>
                <w:color w:val="000000"/>
                <w:sz w:val="20"/>
                <w:szCs w:val="20"/>
              </w:rPr>
              <w:t>Multi-domain validation</w:t>
            </w:r>
          </w:p>
        </w:tc>
        <w:tc>
          <w:tcPr>
            <w:tcW w:w="0" w:type="auto"/>
            <w:tcBorders>
              <w:top w:val="single" w:sz="1" w:space="0" w:color="CCCCCC"/>
              <w:left w:val="single" w:sz="1" w:space="0" w:color="CCCCCC"/>
              <w:bottom w:val="single" w:sz="1" w:space="0" w:color="CCCCCC"/>
              <w:right w:val="single" w:sz="1" w:space="0" w:color="CCCCCC"/>
            </w:tcBorders>
            <w:shd w:val="clear" w:color="auto" w:fill="F0F6FF"/>
            <w:tcMar>
              <w:top w:w="80" w:type="dxa"/>
              <w:left w:w="140" w:type="dxa"/>
              <w:bottom w:w="80" w:type="dxa"/>
              <w:right w:w="140" w:type="dxa"/>
            </w:tcMar>
            <w:vAlign w:val="center"/>
          </w:tcPr>
          <w:p w14:paraId="2658C061" w14:textId="77777777" w:rsidR="000E2DB7" w:rsidRDefault="00000000">
            <w:r>
              <w:rPr>
                <w:color w:val="000000"/>
                <w:sz w:val="20"/>
                <w:szCs w:val="20"/>
              </w:rPr>
              <w:t>Cross-domain reasoning occurs without arbitration</w:t>
            </w:r>
          </w:p>
        </w:tc>
      </w:tr>
    </w:tbl>
    <w:p w14:paraId="2658C063" w14:textId="77777777" w:rsidR="000E2DB7" w:rsidRDefault="00000000">
      <w:pPr>
        <w:spacing w:before="80" w:after="240"/>
        <w:jc w:val="center"/>
        <w:rPr>
          <w:color w:val="595959"/>
          <w:sz w:val="20"/>
          <w:szCs w:val="20"/>
          <w:lang w:val="en-GB"/>
        </w:rPr>
      </w:pPr>
      <w:r>
        <w:rPr>
          <w:color w:val="595959"/>
          <w:sz w:val="20"/>
          <w:szCs w:val="20"/>
        </w:rPr>
        <w:t>Table 1. Governance requirements and common architectural failure modes.</w:t>
      </w:r>
    </w:p>
    <w:p w14:paraId="2252EE5B" w14:textId="77777777" w:rsidR="00383F28" w:rsidRDefault="00383F28">
      <w:pPr>
        <w:spacing w:before="80" w:after="240"/>
        <w:jc w:val="center"/>
        <w:rPr>
          <w:color w:val="595959"/>
          <w:sz w:val="20"/>
          <w:szCs w:val="20"/>
          <w:lang w:val="en-GB"/>
        </w:rPr>
      </w:pPr>
    </w:p>
    <w:p w14:paraId="6EED5BA7" w14:textId="37CD254A" w:rsidR="00383F28" w:rsidRPr="00383F28" w:rsidRDefault="00000000">
      <w:pPr>
        <w:spacing w:before="80" w:after="240"/>
        <w:jc w:val="center"/>
        <w:rPr>
          <w:lang w:val="en-GB"/>
        </w:rPr>
      </w:pPr>
      <w:r>
        <w:rPr>
          <w:rFonts w:ascii="Calibri" w:hAnsi="Calibri" w:cs="Calibri"/>
        </w:rPr>
        <w:pict w14:anchorId="08E7985F">
          <v:rect id="_x0000_i1035" style="width:0;height:1.5pt" o:hralign="center" o:hrstd="t" o:hr="t"/>
        </w:pict>
      </w:r>
    </w:p>
    <w:p w14:paraId="2658C064" w14:textId="77777777" w:rsidR="000E2DB7" w:rsidRDefault="00000000">
      <w:pPr>
        <w:pStyle w:val="Heading2"/>
      </w:pPr>
      <w:bookmarkStart w:id="11" w:name="_Toc229126455"/>
      <w:r>
        <w:t>2.6 Architectural Differentiation</w:t>
      </w:r>
      <w:bookmarkEnd w:id="11"/>
    </w:p>
    <w:p w14:paraId="2658C065" w14:textId="77777777" w:rsidR="000E2DB7" w:rsidRDefault="00000000">
      <w:pPr>
        <w:spacing w:after="140"/>
        <w:jc w:val="both"/>
      </w:pPr>
      <w:r>
        <w:t>Table 2 positions EAAP relative to five existing categories of AI deployment architecture and governance approach. The comparison is intended to clarify what EAAP provides that each existing category does not, rather than to evaluate those categories on their own terms.</w:t>
      </w:r>
    </w:p>
    <w:p w14:paraId="2658C066" w14:textId="77777777" w:rsidR="000E2DB7" w:rsidRDefault="000E2DB7">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35"/>
        <w:gridCol w:w="3201"/>
        <w:gridCol w:w="3290"/>
      </w:tblGrid>
      <w:tr w:rsidR="000E2DB7" w14:paraId="2658C06A" w14:textId="77777777">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2658C067" w14:textId="77777777" w:rsidR="000E2DB7" w:rsidRDefault="00000000">
            <w:pPr>
              <w:jc w:val="center"/>
            </w:pPr>
            <w:r>
              <w:rPr>
                <w:b/>
                <w:bCs/>
                <w:color w:val="FFFFFF"/>
                <w:sz w:val="20"/>
                <w:szCs w:val="20"/>
              </w:rPr>
              <w:t>Existing Approach</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2658C068" w14:textId="77777777" w:rsidR="000E2DB7" w:rsidRDefault="00000000">
            <w:pPr>
              <w:jc w:val="center"/>
            </w:pPr>
            <w:r>
              <w:rPr>
                <w:b/>
                <w:bCs/>
                <w:color w:val="FFFFFF"/>
                <w:sz w:val="20"/>
                <w:szCs w:val="20"/>
              </w:rPr>
              <w:t>What It Lacks for Enterprise Governance</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2658C069" w14:textId="77777777" w:rsidR="000E2DB7" w:rsidRDefault="00000000">
            <w:pPr>
              <w:jc w:val="center"/>
            </w:pPr>
            <w:r>
              <w:rPr>
                <w:b/>
                <w:bCs/>
                <w:color w:val="FFFFFF"/>
                <w:sz w:val="20"/>
                <w:szCs w:val="20"/>
              </w:rPr>
              <w:t>What EAAP Provides</w:t>
            </w:r>
          </w:p>
        </w:tc>
      </w:tr>
      <w:tr w:rsidR="000E2DB7" w14:paraId="2658C06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658C06B" w14:textId="77777777" w:rsidR="000E2DB7" w:rsidRDefault="00000000">
            <w:r>
              <w:rPr>
                <w:color w:val="000000"/>
                <w:sz w:val="20"/>
                <w:szCs w:val="20"/>
              </w:rPr>
              <w:t>Generic chatbot systems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658C06C" w14:textId="77777777" w:rsidR="000E2DB7" w:rsidRDefault="00000000">
            <w:r>
              <w:rPr>
                <w:color w:val="000000"/>
                <w:sz w:val="20"/>
                <w:szCs w:val="20"/>
              </w:rPr>
              <w:t>Governance enforcement; no action tiers, approval boundaries, or audit trails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658C06D" w14:textId="77777777" w:rsidR="000E2DB7" w:rsidRDefault="00000000">
            <w:r>
              <w:rPr>
                <w:color w:val="000000"/>
                <w:sz w:val="20"/>
                <w:szCs w:val="20"/>
              </w:rPr>
              <w:t>Layered governance with evidence classification, tiered approvals, and immutable audit records</w:t>
            </w:r>
          </w:p>
        </w:tc>
      </w:tr>
      <w:tr w:rsidR="000E2DB7" w14:paraId="2658C072" w14:textId="77777777">
        <w:tc>
          <w:tcPr>
            <w:tcW w:w="0" w:type="auto"/>
            <w:tcBorders>
              <w:top w:val="single" w:sz="1" w:space="0" w:color="CCCCCC"/>
              <w:left w:val="single" w:sz="1" w:space="0" w:color="CCCCCC"/>
              <w:bottom w:val="single" w:sz="1" w:space="0" w:color="CCCCCC"/>
              <w:right w:val="single" w:sz="1" w:space="0" w:color="CCCCCC"/>
            </w:tcBorders>
            <w:shd w:val="clear" w:color="auto" w:fill="F0F6FF"/>
            <w:tcMar>
              <w:top w:w="80" w:type="dxa"/>
              <w:left w:w="140" w:type="dxa"/>
              <w:bottom w:w="80" w:type="dxa"/>
              <w:right w:w="140" w:type="dxa"/>
            </w:tcMar>
            <w:vAlign w:val="center"/>
          </w:tcPr>
          <w:p w14:paraId="2658C06F" w14:textId="77777777" w:rsidR="000E2DB7" w:rsidRDefault="00000000">
            <w:r>
              <w:rPr>
                <w:color w:val="000000"/>
                <w:sz w:val="20"/>
                <w:szCs w:val="20"/>
              </w:rPr>
              <w:t>Single-agent AI systems</w:t>
            </w:r>
          </w:p>
        </w:tc>
        <w:tc>
          <w:tcPr>
            <w:tcW w:w="0" w:type="auto"/>
            <w:tcBorders>
              <w:top w:val="single" w:sz="1" w:space="0" w:color="CCCCCC"/>
              <w:left w:val="single" w:sz="1" w:space="0" w:color="CCCCCC"/>
              <w:bottom w:val="single" w:sz="1" w:space="0" w:color="CCCCCC"/>
              <w:right w:val="single" w:sz="1" w:space="0" w:color="CCCCCC"/>
            </w:tcBorders>
            <w:shd w:val="clear" w:color="auto" w:fill="F0F6FF"/>
            <w:tcMar>
              <w:top w:w="80" w:type="dxa"/>
              <w:left w:w="140" w:type="dxa"/>
              <w:bottom w:w="80" w:type="dxa"/>
              <w:right w:w="140" w:type="dxa"/>
            </w:tcMar>
            <w:vAlign w:val="center"/>
          </w:tcPr>
          <w:p w14:paraId="2658C070" w14:textId="77777777" w:rsidR="000E2DB7" w:rsidRDefault="00000000">
            <w:r>
              <w:rPr>
                <w:color w:val="000000"/>
                <w:sz w:val="20"/>
                <w:szCs w:val="20"/>
              </w:rPr>
              <w:t>Domain isolation; cross-domain reasoning without arbitration</w:t>
            </w:r>
          </w:p>
        </w:tc>
        <w:tc>
          <w:tcPr>
            <w:tcW w:w="0" w:type="auto"/>
            <w:tcBorders>
              <w:top w:val="single" w:sz="1" w:space="0" w:color="CCCCCC"/>
              <w:left w:val="single" w:sz="1" w:space="0" w:color="CCCCCC"/>
              <w:bottom w:val="single" w:sz="1" w:space="0" w:color="CCCCCC"/>
              <w:right w:val="single" w:sz="1" w:space="0" w:color="CCCCCC"/>
            </w:tcBorders>
            <w:shd w:val="clear" w:color="auto" w:fill="F0F6FF"/>
            <w:tcMar>
              <w:top w:w="80" w:type="dxa"/>
              <w:left w:w="140" w:type="dxa"/>
              <w:bottom w:w="80" w:type="dxa"/>
              <w:right w:w="140" w:type="dxa"/>
            </w:tcMar>
            <w:vAlign w:val="center"/>
          </w:tcPr>
          <w:p w14:paraId="2658C071" w14:textId="77777777" w:rsidR="000E2DB7" w:rsidRDefault="00000000">
            <w:r>
              <w:rPr>
                <w:color w:val="000000"/>
                <w:sz w:val="20"/>
                <w:szCs w:val="20"/>
              </w:rPr>
              <w:t>Isolated domain agents coordinated through a governed orchestration layer</w:t>
            </w:r>
          </w:p>
        </w:tc>
      </w:tr>
      <w:tr w:rsidR="000E2DB7" w14:paraId="2658C07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658C073" w14:textId="77777777" w:rsidR="000E2DB7" w:rsidRDefault="00000000">
            <w:r>
              <w:rPr>
                <w:color w:val="000000"/>
                <w:sz w:val="20"/>
                <w:szCs w:val="20"/>
              </w:rPr>
              <w:t>Orchestration-only frameworks (e.g. AutoGen, LangGraph)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658C074" w14:textId="77777777" w:rsidR="000E2DB7" w:rsidRDefault="00000000">
            <w:r>
              <w:rPr>
                <w:color w:val="000000"/>
                <w:sz w:val="20"/>
                <w:szCs w:val="20"/>
              </w:rPr>
              <w:t>Governance constraints; optimise for task completion, not auditability or controlled execution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658C075" w14:textId="77777777" w:rsidR="000E2DB7" w:rsidRDefault="00000000">
            <w:r>
              <w:rPr>
                <w:color w:val="000000"/>
                <w:sz w:val="20"/>
                <w:szCs w:val="20"/>
              </w:rPr>
              <w:t>Conditional Override, confidence gates, evidence classification, and execution boundaries</w:t>
            </w:r>
          </w:p>
        </w:tc>
      </w:tr>
      <w:tr w:rsidR="000E2DB7" w14:paraId="2658C07A" w14:textId="77777777">
        <w:tc>
          <w:tcPr>
            <w:tcW w:w="0" w:type="auto"/>
            <w:tcBorders>
              <w:top w:val="single" w:sz="1" w:space="0" w:color="CCCCCC"/>
              <w:left w:val="single" w:sz="1" w:space="0" w:color="CCCCCC"/>
              <w:bottom w:val="single" w:sz="1" w:space="0" w:color="CCCCCC"/>
              <w:right w:val="single" w:sz="1" w:space="0" w:color="CCCCCC"/>
            </w:tcBorders>
            <w:shd w:val="clear" w:color="auto" w:fill="F0F6FF"/>
            <w:tcMar>
              <w:top w:w="80" w:type="dxa"/>
              <w:left w:w="140" w:type="dxa"/>
              <w:bottom w:w="80" w:type="dxa"/>
              <w:right w:w="140" w:type="dxa"/>
            </w:tcMar>
            <w:vAlign w:val="center"/>
          </w:tcPr>
          <w:p w14:paraId="2658C077" w14:textId="77777777" w:rsidR="000E2DB7" w:rsidRDefault="00000000">
            <w:r>
              <w:rPr>
                <w:color w:val="000000"/>
                <w:sz w:val="20"/>
                <w:szCs w:val="20"/>
              </w:rPr>
              <w:t>Policy-only governance (e.g. NIST AI RMF, ISO 42001)</w:t>
            </w:r>
          </w:p>
        </w:tc>
        <w:tc>
          <w:tcPr>
            <w:tcW w:w="0" w:type="auto"/>
            <w:tcBorders>
              <w:top w:val="single" w:sz="1" w:space="0" w:color="CCCCCC"/>
              <w:left w:val="single" w:sz="1" w:space="0" w:color="CCCCCC"/>
              <w:bottom w:val="single" w:sz="1" w:space="0" w:color="CCCCCC"/>
              <w:right w:val="single" w:sz="1" w:space="0" w:color="CCCCCC"/>
            </w:tcBorders>
            <w:shd w:val="clear" w:color="auto" w:fill="F0F6FF"/>
            <w:tcMar>
              <w:top w:w="80" w:type="dxa"/>
              <w:left w:w="140" w:type="dxa"/>
              <w:bottom w:w="80" w:type="dxa"/>
              <w:right w:w="140" w:type="dxa"/>
            </w:tcMar>
            <w:vAlign w:val="center"/>
          </w:tcPr>
          <w:p w14:paraId="2658C078" w14:textId="77777777" w:rsidR="000E2DB7" w:rsidRDefault="00000000">
            <w:r>
              <w:rPr>
                <w:color w:val="000000"/>
                <w:sz w:val="20"/>
                <w:szCs w:val="20"/>
              </w:rPr>
              <w:t>Structural enforcement; governance principles remain advisory documents</w:t>
            </w:r>
          </w:p>
        </w:tc>
        <w:tc>
          <w:tcPr>
            <w:tcW w:w="0" w:type="auto"/>
            <w:tcBorders>
              <w:top w:val="single" w:sz="1" w:space="0" w:color="CCCCCC"/>
              <w:left w:val="single" w:sz="1" w:space="0" w:color="CCCCCC"/>
              <w:bottom w:val="single" w:sz="1" w:space="0" w:color="CCCCCC"/>
              <w:right w:val="single" w:sz="1" w:space="0" w:color="CCCCCC"/>
            </w:tcBorders>
            <w:shd w:val="clear" w:color="auto" w:fill="F0F6FF"/>
            <w:tcMar>
              <w:top w:w="80" w:type="dxa"/>
              <w:left w:w="140" w:type="dxa"/>
              <w:bottom w:w="80" w:type="dxa"/>
              <w:right w:w="140" w:type="dxa"/>
            </w:tcMar>
            <w:vAlign w:val="center"/>
          </w:tcPr>
          <w:p w14:paraId="2658C079" w14:textId="77777777" w:rsidR="000E2DB7" w:rsidRDefault="00000000">
            <w:r>
              <w:rPr>
                <w:color w:val="000000"/>
                <w:sz w:val="20"/>
                <w:szCs w:val="20"/>
              </w:rPr>
              <w:t>Architectural control patterns that enforce policy as executable governance structure</w:t>
            </w:r>
          </w:p>
        </w:tc>
      </w:tr>
      <w:tr w:rsidR="000E2DB7" w14:paraId="2658C07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658C07B" w14:textId="77777777" w:rsidR="000E2DB7" w:rsidRDefault="00000000">
            <w:r>
              <w:rPr>
                <w:color w:val="000000"/>
                <w:sz w:val="20"/>
                <w:szCs w:val="20"/>
              </w:rPr>
              <w:t>Direct automation systems (RPA, infrastructure scripts)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658C07C" w14:textId="77777777" w:rsidR="000E2DB7" w:rsidRDefault="00000000">
            <w:r>
              <w:rPr>
                <w:color w:val="000000"/>
                <w:sz w:val="20"/>
                <w:szCs w:val="20"/>
              </w:rPr>
              <w:t>AI reasoning layer, human approval model, and audit trail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658C07D" w14:textId="77777777" w:rsidR="000E2DB7" w:rsidRDefault="00000000">
            <w:r>
              <w:rPr>
                <w:color w:val="000000"/>
                <w:sz w:val="20"/>
                <w:szCs w:val="20"/>
              </w:rPr>
              <w:t>Plan-Approve-Execute workflow with human approval gates and traceable execution</w:t>
            </w:r>
          </w:p>
        </w:tc>
      </w:tr>
      <w:tr w:rsidR="000E2DB7" w14:paraId="2658C082" w14:textId="77777777">
        <w:tc>
          <w:tcPr>
            <w:tcW w:w="0" w:type="auto"/>
            <w:tcBorders>
              <w:top w:val="single" w:sz="1" w:space="0" w:color="CCCCCC"/>
              <w:left w:val="single" w:sz="1" w:space="0" w:color="CCCCCC"/>
              <w:bottom w:val="single" w:sz="1" w:space="0" w:color="CCCCCC"/>
              <w:right w:val="single" w:sz="1" w:space="0" w:color="CCCCCC"/>
            </w:tcBorders>
            <w:shd w:val="clear" w:color="auto" w:fill="F0F6FF"/>
            <w:tcMar>
              <w:top w:w="80" w:type="dxa"/>
              <w:left w:w="140" w:type="dxa"/>
              <w:bottom w:w="80" w:type="dxa"/>
              <w:right w:w="140" w:type="dxa"/>
            </w:tcMar>
            <w:vAlign w:val="center"/>
          </w:tcPr>
          <w:p w14:paraId="2658C07F" w14:textId="77777777" w:rsidR="000E2DB7" w:rsidRDefault="00000000">
            <w:r>
              <w:rPr>
                <w:color w:val="000000"/>
                <w:sz w:val="20"/>
                <w:szCs w:val="20"/>
              </w:rPr>
              <w:t>Model alignment frameworks (RLHF, Constitutional AI)</w:t>
            </w:r>
          </w:p>
        </w:tc>
        <w:tc>
          <w:tcPr>
            <w:tcW w:w="0" w:type="auto"/>
            <w:tcBorders>
              <w:top w:val="single" w:sz="1" w:space="0" w:color="CCCCCC"/>
              <w:left w:val="single" w:sz="1" w:space="0" w:color="CCCCCC"/>
              <w:bottom w:val="single" w:sz="1" w:space="0" w:color="CCCCCC"/>
              <w:right w:val="single" w:sz="1" w:space="0" w:color="CCCCCC"/>
            </w:tcBorders>
            <w:shd w:val="clear" w:color="auto" w:fill="F0F6FF"/>
            <w:tcMar>
              <w:top w:w="80" w:type="dxa"/>
              <w:left w:w="140" w:type="dxa"/>
              <w:bottom w:w="80" w:type="dxa"/>
              <w:right w:w="140" w:type="dxa"/>
            </w:tcMar>
            <w:vAlign w:val="center"/>
          </w:tcPr>
          <w:p w14:paraId="2658C080" w14:textId="77777777" w:rsidR="000E2DB7" w:rsidRDefault="00000000">
            <w:r>
              <w:rPr>
                <w:color w:val="000000"/>
                <w:sz w:val="20"/>
                <w:szCs w:val="20"/>
              </w:rPr>
              <w:t>Operational system governance; focus on model behaviour rather than system architecture</w:t>
            </w:r>
          </w:p>
        </w:tc>
        <w:tc>
          <w:tcPr>
            <w:tcW w:w="0" w:type="auto"/>
            <w:tcBorders>
              <w:top w:val="single" w:sz="1" w:space="0" w:color="CCCCCC"/>
              <w:left w:val="single" w:sz="1" w:space="0" w:color="CCCCCC"/>
              <w:bottom w:val="single" w:sz="1" w:space="0" w:color="CCCCCC"/>
              <w:right w:val="single" w:sz="1" w:space="0" w:color="CCCCCC"/>
            </w:tcBorders>
            <w:shd w:val="clear" w:color="auto" w:fill="F0F6FF"/>
            <w:tcMar>
              <w:top w:w="80" w:type="dxa"/>
              <w:left w:w="140" w:type="dxa"/>
              <w:bottom w:w="80" w:type="dxa"/>
              <w:right w:w="140" w:type="dxa"/>
            </w:tcMar>
            <w:vAlign w:val="center"/>
          </w:tcPr>
          <w:p w14:paraId="2658C081" w14:textId="77777777" w:rsidR="000E2DB7" w:rsidRDefault="00000000">
            <w:r>
              <w:rPr>
                <w:color w:val="000000"/>
                <w:sz w:val="20"/>
                <w:szCs w:val="20"/>
              </w:rPr>
              <w:t>System-level governance independent of the underlying model training approach</w:t>
            </w:r>
          </w:p>
        </w:tc>
      </w:tr>
    </w:tbl>
    <w:p w14:paraId="2658C083" w14:textId="77777777" w:rsidR="000E2DB7" w:rsidRDefault="00000000">
      <w:pPr>
        <w:spacing w:before="80" w:after="240"/>
        <w:jc w:val="center"/>
      </w:pPr>
      <w:r>
        <w:rPr>
          <w:color w:val="595959"/>
          <w:sz w:val="20"/>
          <w:szCs w:val="20"/>
        </w:rPr>
        <w:t>Table 2. EAAP architectural differentiation from existing approaches.</w:t>
      </w:r>
    </w:p>
    <w:p w14:paraId="2658C084" w14:textId="09644998" w:rsidR="000E2DB7" w:rsidRDefault="00000000">
      <w:pPr>
        <w:spacing w:after="200"/>
      </w:pPr>
      <w:r>
        <w:rPr>
          <w:rFonts w:ascii="Calibri" w:hAnsi="Calibri" w:cs="Calibri"/>
        </w:rPr>
        <w:pict w14:anchorId="4EB4CE89">
          <v:rect id="_x0000_i1036" style="width:0;height:1.5pt" o:hralign="center" o:hrstd="t" o:hr="t"/>
        </w:pict>
      </w:r>
    </w:p>
    <w:p w14:paraId="2658C085" w14:textId="1EB16295" w:rsidR="000E2DB7" w:rsidRDefault="00000000">
      <w:pPr>
        <w:pStyle w:val="Heading1"/>
      </w:pPr>
      <w:bookmarkStart w:id="12" w:name="_Toc229126456"/>
      <w:r>
        <w:t>3. The Architectural Problem</w:t>
      </w:r>
      <w:bookmarkEnd w:id="12"/>
    </w:p>
    <w:p w14:paraId="2658C086" w14:textId="77777777" w:rsidR="000E2DB7" w:rsidRDefault="00000000">
      <w:pPr>
        <w:spacing w:after="140"/>
        <w:jc w:val="both"/>
        <w:rPr>
          <w:lang w:val="en-GB"/>
        </w:rPr>
      </w:pPr>
      <w:r>
        <w:t xml:space="preserve">The dominant architectural mistake in enterprise AI is treating the large language model as the system itself. This creates several structural problems: vendor lock-in, absent execution boundaries, opaque reasoning provenance, and governance bypass. EAAP positions the </w:t>
      </w:r>
      <w:r>
        <w:lastRenderedPageBreak/>
        <w:t>model as a reasoning component operating within a governed architectural framework, separating reasoning, orchestration, governance, and execution as distinct architectural concerns.</w:t>
      </w:r>
    </w:p>
    <w:p w14:paraId="5F552DA5" w14:textId="20C5F9D0" w:rsidR="00B43E58" w:rsidRPr="00B43E58" w:rsidRDefault="00000000">
      <w:pPr>
        <w:spacing w:after="140"/>
        <w:jc w:val="both"/>
        <w:rPr>
          <w:lang w:val="en-GB"/>
        </w:rPr>
      </w:pPr>
      <w:r>
        <w:rPr>
          <w:rFonts w:ascii="Calibri" w:hAnsi="Calibri" w:cs="Calibri"/>
        </w:rPr>
        <w:pict w14:anchorId="5C2F61C0">
          <v:rect id="_x0000_i1037" style="width:0;height:1.5pt" o:hralign="center" o:hrstd="t" o:hr="t"/>
        </w:pict>
      </w:r>
    </w:p>
    <w:p w14:paraId="2658C087" w14:textId="77777777" w:rsidR="000E2DB7" w:rsidRDefault="00000000">
      <w:pPr>
        <w:pStyle w:val="Heading2"/>
      </w:pPr>
      <w:bookmarkStart w:id="13" w:name="_Toc229126457"/>
      <w:r>
        <w:t>3.1 Terminology: Governance Determinism</w:t>
      </w:r>
      <w:bookmarkEnd w:id="13"/>
    </w:p>
    <w:p w14:paraId="2658C088" w14:textId="77777777" w:rsidR="000E2DB7" w:rsidRDefault="00000000" w:rsidP="00BB4307">
      <w:pPr>
        <w:jc w:val="both"/>
      </w:pPr>
      <w:r>
        <w:t>The term "deterministic" as used in this paper requires explicit definition. In formal computation, a deterministic system produces identical outputs for identical inputs. AI systems based on large language models are not deterministic in this sense: outputs vary due to sampling and non-deterministic inference. EAAP makes no claim of computational determinism for the underlying model.</w:t>
      </w:r>
    </w:p>
    <w:p w14:paraId="2658C089" w14:textId="77777777" w:rsidR="000E2DB7" w:rsidRDefault="00000000" w:rsidP="00BB4307">
      <w:pPr>
        <w:jc w:val="both"/>
      </w:pPr>
      <w:r>
        <w:t>"Governance determinism" is a new architectural term introduced by this paper within the EAAP framework. It is not derived from and is not intended to reference formal methods, computability theory, or any existing determinism concept in the computer science literature. Any apparent terminological similarity is incidental.</w:t>
      </w:r>
    </w:p>
    <w:p w14:paraId="2658C08A" w14:textId="77777777" w:rsidR="000E2DB7" w:rsidRDefault="000E2DB7">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E2DB7" w14:paraId="2658C08D" w14:textId="77777777">
        <w:tc>
          <w:tcPr>
            <w:tcW w:w="9026" w:type="dxa"/>
            <w:tcBorders>
              <w:top w:val="single" w:sz="1" w:space="0" w:color="2E75B6"/>
              <w:left w:val="single" w:sz="12" w:space="0" w:color="2E75B6"/>
              <w:bottom w:val="single" w:sz="1" w:space="0" w:color="2E75B6"/>
              <w:right w:val="single" w:sz="1" w:space="0" w:color="2E75B6"/>
            </w:tcBorders>
            <w:shd w:val="clear" w:color="auto" w:fill="EBF3FB"/>
            <w:tcMar>
              <w:top w:w="140" w:type="dxa"/>
              <w:left w:w="200" w:type="dxa"/>
              <w:bottom w:w="140" w:type="dxa"/>
              <w:right w:w="200" w:type="dxa"/>
            </w:tcMar>
          </w:tcPr>
          <w:p w14:paraId="2658C08B" w14:textId="77777777" w:rsidR="000E2DB7" w:rsidRDefault="00000000">
            <w:pPr>
              <w:spacing w:after="60"/>
            </w:pPr>
            <w:r>
              <w:rPr>
                <w:b/>
                <w:bCs/>
                <w:color w:val="1F3864"/>
              </w:rPr>
              <w:t>Definition: Governance Determinism</w:t>
            </w:r>
          </w:p>
          <w:p w14:paraId="2658C08C" w14:textId="77777777" w:rsidR="000E2DB7" w:rsidRDefault="00000000">
            <w:r>
              <w:t>An AI system is governance-deterministic if: (a) the conditions governing whether a recommendation proceeds, escalates, or is blocked are defined in advance and applied uniformly; (b) evidence classification and confidence requirements for each action tier are structurally enforced rather than advisory; and (c) the execution pathway for any approved action follows a fixed, auditable control sequence independent of model output variation.</w:t>
            </w:r>
          </w:p>
        </w:tc>
      </w:tr>
    </w:tbl>
    <w:p w14:paraId="2658C08E" w14:textId="77777777" w:rsidR="000E2DB7" w:rsidRDefault="000E2DB7">
      <w:pPr>
        <w:spacing w:after="120"/>
      </w:pPr>
    </w:p>
    <w:p w14:paraId="2658C08F" w14:textId="77777777" w:rsidR="000E2DB7" w:rsidRDefault="00000000">
      <w:pPr>
        <w:spacing w:after="140"/>
        <w:jc w:val="both"/>
      </w:pPr>
      <w:r>
        <w:t>The model may produce varied reasoning outputs. The governance framework constrains which of those outputs may proceed to action, under what conditions, and with what human involvement. This is the operational meaning of governance determinism in EAAP.</w:t>
      </w:r>
    </w:p>
    <w:p w14:paraId="2658C090" w14:textId="740CB9D6" w:rsidR="000E2DB7" w:rsidRDefault="00000000">
      <w:pPr>
        <w:spacing w:after="200"/>
      </w:pPr>
      <w:r>
        <w:rPr>
          <w:rFonts w:ascii="Calibri" w:hAnsi="Calibri" w:cs="Calibri"/>
        </w:rPr>
        <w:pict w14:anchorId="20E45E92">
          <v:rect id="_x0000_i1038" style="width:0;height:1.5pt" o:hralign="center" o:hrstd="t" o:hr="t"/>
        </w:pict>
      </w:r>
    </w:p>
    <w:p w14:paraId="2658C091" w14:textId="77777777" w:rsidR="000E2DB7" w:rsidRDefault="00000000">
      <w:pPr>
        <w:pStyle w:val="Heading1"/>
      </w:pPr>
      <w:bookmarkStart w:id="14" w:name="_Toc229126458"/>
      <w:r>
        <w:t>4. Threat Model and Failure Modes</w:t>
      </w:r>
      <w:bookmarkEnd w:id="14"/>
    </w:p>
    <w:p w14:paraId="2658C092" w14:textId="77777777" w:rsidR="000E2DB7" w:rsidRDefault="00000000">
      <w:pPr>
        <w:pStyle w:val="Heading2"/>
      </w:pPr>
      <w:bookmarkStart w:id="15" w:name="_Toc229126459"/>
      <w:r>
        <w:t>4.1 Overview</w:t>
      </w:r>
      <w:bookmarkEnd w:id="15"/>
    </w:p>
    <w:p w14:paraId="2658C093" w14:textId="77777777" w:rsidR="000E2DB7" w:rsidRDefault="00000000">
      <w:pPr>
        <w:spacing w:after="140"/>
        <w:jc w:val="both"/>
      </w:pPr>
      <w:r>
        <w:t>EAAP is a governance architecture. To establish what it governs against, this section defines the threat model: the set of failure modes that EAAP is explicitly designed to constrain. A governance architecture that does not define its threat model provides no meaningful assurance.</w:t>
      </w:r>
    </w:p>
    <w:p w14:paraId="2658C094" w14:textId="77777777" w:rsidR="000E2DB7" w:rsidRDefault="00000000">
      <w:pPr>
        <w:spacing w:after="140"/>
        <w:jc w:val="both"/>
        <w:rPr>
          <w:lang w:val="en-GB"/>
        </w:rPr>
      </w:pPr>
      <w:r>
        <w:t>Nine threat categories are identified. Each represents a structural failure mode observable in current enterprise AI deployments. Table 3 provides a summary. Sections 4.2 and beyond describe each threat and the corresponding EAAP mitigation mechanism.</w:t>
      </w:r>
    </w:p>
    <w:p w14:paraId="2658C095" w14:textId="77777777" w:rsidR="000E2DB7" w:rsidRDefault="000E2DB7">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29"/>
        <w:gridCol w:w="2967"/>
        <w:gridCol w:w="3830"/>
      </w:tblGrid>
      <w:tr w:rsidR="000E2DB7" w14:paraId="2658C099" w14:textId="77777777">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2658C096" w14:textId="77777777" w:rsidR="000E2DB7" w:rsidRDefault="00000000">
            <w:pPr>
              <w:jc w:val="center"/>
            </w:pPr>
            <w:r>
              <w:rPr>
                <w:b/>
                <w:bCs/>
                <w:color w:val="FFFFFF"/>
                <w:sz w:val="20"/>
                <w:szCs w:val="20"/>
              </w:rPr>
              <w:t>Threat</w:t>
            </w:r>
          </w:p>
        </w:tc>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2658C097" w14:textId="77777777" w:rsidR="000E2DB7" w:rsidRDefault="00000000">
            <w:pPr>
              <w:jc w:val="center"/>
            </w:pPr>
            <w:r>
              <w:rPr>
                <w:b/>
                <w:bCs/>
                <w:color w:val="FFFFFF"/>
                <w:sz w:val="20"/>
                <w:szCs w:val="20"/>
              </w:rPr>
              <w:t>Description</w:t>
            </w:r>
          </w:p>
        </w:tc>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2658C098" w14:textId="77777777" w:rsidR="000E2DB7" w:rsidRDefault="00000000">
            <w:pPr>
              <w:jc w:val="center"/>
            </w:pPr>
            <w:r>
              <w:rPr>
                <w:b/>
                <w:bCs/>
                <w:color w:val="FFFFFF"/>
                <w:sz w:val="20"/>
                <w:szCs w:val="20"/>
              </w:rPr>
              <w:t>EAAP Mitigation</w:t>
            </w:r>
          </w:p>
        </w:tc>
      </w:tr>
      <w:tr w:rsidR="000E2DB7" w14:paraId="2658C09D" w14:textId="77777777">
        <w:tc>
          <w:tcPr>
            <w:tcW w:w="0" w:type="auto"/>
            <w:tcBorders>
              <w:top w:val="single" w:sz="1" w:space="0" w:color="CCCCCC"/>
              <w:left w:val="single" w:sz="1" w:space="0" w:color="CCCCCC"/>
              <w:bottom w:val="single" w:sz="1" w:space="0" w:color="CCCCCC"/>
              <w:right w:val="single" w:sz="1" w:space="0" w:color="CCCCCC"/>
            </w:tcBorders>
            <w:shd w:val="clear" w:color="auto" w:fill="FFF2CC"/>
            <w:tcMar>
              <w:top w:w="80" w:type="dxa"/>
              <w:left w:w="140" w:type="dxa"/>
              <w:bottom w:w="80" w:type="dxa"/>
              <w:right w:w="140" w:type="dxa"/>
            </w:tcMar>
            <w:vAlign w:val="center"/>
          </w:tcPr>
          <w:p w14:paraId="2658C09A" w14:textId="77777777" w:rsidR="000E2DB7" w:rsidRDefault="00000000">
            <w:r>
              <w:rPr>
                <w:b/>
                <w:bCs/>
                <w:color w:val="000000"/>
                <w:sz w:val="20"/>
                <w:szCs w:val="20"/>
              </w:rPr>
              <w:t>Hallucinated Recommendations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658C09B" w14:textId="77777777" w:rsidR="000E2DB7" w:rsidRDefault="00000000">
            <w:r>
              <w:rPr>
                <w:color w:val="000000"/>
                <w:sz w:val="20"/>
                <w:szCs w:val="20"/>
              </w:rPr>
              <w:t>Model produces plausible but incorrect recommendations without grounding in validated evidence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658C09C" w14:textId="77777777" w:rsidR="000E2DB7" w:rsidRDefault="00000000">
            <w:r>
              <w:rPr>
                <w:color w:val="000000"/>
                <w:sz w:val="20"/>
                <w:szCs w:val="20"/>
              </w:rPr>
              <w:t>Mandatory evidence classification; RAG grounding in Knowledge and Evidence Layer; Assumption class forces flagging of unverified premises</w:t>
            </w:r>
          </w:p>
        </w:tc>
      </w:tr>
      <w:tr w:rsidR="000E2DB7" w14:paraId="2658C0A1" w14:textId="77777777">
        <w:tc>
          <w:tcPr>
            <w:tcW w:w="0" w:type="auto"/>
            <w:tcBorders>
              <w:top w:val="single" w:sz="1" w:space="0" w:color="CCCCCC"/>
              <w:left w:val="single" w:sz="1" w:space="0" w:color="CCCCCC"/>
              <w:bottom w:val="single" w:sz="1" w:space="0" w:color="CCCCCC"/>
              <w:right w:val="single" w:sz="1" w:space="0" w:color="CCCCCC"/>
            </w:tcBorders>
            <w:shd w:val="clear" w:color="auto" w:fill="FFF2CC"/>
            <w:tcMar>
              <w:top w:w="80" w:type="dxa"/>
              <w:left w:w="140" w:type="dxa"/>
              <w:bottom w:w="80" w:type="dxa"/>
              <w:right w:w="140" w:type="dxa"/>
            </w:tcMar>
            <w:vAlign w:val="center"/>
          </w:tcPr>
          <w:p w14:paraId="2658C09E" w14:textId="77777777" w:rsidR="000E2DB7" w:rsidRDefault="00000000">
            <w:r>
              <w:rPr>
                <w:b/>
                <w:bCs/>
                <w:color w:val="000000"/>
                <w:sz w:val="20"/>
                <w:szCs w:val="20"/>
              </w:rPr>
              <w:lastRenderedPageBreak/>
              <w:t>Governance Bypass</w:t>
            </w:r>
          </w:p>
        </w:tc>
        <w:tc>
          <w:tcPr>
            <w:tcW w:w="0" w:type="auto"/>
            <w:tcBorders>
              <w:top w:val="single" w:sz="1" w:space="0" w:color="CCCCCC"/>
              <w:left w:val="single" w:sz="1" w:space="0" w:color="CCCCCC"/>
              <w:bottom w:val="single" w:sz="1" w:space="0" w:color="CCCCCC"/>
              <w:right w:val="single" w:sz="1" w:space="0" w:color="CCCCCC"/>
            </w:tcBorders>
            <w:shd w:val="clear" w:color="auto" w:fill="F0F6FF"/>
            <w:tcMar>
              <w:top w:w="80" w:type="dxa"/>
              <w:left w:w="140" w:type="dxa"/>
              <w:bottom w:w="80" w:type="dxa"/>
              <w:right w:w="140" w:type="dxa"/>
            </w:tcMar>
            <w:vAlign w:val="center"/>
          </w:tcPr>
          <w:p w14:paraId="2658C09F" w14:textId="77777777" w:rsidR="000E2DB7" w:rsidRDefault="00000000">
            <w:r>
              <w:rPr>
                <w:color w:val="000000"/>
                <w:sz w:val="20"/>
                <w:szCs w:val="20"/>
              </w:rPr>
              <w:t>AI outputs reach operational execution without completing required governance checks</w:t>
            </w:r>
          </w:p>
        </w:tc>
        <w:tc>
          <w:tcPr>
            <w:tcW w:w="0" w:type="auto"/>
            <w:tcBorders>
              <w:top w:val="single" w:sz="1" w:space="0" w:color="CCCCCC"/>
              <w:left w:val="single" w:sz="1" w:space="0" w:color="CCCCCC"/>
              <w:bottom w:val="single" w:sz="1" w:space="0" w:color="CCCCCC"/>
              <w:right w:val="single" w:sz="1" w:space="0" w:color="CCCCCC"/>
            </w:tcBorders>
            <w:shd w:val="clear" w:color="auto" w:fill="F0F6FF"/>
            <w:tcMar>
              <w:top w:w="80" w:type="dxa"/>
              <w:left w:w="140" w:type="dxa"/>
              <w:bottom w:w="80" w:type="dxa"/>
              <w:right w:w="140" w:type="dxa"/>
            </w:tcMar>
            <w:vAlign w:val="center"/>
          </w:tcPr>
          <w:p w14:paraId="2658C0A0" w14:textId="77777777" w:rsidR="000E2DB7" w:rsidRDefault="00000000">
            <w:r>
              <w:rPr>
                <w:color w:val="000000"/>
                <w:sz w:val="20"/>
                <w:szCs w:val="20"/>
              </w:rPr>
              <w:t>Automation Gateway is the only authorised execution interface; GR-006 requires validated approval token; governance is enforced structurally, not through model instruction</w:t>
            </w:r>
          </w:p>
        </w:tc>
      </w:tr>
      <w:tr w:rsidR="000E2DB7" w14:paraId="2658C0A5" w14:textId="77777777">
        <w:tc>
          <w:tcPr>
            <w:tcW w:w="0" w:type="auto"/>
            <w:tcBorders>
              <w:top w:val="single" w:sz="1" w:space="0" w:color="CCCCCC"/>
              <w:left w:val="single" w:sz="1" w:space="0" w:color="CCCCCC"/>
              <w:bottom w:val="single" w:sz="1" w:space="0" w:color="CCCCCC"/>
              <w:right w:val="single" w:sz="1" w:space="0" w:color="CCCCCC"/>
            </w:tcBorders>
            <w:shd w:val="clear" w:color="auto" w:fill="FFF2CC"/>
            <w:tcMar>
              <w:top w:w="80" w:type="dxa"/>
              <w:left w:w="140" w:type="dxa"/>
              <w:bottom w:w="80" w:type="dxa"/>
              <w:right w:w="140" w:type="dxa"/>
            </w:tcMar>
            <w:vAlign w:val="center"/>
          </w:tcPr>
          <w:p w14:paraId="2658C0A2" w14:textId="77777777" w:rsidR="000E2DB7" w:rsidRDefault="00000000">
            <w:r>
              <w:rPr>
                <w:b/>
                <w:bCs/>
                <w:color w:val="000000"/>
                <w:sz w:val="20"/>
                <w:szCs w:val="20"/>
              </w:rPr>
              <w:t>Prompt Manipulation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658C0A3" w14:textId="77777777" w:rsidR="000E2DB7" w:rsidRDefault="00000000">
            <w:r>
              <w:rPr>
                <w:color w:val="000000"/>
                <w:sz w:val="20"/>
                <w:szCs w:val="20"/>
              </w:rPr>
              <w:t>Adversarial input causes the AI system to violate governance constraints or exceed authorised scope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658C0A4" w14:textId="77777777" w:rsidR="000E2DB7" w:rsidRDefault="00000000">
            <w:r>
              <w:rPr>
                <w:color w:val="000000"/>
                <w:sz w:val="20"/>
                <w:szCs w:val="20"/>
              </w:rPr>
              <w:t>GR-010 prohibits governance bypass through prompt manipulation; domain scope boundaries are architectural, not prompt-controlled; orchestration validates outputs against governance schema</w:t>
            </w:r>
          </w:p>
        </w:tc>
      </w:tr>
      <w:tr w:rsidR="000E2DB7" w14:paraId="2658C0A9" w14:textId="77777777">
        <w:tc>
          <w:tcPr>
            <w:tcW w:w="0" w:type="auto"/>
            <w:tcBorders>
              <w:top w:val="single" w:sz="1" w:space="0" w:color="CCCCCC"/>
              <w:left w:val="single" w:sz="1" w:space="0" w:color="CCCCCC"/>
              <w:bottom w:val="single" w:sz="1" w:space="0" w:color="CCCCCC"/>
              <w:right w:val="single" w:sz="1" w:space="0" w:color="CCCCCC"/>
            </w:tcBorders>
            <w:shd w:val="clear" w:color="auto" w:fill="FFF2CC"/>
            <w:tcMar>
              <w:top w:w="80" w:type="dxa"/>
              <w:left w:w="140" w:type="dxa"/>
              <w:bottom w:w="80" w:type="dxa"/>
              <w:right w:w="140" w:type="dxa"/>
            </w:tcMar>
            <w:vAlign w:val="center"/>
          </w:tcPr>
          <w:p w14:paraId="2658C0A6" w14:textId="77777777" w:rsidR="000E2DB7" w:rsidRDefault="00000000">
            <w:r>
              <w:rPr>
                <w:b/>
                <w:bCs/>
                <w:color w:val="000000"/>
                <w:sz w:val="20"/>
                <w:szCs w:val="20"/>
              </w:rPr>
              <w:t>Evidence Poisoning</w:t>
            </w:r>
          </w:p>
        </w:tc>
        <w:tc>
          <w:tcPr>
            <w:tcW w:w="0" w:type="auto"/>
            <w:tcBorders>
              <w:top w:val="single" w:sz="1" w:space="0" w:color="CCCCCC"/>
              <w:left w:val="single" w:sz="1" w:space="0" w:color="CCCCCC"/>
              <w:bottom w:val="single" w:sz="1" w:space="0" w:color="CCCCCC"/>
              <w:right w:val="single" w:sz="1" w:space="0" w:color="CCCCCC"/>
            </w:tcBorders>
            <w:shd w:val="clear" w:color="auto" w:fill="F0F6FF"/>
            <w:tcMar>
              <w:top w:w="80" w:type="dxa"/>
              <w:left w:w="140" w:type="dxa"/>
              <w:bottom w:w="80" w:type="dxa"/>
              <w:right w:w="140" w:type="dxa"/>
            </w:tcMar>
            <w:vAlign w:val="center"/>
          </w:tcPr>
          <w:p w14:paraId="2658C0A7" w14:textId="77777777" w:rsidR="000E2DB7" w:rsidRDefault="00000000">
            <w:r>
              <w:rPr>
                <w:color w:val="000000"/>
                <w:sz w:val="20"/>
                <w:szCs w:val="20"/>
              </w:rPr>
              <w:t>The Knowledge and Evidence Layer is compromised with incorrect or adversarial reference material</w:t>
            </w:r>
          </w:p>
        </w:tc>
        <w:tc>
          <w:tcPr>
            <w:tcW w:w="0" w:type="auto"/>
            <w:tcBorders>
              <w:top w:val="single" w:sz="1" w:space="0" w:color="CCCCCC"/>
              <w:left w:val="single" w:sz="1" w:space="0" w:color="CCCCCC"/>
              <w:bottom w:val="single" w:sz="1" w:space="0" w:color="CCCCCC"/>
              <w:right w:val="single" w:sz="1" w:space="0" w:color="CCCCCC"/>
            </w:tcBorders>
            <w:shd w:val="clear" w:color="auto" w:fill="F0F6FF"/>
            <w:tcMar>
              <w:top w:w="80" w:type="dxa"/>
              <w:left w:w="140" w:type="dxa"/>
              <w:bottom w:w="80" w:type="dxa"/>
              <w:right w:w="140" w:type="dxa"/>
            </w:tcMar>
            <w:vAlign w:val="center"/>
          </w:tcPr>
          <w:p w14:paraId="2658C0A8" w14:textId="77777777" w:rsidR="000E2DB7" w:rsidRDefault="00000000">
            <w:r>
              <w:rPr>
                <w:color w:val="000000"/>
                <w:sz w:val="20"/>
                <w:szCs w:val="20"/>
              </w:rPr>
              <w:t>Knowledge layer access controls; evidence source classification; Assumption class flagging; audit trail of evidence references used in each recommendation</w:t>
            </w:r>
          </w:p>
        </w:tc>
      </w:tr>
      <w:tr w:rsidR="000E2DB7" w14:paraId="2658C0AD" w14:textId="77777777">
        <w:tc>
          <w:tcPr>
            <w:tcW w:w="0" w:type="auto"/>
            <w:tcBorders>
              <w:top w:val="single" w:sz="1" w:space="0" w:color="CCCCCC"/>
              <w:left w:val="single" w:sz="1" w:space="0" w:color="CCCCCC"/>
              <w:bottom w:val="single" w:sz="1" w:space="0" w:color="CCCCCC"/>
              <w:right w:val="single" w:sz="1" w:space="0" w:color="CCCCCC"/>
            </w:tcBorders>
            <w:shd w:val="clear" w:color="auto" w:fill="FFF2CC"/>
            <w:tcMar>
              <w:top w:w="80" w:type="dxa"/>
              <w:left w:w="140" w:type="dxa"/>
              <w:bottom w:w="80" w:type="dxa"/>
              <w:right w:w="140" w:type="dxa"/>
            </w:tcMar>
            <w:vAlign w:val="center"/>
          </w:tcPr>
          <w:p w14:paraId="2658C0AA" w14:textId="77777777" w:rsidR="000E2DB7" w:rsidRDefault="00000000">
            <w:r>
              <w:rPr>
                <w:b/>
                <w:bCs/>
                <w:color w:val="000000"/>
                <w:sz w:val="20"/>
                <w:szCs w:val="20"/>
              </w:rPr>
              <w:t>Domain Contamination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658C0AB" w14:textId="77777777" w:rsidR="000E2DB7" w:rsidRDefault="00000000">
            <w:r>
              <w:rPr>
                <w:color w:val="000000"/>
                <w:sz w:val="20"/>
                <w:szCs w:val="20"/>
              </w:rPr>
              <w:t>Incorrect assumptions from one domain propagate into another, producing correlated errors across outputs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658C0AC" w14:textId="77777777" w:rsidR="000E2DB7" w:rsidRDefault="00000000">
            <w:r>
              <w:rPr>
                <w:color w:val="000000"/>
                <w:sz w:val="20"/>
                <w:szCs w:val="20"/>
              </w:rPr>
              <w:t>Domain isolation principle (GR-002); agents cannot directly alter other domain conclusions; all cross-domain interaction routes through the orchestration layer</w:t>
            </w:r>
          </w:p>
        </w:tc>
      </w:tr>
      <w:tr w:rsidR="000E2DB7" w14:paraId="2658C0B1" w14:textId="77777777">
        <w:tc>
          <w:tcPr>
            <w:tcW w:w="0" w:type="auto"/>
            <w:tcBorders>
              <w:top w:val="single" w:sz="1" w:space="0" w:color="CCCCCC"/>
              <w:left w:val="single" w:sz="1" w:space="0" w:color="CCCCCC"/>
              <w:bottom w:val="single" w:sz="1" w:space="0" w:color="CCCCCC"/>
              <w:right w:val="single" w:sz="1" w:space="0" w:color="CCCCCC"/>
            </w:tcBorders>
            <w:shd w:val="clear" w:color="auto" w:fill="FFF2CC"/>
            <w:tcMar>
              <w:top w:w="80" w:type="dxa"/>
              <w:left w:w="140" w:type="dxa"/>
              <w:bottom w:w="80" w:type="dxa"/>
              <w:right w:w="140" w:type="dxa"/>
            </w:tcMar>
            <w:vAlign w:val="center"/>
          </w:tcPr>
          <w:p w14:paraId="2658C0AE" w14:textId="77777777" w:rsidR="000E2DB7" w:rsidRDefault="00000000">
            <w:r>
              <w:rPr>
                <w:b/>
                <w:bCs/>
                <w:color w:val="000000"/>
                <w:sz w:val="20"/>
                <w:szCs w:val="20"/>
              </w:rPr>
              <w:t>Automation Bias</w:t>
            </w:r>
          </w:p>
        </w:tc>
        <w:tc>
          <w:tcPr>
            <w:tcW w:w="0" w:type="auto"/>
            <w:tcBorders>
              <w:top w:val="single" w:sz="1" w:space="0" w:color="CCCCCC"/>
              <w:left w:val="single" w:sz="1" w:space="0" w:color="CCCCCC"/>
              <w:bottom w:val="single" w:sz="1" w:space="0" w:color="CCCCCC"/>
              <w:right w:val="single" w:sz="1" w:space="0" w:color="CCCCCC"/>
            </w:tcBorders>
            <w:shd w:val="clear" w:color="auto" w:fill="F0F6FF"/>
            <w:tcMar>
              <w:top w:w="80" w:type="dxa"/>
              <w:left w:w="140" w:type="dxa"/>
              <w:bottom w:w="80" w:type="dxa"/>
              <w:right w:w="140" w:type="dxa"/>
            </w:tcMar>
            <w:vAlign w:val="center"/>
          </w:tcPr>
          <w:p w14:paraId="2658C0AF" w14:textId="77777777" w:rsidR="000E2DB7" w:rsidRDefault="00000000">
            <w:r>
              <w:rPr>
                <w:color w:val="000000"/>
                <w:sz w:val="20"/>
                <w:szCs w:val="20"/>
              </w:rPr>
              <w:t>Human approvers over-trust AI recommendations, reducing approval to a rubber-stamp exercise</w:t>
            </w:r>
          </w:p>
        </w:tc>
        <w:tc>
          <w:tcPr>
            <w:tcW w:w="0" w:type="auto"/>
            <w:tcBorders>
              <w:top w:val="single" w:sz="1" w:space="0" w:color="CCCCCC"/>
              <w:left w:val="single" w:sz="1" w:space="0" w:color="CCCCCC"/>
              <w:bottom w:val="single" w:sz="1" w:space="0" w:color="CCCCCC"/>
              <w:right w:val="single" w:sz="1" w:space="0" w:color="CCCCCC"/>
            </w:tcBorders>
            <w:shd w:val="clear" w:color="auto" w:fill="F0F6FF"/>
            <w:tcMar>
              <w:top w:w="80" w:type="dxa"/>
              <w:left w:w="140" w:type="dxa"/>
              <w:bottom w:w="80" w:type="dxa"/>
              <w:right w:w="140" w:type="dxa"/>
            </w:tcMar>
            <w:vAlign w:val="center"/>
          </w:tcPr>
          <w:p w14:paraId="2658C0B0" w14:textId="77777777" w:rsidR="000E2DB7" w:rsidRDefault="00000000">
            <w:r>
              <w:rPr>
                <w:color w:val="000000"/>
                <w:sz w:val="20"/>
                <w:szCs w:val="20"/>
              </w:rPr>
              <w:t>Confidence disclosure and evidence classification make recommendation basis explicit; Conditional Override forces approver engagement with uncertainty; tiered model reduces approver fatigue [4][8]</w:t>
            </w:r>
          </w:p>
        </w:tc>
      </w:tr>
      <w:tr w:rsidR="000E2DB7" w14:paraId="2658C0B5" w14:textId="77777777">
        <w:tc>
          <w:tcPr>
            <w:tcW w:w="0" w:type="auto"/>
            <w:tcBorders>
              <w:top w:val="single" w:sz="1" w:space="0" w:color="CCCCCC"/>
              <w:left w:val="single" w:sz="1" w:space="0" w:color="CCCCCC"/>
              <w:bottom w:val="single" w:sz="1" w:space="0" w:color="CCCCCC"/>
              <w:right w:val="single" w:sz="1" w:space="0" w:color="CCCCCC"/>
            </w:tcBorders>
            <w:shd w:val="clear" w:color="auto" w:fill="FFF2CC"/>
            <w:tcMar>
              <w:top w:w="80" w:type="dxa"/>
              <w:left w:w="140" w:type="dxa"/>
              <w:bottom w:w="80" w:type="dxa"/>
              <w:right w:w="140" w:type="dxa"/>
            </w:tcMar>
            <w:vAlign w:val="center"/>
          </w:tcPr>
          <w:p w14:paraId="2658C0B2" w14:textId="77777777" w:rsidR="000E2DB7" w:rsidRDefault="00000000">
            <w:r>
              <w:rPr>
                <w:b/>
                <w:bCs/>
                <w:color w:val="000000"/>
                <w:sz w:val="20"/>
                <w:szCs w:val="20"/>
              </w:rPr>
              <w:t>Stale Approvals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658C0B3" w14:textId="77777777" w:rsidR="000E2DB7" w:rsidRDefault="00000000">
            <w:r>
              <w:rPr>
                <w:color w:val="000000"/>
                <w:sz w:val="20"/>
                <w:szCs w:val="20"/>
              </w:rPr>
              <w:t>An approval issued under one set of conditions is used after conditions have materially changed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658C0B4" w14:textId="77777777" w:rsidR="000E2DB7" w:rsidRDefault="00000000">
            <w:r>
              <w:rPr>
                <w:color w:val="000000"/>
                <w:sz w:val="20"/>
                <w:szCs w:val="20"/>
              </w:rPr>
              <w:t>Approval expiry windows enforced in Section 7.3; validity prechecks at execution time; expired tokens rejected automatically by the Automation Gateway</w:t>
            </w:r>
          </w:p>
        </w:tc>
      </w:tr>
      <w:tr w:rsidR="000E2DB7" w14:paraId="2658C0B9" w14:textId="77777777">
        <w:tc>
          <w:tcPr>
            <w:tcW w:w="0" w:type="auto"/>
            <w:tcBorders>
              <w:top w:val="single" w:sz="1" w:space="0" w:color="CCCCCC"/>
              <w:left w:val="single" w:sz="1" w:space="0" w:color="CCCCCC"/>
              <w:bottom w:val="single" w:sz="1" w:space="0" w:color="CCCCCC"/>
              <w:right w:val="single" w:sz="1" w:space="0" w:color="CCCCCC"/>
            </w:tcBorders>
            <w:shd w:val="clear" w:color="auto" w:fill="FFF2CC"/>
            <w:tcMar>
              <w:top w:w="80" w:type="dxa"/>
              <w:left w:w="140" w:type="dxa"/>
              <w:bottom w:w="80" w:type="dxa"/>
              <w:right w:w="140" w:type="dxa"/>
            </w:tcMar>
            <w:vAlign w:val="center"/>
          </w:tcPr>
          <w:p w14:paraId="2658C0B6" w14:textId="77777777" w:rsidR="000E2DB7" w:rsidRDefault="00000000">
            <w:r>
              <w:rPr>
                <w:b/>
                <w:bCs/>
                <w:color w:val="000000"/>
                <w:sz w:val="20"/>
                <w:szCs w:val="20"/>
              </w:rPr>
              <w:t>Orchestration Deadlock</w:t>
            </w:r>
          </w:p>
        </w:tc>
        <w:tc>
          <w:tcPr>
            <w:tcW w:w="0" w:type="auto"/>
            <w:tcBorders>
              <w:top w:val="single" w:sz="1" w:space="0" w:color="CCCCCC"/>
              <w:left w:val="single" w:sz="1" w:space="0" w:color="CCCCCC"/>
              <w:bottom w:val="single" w:sz="1" w:space="0" w:color="CCCCCC"/>
              <w:right w:val="single" w:sz="1" w:space="0" w:color="CCCCCC"/>
            </w:tcBorders>
            <w:shd w:val="clear" w:color="auto" w:fill="F0F6FF"/>
            <w:tcMar>
              <w:top w:w="80" w:type="dxa"/>
              <w:left w:w="140" w:type="dxa"/>
              <w:bottom w:w="80" w:type="dxa"/>
              <w:right w:w="140" w:type="dxa"/>
            </w:tcMar>
            <w:vAlign w:val="center"/>
          </w:tcPr>
          <w:p w14:paraId="2658C0B7" w14:textId="77777777" w:rsidR="000E2DB7" w:rsidRDefault="00000000">
            <w:r>
              <w:rPr>
                <w:color w:val="000000"/>
                <w:sz w:val="20"/>
                <w:szCs w:val="20"/>
              </w:rPr>
              <w:t>Multi-domain conflict resolution produces no resolvable output, halting the pipeline without surfacing the reason</w:t>
            </w:r>
          </w:p>
        </w:tc>
        <w:tc>
          <w:tcPr>
            <w:tcW w:w="0" w:type="auto"/>
            <w:tcBorders>
              <w:top w:val="single" w:sz="1" w:space="0" w:color="CCCCCC"/>
              <w:left w:val="single" w:sz="1" w:space="0" w:color="CCCCCC"/>
              <w:bottom w:val="single" w:sz="1" w:space="0" w:color="CCCCCC"/>
              <w:right w:val="single" w:sz="1" w:space="0" w:color="CCCCCC"/>
            </w:tcBorders>
            <w:shd w:val="clear" w:color="auto" w:fill="F0F6FF"/>
            <w:tcMar>
              <w:top w:w="80" w:type="dxa"/>
              <w:left w:w="140" w:type="dxa"/>
              <w:bottom w:w="80" w:type="dxa"/>
              <w:right w:w="140" w:type="dxa"/>
            </w:tcMar>
            <w:vAlign w:val="center"/>
          </w:tcPr>
          <w:p w14:paraId="2658C0B8" w14:textId="77777777" w:rsidR="000E2DB7" w:rsidRDefault="00000000">
            <w:r>
              <w:rPr>
                <w:color w:val="000000"/>
                <w:sz w:val="20"/>
                <w:szCs w:val="20"/>
              </w:rPr>
              <w:t>GR-008 requires unresolved conflicts to trigger escalation; deadlock is a governance event requiring human review, not a silent failure condition</w:t>
            </w:r>
          </w:p>
        </w:tc>
      </w:tr>
      <w:tr w:rsidR="000E2DB7" w14:paraId="2658C0BD" w14:textId="77777777">
        <w:tc>
          <w:tcPr>
            <w:tcW w:w="0" w:type="auto"/>
            <w:tcBorders>
              <w:top w:val="single" w:sz="1" w:space="0" w:color="CCCCCC"/>
              <w:left w:val="single" w:sz="1" w:space="0" w:color="CCCCCC"/>
              <w:bottom w:val="single" w:sz="1" w:space="0" w:color="CCCCCC"/>
              <w:right w:val="single" w:sz="1" w:space="0" w:color="CCCCCC"/>
            </w:tcBorders>
            <w:shd w:val="clear" w:color="auto" w:fill="FFF2CC"/>
            <w:tcMar>
              <w:top w:w="80" w:type="dxa"/>
              <w:left w:w="140" w:type="dxa"/>
              <w:bottom w:w="80" w:type="dxa"/>
              <w:right w:w="140" w:type="dxa"/>
            </w:tcMar>
            <w:vAlign w:val="center"/>
          </w:tcPr>
          <w:p w14:paraId="2658C0BA" w14:textId="77777777" w:rsidR="000E2DB7" w:rsidRDefault="00000000">
            <w:r>
              <w:rPr>
                <w:b/>
                <w:bCs/>
                <w:color w:val="000000"/>
                <w:sz w:val="20"/>
                <w:szCs w:val="20"/>
              </w:rPr>
              <w:t>Execution Boundary Bypass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658C0BB" w14:textId="77777777" w:rsidR="000E2DB7" w:rsidRDefault="00000000">
            <w:r>
              <w:rPr>
                <w:color w:val="000000"/>
                <w:sz w:val="20"/>
                <w:szCs w:val="20"/>
              </w:rPr>
              <w:t>The AI system or an intermediary acquires direct infrastructure access, circumventing the Automation Gateway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658C0BC" w14:textId="77777777" w:rsidR="000E2DB7" w:rsidRDefault="00000000">
            <w:r>
              <w:rPr>
                <w:color w:val="000000"/>
                <w:sz w:val="20"/>
                <w:szCs w:val="20"/>
              </w:rPr>
              <w:t>GR-007 is a hard architectural rule; RBAC and allowlists constrain gateway scope; audit records detect unauthorised execution paths</w:t>
            </w:r>
          </w:p>
        </w:tc>
      </w:tr>
    </w:tbl>
    <w:p w14:paraId="2658C0BE" w14:textId="77777777" w:rsidR="000E2DB7" w:rsidRDefault="00000000">
      <w:pPr>
        <w:spacing w:before="80" w:after="240"/>
        <w:jc w:val="center"/>
      </w:pPr>
      <w:r>
        <w:rPr>
          <w:color w:val="595959"/>
          <w:sz w:val="20"/>
          <w:szCs w:val="20"/>
        </w:rPr>
        <w:t>Table 3. EAAP threat model: nine identified failure modes and corresponding mitigation mechanisms.</w:t>
      </w:r>
    </w:p>
    <w:p w14:paraId="2658C0BF" w14:textId="634EF10C" w:rsidR="000E2DB7" w:rsidRDefault="00000000">
      <w:pPr>
        <w:spacing w:after="120"/>
      </w:pPr>
      <w:r>
        <w:rPr>
          <w:rFonts w:ascii="Calibri" w:hAnsi="Calibri" w:cs="Calibri"/>
        </w:rPr>
        <w:pict w14:anchorId="7AAD3ECB">
          <v:rect id="_x0000_i1039" style="width:0;height:1.5pt" o:hralign="center" o:hrstd="t" o:hr="t"/>
        </w:pict>
      </w:r>
    </w:p>
    <w:p w14:paraId="16C5E0B2" w14:textId="77777777" w:rsidR="00B43E58" w:rsidRDefault="00B43E58">
      <w:pPr>
        <w:pStyle w:val="Heading2"/>
        <w:rPr>
          <w:lang w:val="en-GB"/>
        </w:rPr>
      </w:pPr>
    </w:p>
    <w:p w14:paraId="2658C0C0" w14:textId="70E4DB81" w:rsidR="000E2DB7" w:rsidRDefault="00000000">
      <w:pPr>
        <w:pStyle w:val="Heading2"/>
      </w:pPr>
      <w:bookmarkStart w:id="16" w:name="_Toc229126460"/>
      <w:r>
        <w:t>4.2 Threat Interdependencies</w:t>
      </w:r>
      <w:bookmarkEnd w:id="16"/>
    </w:p>
    <w:p w14:paraId="2658C0C1" w14:textId="77777777" w:rsidR="000E2DB7" w:rsidRDefault="00000000" w:rsidP="00BB4307">
      <w:pPr>
        <w:jc w:val="both"/>
      </w:pPr>
      <w:r>
        <w:t xml:space="preserve">Several threats compound when they occur together. Evidence poisoning combined with governance bypass produces a scenario in which incorrect, externally sourced recommendations reach operational execution without human review. Domain contamination </w:t>
      </w:r>
      <w:r>
        <w:lastRenderedPageBreak/>
        <w:t>combined with automation bias produces correlated errors across multiple infrastructure domains that approvers are statistically unlikely to detect.</w:t>
      </w:r>
    </w:p>
    <w:p w14:paraId="2658C0C2" w14:textId="77777777" w:rsidR="000E2DB7" w:rsidRDefault="00000000" w:rsidP="00BB4307">
      <w:pPr>
        <w:jc w:val="both"/>
      </w:pPr>
      <w:r>
        <w:t>EAAP's layered architecture is specifically designed to contain compounding threats. No single failure can cascade through all layers without triggering a governance event. The Conditional Override mechanism, the approval tier model, and the Automation Gateway each represent independent containment boundaries.</w:t>
      </w:r>
    </w:p>
    <w:p w14:paraId="2658C0C3" w14:textId="6BE94DE1" w:rsidR="000E2DB7" w:rsidRDefault="00000000">
      <w:pPr>
        <w:spacing w:after="200"/>
      </w:pPr>
      <w:r>
        <w:rPr>
          <w:rFonts w:ascii="Calibri" w:hAnsi="Calibri" w:cs="Calibri"/>
        </w:rPr>
        <w:pict w14:anchorId="4049D7D1">
          <v:rect id="_x0000_i1040" style="width:0;height:1.5pt" o:hralign="center" o:hrstd="t" o:hr="t"/>
        </w:pict>
      </w:r>
    </w:p>
    <w:p w14:paraId="2658C0C4" w14:textId="77777777" w:rsidR="000E2DB7" w:rsidRDefault="00000000">
      <w:pPr>
        <w:pStyle w:val="Heading1"/>
      </w:pPr>
      <w:bookmarkStart w:id="17" w:name="_Toc229126461"/>
      <w:r>
        <w:t>5. EAAP Core Principles</w:t>
      </w:r>
      <w:bookmarkEnd w:id="17"/>
    </w:p>
    <w:p w14:paraId="2658C0C5" w14:textId="77777777" w:rsidR="000E2DB7" w:rsidRDefault="00000000" w:rsidP="00BB4307">
      <w:pPr>
        <w:jc w:val="both"/>
      </w:pPr>
      <w:r>
        <w:t>EAAP is built around ten core architectural principles. Table 4 defines each principle. EAAP defines these principles independent of specific vendors, orchestration platforms, or underlying model providers. The domain agent examples used throughout this paper are illustrative. Any compliant implementation using different tooling, models, or infrastructure platforms remains architecturally valid.</w:t>
      </w:r>
    </w:p>
    <w:p w14:paraId="2658C0C6" w14:textId="77777777" w:rsidR="000E2DB7" w:rsidRDefault="000E2DB7">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2"/>
        <w:gridCol w:w="7034"/>
      </w:tblGrid>
      <w:tr w:rsidR="000E2DB7" w14:paraId="2658C0C9" w14:textId="77777777">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2658C0C7" w14:textId="77777777" w:rsidR="000E2DB7" w:rsidRDefault="00000000">
            <w:pPr>
              <w:jc w:val="center"/>
            </w:pPr>
            <w:r>
              <w:rPr>
                <w:b/>
                <w:bCs/>
                <w:color w:val="FFFFFF"/>
                <w:sz w:val="20"/>
                <w:szCs w:val="20"/>
              </w:rPr>
              <w:t>Principle</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2658C0C8" w14:textId="77777777" w:rsidR="000E2DB7" w:rsidRDefault="00000000">
            <w:pPr>
              <w:jc w:val="center"/>
            </w:pPr>
            <w:r>
              <w:rPr>
                <w:b/>
                <w:bCs/>
                <w:color w:val="FFFFFF"/>
                <w:sz w:val="20"/>
                <w:szCs w:val="20"/>
              </w:rPr>
              <w:t>Description</w:t>
            </w:r>
          </w:p>
        </w:tc>
      </w:tr>
      <w:tr w:rsidR="000E2DB7" w14:paraId="2658C0C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658C0CA" w14:textId="77777777" w:rsidR="000E2DB7" w:rsidRPr="0079383A" w:rsidRDefault="00000000">
            <w:pPr>
              <w:rPr>
                <w:sz w:val="20"/>
                <w:szCs w:val="20"/>
              </w:rPr>
            </w:pPr>
            <w:r w:rsidRPr="0079383A">
              <w:rPr>
                <w:color w:val="000000"/>
                <w:sz w:val="20"/>
                <w:szCs w:val="20"/>
              </w:rPr>
              <w:t>Governance First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658C0CB" w14:textId="77777777" w:rsidR="000E2DB7" w:rsidRPr="0079383A" w:rsidRDefault="00000000">
            <w:pPr>
              <w:rPr>
                <w:sz w:val="20"/>
                <w:szCs w:val="20"/>
              </w:rPr>
            </w:pPr>
            <w:r w:rsidRPr="0079383A">
              <w:rPr>
                <w:color w:val="000000"/>
                <w:sz w:val="20"/>
                <w:szCs w:val="20"/>
              </w:rPr>
              <w:t>Governance is structural and mandatory. Controls are enforced architecturally, not through policy alone.</w:t>
            </w:r>
          </w:p>
        </w:tc>
      </w:tr>
      <w:tr w:rsidR="000E2DB7" w14:paraId="2658C0CF" w14:textId="77777777">
        <w:tc>
          <w:tcPr>
            <w:tcW w:w="0" w:type="auto"/>
            <w:tcBorders>
              <w:top w:val="single" w:sz="1" w:space="0" w:color="CCCCCC"/>
              <w:left w:val="single" w:sz="1" w:space="0" w:color="CCCCCC"/>
              <w:bottom w:val="single" w:sz="1" w:space="0" w:color="CCCCCC"/>
              <w:right w:val="single" w:sz="1" w:space="0" w:color="CCCCCC"/>
            </w:tcBorders>
            <w:shd w:val="clear" w:color="auto" w:fill="F0F6FF"/>
            <w:tcMar>
              <w:top w:w="80" w:type="dxa"/>
              <w:left w:w="140" w:type="dxa"/>
              <w:bottom w:w="80" w:type="dxa"/>
              <w:right w:w="140" w:type="dxa"/>
            </w:tcMar>
            <w:vAlign w:val="center"/>
          </w:tcPr>
          <w:p w14:paraId="2658C0CD" w14:textId="77777777" w:rsidR="000E2DB7" w:rsidRPr="0079383A" w:rsidRDefault="00000000">
            <w:pPr>
              <w:rPr>
                <w:sz w:val="20"/>
                <w:szCs w:val="20"/>
              </w:rPr>
            </w:pPr>
            <w:r w:rsidRPr="0079383A">
              <w:rPr>
                <w:color w:val="000000"/>
                <w:sz w:val="20"/>
                <w:szCs w:val="20"/>
              </w:rPr>
              <w:t>Deterministic Control</w:t>
            </w:r>
          </w:p>
        </w:tc>
        <w:tc>
          <w:tcPr>
            <w:tcW w:w="0" w:type="auto"/>
            <w:tcBorders>
              <w:top w:val="single" w:sz="1" w:space="0" w:color="CCCCCC"/>
              <w:left w:val="single" w:sz="1" w:space="0" w:color="CCCCCC"/>
              <w:bottom w:val="single" w:sz="1" w:space="0" w:color="CCCCCC"/>
              <w:right w:val="single" w:sz="1" w:space="0" w:color="CCCCCC"/>
            </w:tcBorders>
            <w:shd w:val="clear" w:color="auto" w:fill="F0F6FF"/>
            <w:tcMar>
              <w:top w:w="80" w:type="dxa"/>
              <w:left w:w="140" w:type="dxa"/>
              <w:bottom w:w="80" w:type="dxa"/>
              <w:right w:w="140" w:type="dxa"/>
            </w:tcMar>
            <w:vAlign w:val="center"/>
          </w:tcPr>
          <w:p w14:paraId="2658C0CE" w14:textId="77777777" w:rsidR="000E2DB7" w:rsidRPr="0079383A" w:rsidRDefault="00000000">
            <w:pPr>
              <w:rPr>
                <w:sz w:val="20"/>
                <w:szCs w:val="20"/>
              </w:rPr>
            </w:pPr>
            <w:r w:rsidRPr="0079383A">
              <w:rPr>
                <w:color w:val="000000"/>
                <w:sz w:val="20"/>
                <w:szCs w:val="20"/>
              </w:rPr>
              <w:t>Operational behaviour is governed by pre-defined, uniformly applied rules per the definition in Section 3.1.</w:t>
            </w:r>
          </w:p>
        </w:tc>
      </w:tr>
      <w:tr w:rsidR="000E2DB7" w14:paraId="2658C0D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658C0D0" w14:textId="77777777" w:rsidR="000E2DB7" w:rsidRPr="0079383A" w:rsidRDefault="00000000">
            <w:pPr>
              <w:rPr>
                <w:sz w:val="20"/>
                <w:szCs w:val="20"/>
              </w:rPr>
            </w:pPr>
            <w:r w:rsidRPr="0079383A">
              <w:rPr>
                <w:color w:val="000000"/>
                <w:sz w:val="20"/>
                <w:szCs w:val="20"/>
              </w:rPr>
              <w:t>Domain Isolation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658C0D1" w14:textId="77777777" w:rsidR="000E2DB7" w:rsidRPr="0079383A" w:rsidRDefault="00000000">
            <w:pPr>
              <w:rPr>
                <w:sz w:val="20"/>
                <w:szCs w:val="20"/>
              </w:rPr>
            </w:pPr>
            <w:r w:rsidRPr="0079383A">
              <w:rPr>
                <w:color w:val="000000"/>
                <w:sz w:val="20"/>
                <w:szCs w:val="20"/>
              </w:rPr>
              <w:t>Agents reason only within bounded technical domains. Cross-domain interaction is mediated by the orchestration layer.</w:t>
            </w:r>
          </w:p>
        </w:tc>
      </w:tr>
      <w:tr w:rsidR="000E2DB7" w14:paraId="2658C0D5" w14:textId="77777777">
        <w:tc>
          <w:tcPr>
            <w:tcW w:w="0" w:type="auto"/>
            <w:tcBorders>
              <w:top w:val="single" w:sz="1" w:space="0" w:color="CCCCCC"/>
              <w:left w:val="single" w:sz="1" w:space="0" w:color="CCCCCC"/>
              <w:bottom w:val="single" w:sz="1" w:space="0" w:color="CCCCCC"/>
              <w:right w:val="single" w:sz="1" w:space="0" w:color="CCCCCC"/>
            </w:tcBorders>
            <w:shd w:val="clear" w:color="auto" w:fill="F0F6FF"/>
            <w:tcMar>
              <w:top w:w="80" w:type="dxa"/>
              <w:left w:w="140" w:type="dxa"/>
              <w:bottom w:w="80" w:type="dxa"/>
              <w:right w:w="140" w:type="dxa"/>
            </w:tcMar>
            <w:vAlign w:val="center"/>
          </w:tcPr>
          <w:p w14:paraId="2658C0D3" w14:textId="77777777" w:rsidR="000E2DB7" w:rsidRPr="0079383A" w:rsidRDefault="00000000">
            <w:pPr>
              <w:rPr>
                <w:sz w:val="20"/>
                <w:szCs w:val="20"/>
              </w:rPr>
            </w:pPr>
            <w:r w:rsidRPr="0079383A">
              <w:rPr>
                <w:color w:val="000000"/>
                <w:sz w:val="20"/>
                <w:szCs w:val="20"/>
              </w:rPr>
              <w:t>Human Accountability</w:t>
            </w:r>
          </w:p>
        </w:tc>
        <w:tc>
          <w:tcPr>
            <w:tcW w:w="0" w:type="auto"/>
            <w:tcBorders>
              <w:top w:val="single" w:sz="1" w:space="0" w:color="CCCCCC"/>
              <w:left w:val="single" w:sz="1" w:space="0" w:color="CCCCCC"/>
              <w:bottom w:val="single" w:sz="1" w:space="0" w:color="CCCCCC"/>
              <w:right w:val="single" w:sz="1" w:space="0" w:color="CCCCCC"/>
            </w:tcBorders>
            <w:shd w:val="clear" w:color="auto" w:fill="F0F6FF"/>
            <w:tcMar>
              <w:top w:w="80" w:type="dxa"/>
              <w:left w:w="140" w:type="dxa"/>
              <w:bottom w:w="80" w:type="dxa"/>
              <w:right w:w="140" w:type="dxa"/>
            </w:tcMar>
            <w:vAlign w:val="center"/>
          </w:tcPr>
          <w:p w14:paraId="2658C0D4" w14:textId="77777777" w:rsidR="000E2DB7" w:rsidRPr="0079383A" w:rsidRDefault="00000000">
            <w:pPr>
              <w:rPr>
                <w:sz w:val="20"/>
                <w:szCs w:val="20"/>
              </w:rPr>
            </w:pPr>
            <w:r w:rsidRPr="0079383A">
              <w:rPr>
                <w:color w:val="000000"/>
                <w:sz w:val="20"/>
                <w:szCs w:val="20"/>
              </w:rPr>
              <w:t>Humans remain operationally and legally responsible for all outcomes.</w:t>
            </w:r>
          </w:p>
        </w:tc>
      </w:tr>
      <w:tr w:rsidR="000E2DB7" w14:paraId="2658C0D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658C0D6" w14:textId="77777777" w:rsidR="000E2DB7" w:rsidRPr="0079383A" w:rsidRDefault="00000000">
            <w:pPr>
              <w:rPr>
                <w:sz w:val="20"/>
                <w:szCs w:val="20"/>
              </w:rPr>
            </w:pPr>
            <w:r w:rsidRPr="0079383A">
              <w:rPr>
                <w:color w:val="000000"/>
                <w:sz w:val="20"/>
                <w:szCs w:val="20"/>
              </w:rPr>
              <w:t>Evidence Transparency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658C0D7" w14:textId="77777777" w:rsidR="000E2DB7" w:rsidRPr="0079383A" w:rsidRDefault="00000000">
            <w:pPr>
              <w:rPr>
                <w:sz w:val="20"/>
                <w:szCs w:val="20"/>
              </w:rPr>
            </w:pPr>
            <w:r w:rsidRPr="0079383A">
              <w:rPr>
                <w:color w:val="000000"/>
                <w:sz w:val="20"/>
                <w:szCs w:val="20"/>
              </w:rPr>
              <w:t>All outputs require evidence classification disclosing provenance and confidence basis before proceeding.</w:t>
            </w:r>
          </w:p>
        </w:tc>
      </w:tr>
      <w:tr w:rsidR="000E2DB7" w14:paraId="2658C0DB" w14:textId="77777777">
        <w:tc>
          <w:tcPr>
            <w:tcW w:w="0" w:type="auto"/>
            <w:tcBorders>
              <w:top w:val="single" w:sz="1" w:space="0" w:color="CCCCCC"/>
              <w:left w:val="single" w:sz="1" w:space="0" w:color="CCCCCC"/>
              <w:bottom w:val="single" w:sz="1" w:space="0" w:color="CCCCCC"/>
              <w:right w:val="single" w:sz="1" w:space="0" w:color="CCCCCC"/>
            </w:tcBorders>
            <w:shd w:val="clear" w:color="auto" w:fill="F0F6FF"/>
            <w:tcMar>
              <w:top w:w="80" w:type="dxa"/>
              <w:left w:w="140" w:type="dxa"/>
              <w:bottom w:w="80" w:type="dxa"/>
              <w:right w:w="140" w:type="dxa"/>
            </w:tcMar>
            <w:vAlign w:val="center"/>
          </w:tcPr>
          <w:p w14:paraId="2658C0D9" w14:textId="77777777" w:rsidR="000E2DB7" w:rsidRPr="0079383A" w:rsidRDefault="00000000">
            <w:pPr>
              <w:rPr>
                <w:sz w:val="20"/>
                <w:szCs w:val="20"/>
              </w:rPr>
            </w:pPr>
            <w:r w:rsidRPr="0079383A">
              <w:rPr>
                <w:color w:val="000000"/>
                <w:sz w:val="20"/>
                <w:szCs w:val="20"/>
              </w:rPr>
              <w:t>Confidence Awareness</w:t>
            </w:r>
          </w:p>
        </w:tc>
        <w:tc>
          <w:tcPr>
            <w:tcW w:w="0" w:type="auto"/>
            <w:tcBorders>
              <w:top w:val="single" w:sz="1" w:space="0" w:color="CCCCCC"/>
              <w:left w:val="single" w:sz="1" w:space="0" w:color="CCCCCC"/>
              <w:bottom w:val="single" w:sz="1" w:space="0" w:color="CCCCCC"/>
              <w:right w:val="single" w:sz="1" w:space="0" w:color="CCCCCC"/>
            </w:tcBorders>
            <w:shd w:val="clear" w:color="auto" w:fill="F0F6FF"/>
            <w:tcMar>
              <w:top w:w="80" w:type="dxa"/>
              <w:left w:w="140" w:type="dxa"/>
              <w:bottom w:w="80" w:type="dxa"/>
              <w:right w:w="140" w:type="dxa"/>
            </w:tcMar>
            <w:vAlign w:val="center"/>
          </w:tcPr>
          <w:p w14:paraId="2658C0DA" w14:textId="77777777" w:rsidR="000E2DB7" w:rsidRPr="0079383A" w:rsidRDefault="00000000">
            <w:pPr>
              <w:rPr>
                <w:sz w:val="20"/>
                <w:szCs w:val="20"/>
              </w:rPr>
            </w:pPr>
            <w:r w:rsidRPr="0079383A">
              <w:rPr>
                <w:color w:val="000000"/>
                <w:sz w:val="20"/>
                <w:szCs w:val="20"/>
              </w:rPr>
              <w:t>Uncertainty must be explicitly represented in operationally meaningful terms.</w:t>
            </w:r>
          </w:p>
        </w:tc>
      </w:tr>
      <w:tr w:rsidR="000E2DB7" w14:paraId="2658C0D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658C0DC" w14:textId="77777777" w:rsidR="000E2DB7" w:rsidRPr="0079383A" w:rsidRDefault="00000000">
            <w:pPr>
              <w:rPr>
                <w:sz w:val="20"/>
                <w:szCs w:val="20"/>
              </w:rPr>
            </w:pPr>
            <w:r w:rsidRPr="0079383A">
              <w:rPr>
                <w:color w:val="000000"/>
                <w:sz w:val="20"/>
                <w:szCs w:val="20"/>
              </w:rPr>
              <w:t>Sovereign Deployment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658C0DD" w14:textId="77777777" w:rsidR="000E2DB7" w:rsidRPr="0079383A" w:rsidRDefault="00000000">
            <w:pPr>
              <w:rPr>
                <w:sz w:val="20"/>
                <w:szCs w:val="20"/>
              </w:rPr>
            </w:pPr>
            <w:r w:rsidRPr="0079383A">
              <w:rPr>
                <w:color w:val="000000"/>
                <w:sz w:val="20"/>
                <w:szCs w:val="20"/>
              </w:rPr>
              <w:t>External dependencies are minimised to support air-gapped and data-sovereign operation.</w:t>
            </w:r>
          </w:p>
        </w:tc>
      </w:tr>
      <w:tr w:rsidR="000E2DB7" w14:paraId="2658C0E1" w14:textId="77777777">
        <w:tc>
          <w:tcPr>
            <w:tcW w:w="0" w:type="auto"/>
            <w:tcBorders>
              <w:top w:val="single" w:sz="1" w:space="0" w:color="CCCCCC"/>
              <w:left w:val="single" w:sz="1" w:space="0" w:color="CCCCCC"/>
              <w:bottom w:val="single" w:sz="1" w:space="0" w:color="CCCCCC"/>
              <w:right w:val="single" w:sz="1" w:space="0" w:color="CCCCCC"/>
            </w:tcBorders>
            <w:shd w:val="clear" w:color="auto" w:fill="F0F6FF"/>
            <w:tcMar>
              <w:top w:w="80" w:type="dxa"/>
              <w:left w:w="140" w:type="dxa"/>
              <w:bottom w:w="80" w:type="dxa"/>
              <w:right w:w="140" w:type="dxa"/>
            </w:tcMar>
            <w:vAlign w:val="center"/>
          </w:tcPr>
          <w:p w14:paraId="2658C0DF" w14:textId="77777777" w:rsidR="000E2DB7" w:rsidRPr="0079383A" w:rsidRDefault="00000000">
            <w:pPr>
              <w:rPr>
                <w:sz w:val="20"/>
                <w:szCs w:val="20"/>
              </w:rPr>
            </w:pPr>
            <w:r w:rsidRPr="0079383A">
              <w:rPr>
                <w:color w:val="000000"/>
                <w:sz w:val="20"/>
                <w:szCs w:val="20"/>
              </w:rPr>
              <w:t>Execution Separation</w:t>
            </w:r>
          </w:p>
        </w:tc>
        <w:tc>
          <w:tcPr>
            <w:tcW w:w="0" w:type="auto"/>
            <w:tcBorders>
              <w:top w:val="single" w:sz="1" w:space="0" w:color="CCCCCC"/>
              <w:left w:val="single" w:sz="1" w:space="0" w:color="CCCCCC"/>
              <w:bottom w:val="single" w:sz="1" w:space="0" w:color="CCCCCC"/>
              <w:right w:val="single" w:sz="1" w:space="0" w:color="CCCCCC"/>
            </w:tcBorders>
            <w:shd w:val="clear" w:color="auto" w:fill="F0F6FF"/>
            <w:tcMar>
              <w:top w:w="80" w:type="dxa"/>
              <w:left w:w="140" w:type="dxa"/>
              <w:bottom w:w="80" w:type="dxa"/>
              <w:right w:w="140" w:type="dxa"/>
            </w:tcMar>
            <w:vAlign w:val="center"/>
          </w:tcPr>
          <w:p w14:paraId="2658C0E0" w14:textId="77777777" w:rsidR="000E2DB7" w:rsidRPr="0079383A" w:rsidRDefault="00000000">
            <w:pPr>
              <w:rPr>
                <w:sz w:val="20"/>
                <w:szCs w:val="20"/>
              </w:rPr>
            </w:pPr>
            <w:r w:rsidRPr="0079383A">
              <w:rPr>
                <w:color w:val="000000"/>
                <w:sz w:val="20"/>
                <w:szCs w:val="20"/>
              </w:rPr>
              <w:t>AI systems must not directly execute infrastructure actions. The Automation Gateway is the only execution interface.</w:t>
            </w:r>
          </w:p>
        </w:tc>
      </w:tr>
      <w:tr w:rsidR="000E2DB7" w14:paraId="2658C0E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658C0E2" w14:textId="77777777" w:rsidR="000E2DB7" w:rsidRPr="0079383A" w:rsidRDefault="00000000">
            <w:pPr>
              <w:rPr>
                <w:sz w:val="20"/>
                <w:szCs w:val="20"/>
              </w:rPr>
            </w:pPr>
            <w:r w:rsidRPr="0079383A">
              <w:rPr>
                <w:color w:val="000000"/>
                <w:sz w:val="20"/>
                <w:szCs w:val="20"/>
              </w:rPr>
              <w:t>Auditability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658C0E3" w14:textId="77777777" w:rsidR="000E2DB7" w:rsidRPr="0079383A" w:rsidRDefault="00000000">
            <w:pPr>
              <w:rPr>
                <w:sz w:val="20"/>
                <w:szCs w:val="20"/>
              </w:rPr>
            </w:pPr>
            <w:r w:rsidRPr="0079383A">
              <w:rPr>
                <w:color w:val="000000"/>
                <w:sz w:val="20"/>
                <w:szCs w:val="20"/>
              </w:rPr>
              <w:t>All actions and recommendations must be traceable and immutably recorded.</w:t>
            </w:r>
          </w:p>
        </w:tc>
      </w:tr>
      <w:tr w:rsidR="000E2DB7" w14:paraId="2658C0E7" w14:textId="77777777">
        <w:tc>
          <w:tcPr>
            <w:tcW w:w="0" w:type="auto"/>
            <w:tcBorders>
              <w:top w:val="single" w:sz="1" w:space="0" w:color="CCCCCC"/>
              <w:left w:val="single" w:sz="1" w:space="0" w:color="CCCCCC"/>
              <w:bottom w:val="single" w:sz="1" w:space="0" w:color="CCCCCC"/>
              <w:right w:val="single" w:sz="1" w:space="0" w:color="CCCCCC"/>
            </w:tcBorders>
            <w:shd w:val="clear" w:color="auto" w:fill="F0F6FF"/>
            <w:tcMar>
              <w:top w:w="80" w:type="dxa"/>
              <w:left w:w="140" w:type="dxa"/>
              <w:bottom w:w="80" w:type="dxa"/>
              <w:right w:w="140" w:type="dxa"/>
            </w:tcMar>
            <w:vAlign w:val="center"/>
          </w:tcPr>
          <w:p w14:paraId="2658C0E5" w14:textId="77777777" w:rsidR="000E2DB7" w:rsidRPr="0079383A" w:rsidRDefault="00000000">
            <w:pPr>
              <w:rPr>
                <w:sz w:val="20"/>
                <w:szCs w:val="20"/>
              </w:rPr>
            </w:pPr>
            <w:r w:rsidRPr="0079383A">
              <w:rPr>
                <w:color w:val="000000"/>
                <w:sz w:val="20"/>
                <w:szCs w:val="20"/>
              </w:rPr>
              <w:t>Conditional Override</w:t>
            </w:r>
          </w:p>
        </w:tc>
        <w:tc>
          <w:tcPr>
            <w:tcW w:w="0" w:type="auto"/>
            <w:tcBorders>
              <w:top w:val="single" w:sz="1" w:space="0" w:color="CCCCCC"/>
              <w:left w:val="single" w:sz="1" w:space="0" w:color="CCCCCC"/>
              <w:bottom w:val="single" w:sz="1" w:space="0" w:color="CCCCCC"/>
              <w:right w:val="single" w:sz="1" w:space="0" w:color="CCCCCC"/>
            </w:tcBorders>
            <w:shd w:val="clear" w:color="auto" w:fill="F0F6FF"/>
            <w:tcMar>
              <w:top w:w="80" w:type="dxa"/>
              <w:left w:w="140" w:type="dxa"/>
              <w:bottom w:w="80" w:type="dxa"/>
              <w:right w:w="140" w:type="dxa"/>
            </w:tcMar>
            <w:vAlign w:val="center"/>
          </w:tcPr>
          <w:p w14:paraId="2658C0E6" w14:textId="77777777" w:rsidR="000E2DB7" w:rsidRPr="0079383A" w:rsidRDefault="00000000">
            <w:pPr>
              <w:rPr>
                <w:sz w:val="20"/>
                <w:szCs w:val="20"/>
              </w:rPr>
            </w:pPr>
            <w:r w:rsidRPr="0079383A">
              <w:rPr>
                <w:color w:val="000000"/>
                <w:sz w:val="20"/>
                <w:szCs w:val="20"/>
              </w:rPr>
              <w:t>Insufficient confidence, incomplete evidence, or unresolved conflicts trigger escalation rather than autonomous continuation.</w:t>
            </w:r>
          </w:p>
        </w:tc>
      </w:tr>
    </w:tbl>
    <w:p w14:paraId="2658C0E8" w14:textId="77777777" w:rsidR="000E2DB7" w:rsidRDefault="00000000">
      <w:pPr>
        <w:spacing w:before="80" w:after="240"/>
        <w:jc w:val="center"/>
      </w:pPr>
      <w:r>
        <w:rPr>
          <w:color w:val="595959"/>
          <w:sz w:val="20"/>
          <w:szCs w:val="20"/>
        </w:rPr>
        <w:t>Table 4. EAAP core architectural principles.</w:t>
      </w:r>
    </w:p>
    <w:p w14:paraId="2658C0E9" w14:textId="35AFD1FB" w:rsidR="000E2DB7" w:rsidRDefault="00000000">
      <w:pPr>
        <w:spacing w:after="200"/>
      </w:pPr>
      <w:r>
        <w:rPr>
          <w:rFonts w:ascii="Calibri" w:hAnsi="Calibri" w:cs="Calibri"/>
        </w:rPr>
        <w:pict w14:anchorId="3F763A85">
          <v:rect id="_x0000_i1041" style="width:0;height:1.5pt" o:hralign="center" o:hrstd="t" o:hr="t"/>
        </w:pict>
      </w:r>
    </w:p>
    <w:p w14:paraId="2658C0EA" w14:textId="77777777" w:rsidR="000E2DB7" w:rsidRDefault="00000000">
      <w:pPr>
        <w:pStyle w:val="Heading1"/>
      </w:pPr>
      <w:bookmarkStart w:id="18" w:name="_Toc229126462"/>
      <w:r>
        <w:t>6. EAAP Architecture Overview</w:t>
      </w:r>
      <w:bookmarkEnd w:id="18"/>
    </w:p>
    <w:p w14:paraId="2658C0EB" w14:textId="77777777" w:rsidR="000E2DB7" w:rsidRDefault="00000000">
      <w:pPr>
        <w:pStyle w:val="Heading2"/>
      </w:pPr>
      <w:bookmarkStart w:id="19" w:name="_Toc229126463"/>
      <w:r>
        <w:t>6.1 The Layered Model</w:t>
      </w:r>
      <w:bookmarkEnd w:id="19"/>
    </w:p>
    <w:p w14:paraId="2658C0EC" w14:textId="77777777" w:rsidR="000E2DB7" w:rsidRDefault="00000000" w:rsidP="00BB4307">
      <w:pPr>
        <w:jc w:val="both"/>
      </w:pPr>
      <w:r>
        <w:t>EAAP is organised as a layered architecture model with six distinct layers, each with clearly defined responsibilities and execution boundaries. Table 5 summarises layer functions. Figure 1 presents the layered architecture model.</w:t>
      </w:r>
    </w:p>
    <w:p w14:paraId="2658C0ED" w14:textId="77777777" w:rsidR="000E2DB7" w:rsidRDefault="000E2DB7">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4"/>
        <w:gridCol w:w="5762"/>
      </w:tblGrid>
      <w:tr w:rsidR="000E2DB7" w14:paraId="2658C0F0" w14:textId="77777777">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2658C0EE" w14:textId="77777777" w:rsidR="000E2DB7" w:rsidRDefault="00000000">
            <w:pPr>
              <w:jc w:val="center"/>
            </w:pPr>
            <w:r>
              <w:rPr>
                <w:b/>
                <w:bCs/>
                <w:color w:val="FFFFFF"/>
                <w:sz w:val="20"/>
                <w:szCs w:val="20"/>
              </w:rPr>
              <w:t>Layer</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2658C0EF" w14:textId="77777777" w:rsidR="000E2DB7" w:rsidRDefault="00000000">
            <w:pPr>
              <w:jc w:val="center"/>
            </w:pPr>
            <w:r>
              <w:rPr>
                <w:b/>
                <w:bCs/>
                <w:color w:val="FFFFFF"/>
                <w:sz w:val="20"/>
                <w:szCs w:val="20"/>
              </w:rPr>
              <w:t>Function</w:t>
            </w:r>
          </w:p>
        </w:tc>
      </w:tr>
      <w:tr w:rsidR="000E2DB7" w14:paraId="2658C0F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658C0F1" w14:textId="77777777" w:rsidR="000E2DB7" w:rsidRDefault="00000000">
            <w:r>
              <w:rPr>
                <w:color w:val="000000"/>
                <w:sz w:val="20"/>
                <w:szCs w:val="20"/>
              </w:rPr>
              <w:t>Governance Layer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658C0F2" w14:textId="77777777" w:rsidR="000E2DB7" w:rsidRDefault="00000000">
            <w:r>
              <w:rPr>
                <w:color w:val="000000"/>
                <w:sz w:val="20"/>
                <w:szCs w:val="20"/>
              </w:rPr>
              <w:t>Defines operational constraints and approval requirements</w:t>
            </w:r>
          </w:p>
        </w:tc>
      </w:tr>
      <w:tr w:rsidR="000E2DB7" w14:paraId="2658C0F6" w14:textId="77777777">
        <w:tc>
          <w:tcPr>
            <w:tcW w:w="0" w:type="auto"/>
            <w:tcBorders>
              <w:top w:val="single" w:sz="1" w:space="0" w:color="CCCCCC"/>
              <w:left w:val="single" w:sz="1" w:space="0" w:color="CCCCCC"/>
              <w:bottom w:val="single" w:sz="1" w:space="0" w:color="CCCCCC"/>
              <w:right w:val="single" w:sz="1" w:space="0" w:color="CCCCCC"/>
            </w:tcBorders>
            <w:shd w:val="clear" w:color="auto" w:fill="F0F6FF"/>
            <w:tcMar>
              <w:top w:w="80" w:type="dxa"/>
              <w:left w:w="140" w:type="dxa"/>
              <w:bottom w:w="80" w:type="dxa"/>
              <w:right w:w="140" w:type="dxa"/>
            </w:tcMar>
            <w:vAlign w:val="center"/>
          </w:tcPr>
          <w:p w14:paraId="2658C0F4" w14:textId="77777777" w:rsidR="000E2DB7" w:rsidRDefault="00000000">
            <w:r>
              <w:rPr>
                <w:color w:val="000000"/>
                <w:sz w:val="20"/>
                <w:szCs w:val="20"/>
              </w:rPr>
              <w:t>Orchestration Layer</w:t>
            </w:r>
          </w:p>
        </w:tc>
        <w:tc>
          <w:tcPr>
            <w:tcW w:w="0" w:type="auto"/>
            <w:tcBorders>
              <w:top w:val="single" w:sz="1" w:space="0" w:color="CCCCCC"/>
              <w:left w:val="single" w:sz="1" w:space="0" w:color="CCCCCC"/>
              <w:bottom w:val="single" w:sz="1" w:space="0" w:color="CCCCCC"/>
              <w:right w:val="single" w:sz="1" w:space="0" w:color="CCCCCC"/>
            </w:tcBorders>
            <w:shd w:val="clear" w:color="auto" w:fill="F0F6FF"/>
            <w:tcMar>
              <w:top w:w="80" w:type="dxa"/>
              <w:left w:w="140" w:type="dxa"/>
              <w:bottom w:w="80" w:type="dxa"/>
              <w:right w:w="140" w:type="dxa"/>
            </w:tcMar>
            <w:vAlign w:val="center"/>
          </w:tcPr>
          <w:p w14:paraId="2658C0F5" w14:textId="77777777" w:rsidR="000E2DB7" w:rsidRDefault="00000000">
            <w:r>
              <w:rPr>
                <w:color w:val="000000"/>
                <w:sz w:val="20"/>
                <w:szCs w:val="20"/>
              </w:rPr>
              <w:t>Coordinates reasoning and arbitration across domains</w:t>
            </w:r>
          </w:p>
        </w:tc>
      </w:tr>
      <w:tr w:rsidR="000E2DB7" w14:paraId="2658C0F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658C0F7" w14:textId="77777777" w:rsidR="000E2DB7" w:rsidRDefault="00000000">
            <w:r>
              <w:rPr>
                <w:color w:val="000000"/>
                <w:sz w:val="20"/>
                <w:szCs w:val="20"/>
              </w:rPr>
              <w:t>Domain Intelligence Layer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658C0F8" w14:textId="77777777" w:rsidR="000E2DB7" w:rsidRDefault="00000000">
            <w:r>
              <w:rPr>
                <w:color w:val="000000"/>
                <w:sz w:val="20"/>
                <w:szCs w:val="20"/>
              </w:rPr>
              <w:t>Performs specialised domain reasoning</w:t>
            </w:r>
          </w:p>
        </w:tc>
      </w:tr>
      <w:tr w:rsidR="000E2DB7" w14:paraId="2658C0FC" w14:textId="77777777">
        <w:tc>
          <w:tcPr>
            <w:tcW w:w="0" w:type="auto"/>
            <w:tcBorders>
              <w:top w:val="single" w:sz="1" w:space="0" w:color="CCCCCC"/>
              <w:left w:val="single" w:sz="1" w:space="0" w:color="CCCCCC"/>
              <w:bottom w:val="single" w:sz="1" w:space="0" w:color="CCCCCC"/>
              <w:right w:val="single" w:sz="1" w:space="0" w:color="CCCCCC"/>
            </w:tcBorders>
            <w:shd w:val="clear" w:color="auto" w:fill="F0F6FF"/>
            <w:tcMar>
              <w:top w:w="80" w:type="dxa"/>
              <w:left w:w="140" w:type="dxa"/>
              <w:bottom w:w="80" w:type="dxa"/>
              <w:right w:w="140" w:type="dxa"/>
            </w:tcMar>
            <w:vAlign w:val="center"/>
          </w:tcPr>
          <w:p w14:paraId="2658C0FA" w14:textId="77777777" w:rsidR="000E2DB7" w:rsidRDefault="00000000">
            <w:r>
              <w:rPr>
                <w:color w:val="000000"/>
                <w:sz w:val="20"/>
                <w:szCs w:val="20"/>
              </w:rPr>
              <w:t>Knowledge and Evidence Layer</w:t>
            </w:r>
          </w:p>
        </w:tc>
        <w:tc>
          <w:tcPr>
            <w:tcW w:w="0" w:type="auto"/>
            <w:tcBorders>
              <w:top w:val="single" w:sz="1" w:space="0" w:color="CCCCCC"/>
              <w:left w:val="single" w:sz="1" w:space="0" w:color="CCCCCC"/>
              <w:bottom w:val="single" w:sz="1" w:space="0" w:color="CCCCCC"/>
              <w:right w:val="single" w:sz="1" w:space="0" w:color="CCCCCC"/>
            </w:tcBorders>
            <w:shd w:val="clear" w:color="auto" w:fill="F0F6FF"/>
            <w:tcMar>
              <w:top w:w="80" w:type="dxa"/>
              <w:left w:w="140" w:type="dxa"/>
              <w:bottom w:w="80" w:type="dxa"/>
              <w:right w:w="140" w:type="dxa"/>
            </w:tcMar>
            <w:vAlign w:val="center"/>
          </w:tcPr>
          <w:p w14:paraId="2658C0FB" w14:textId="77777777" w:rsidR="000E2DB7" w:rsidRDefault="00000000">
            <w:r>
              <w:rPr>
                <w:color w:val="000000"/>
                <w:sz w:val="20"/>
                <w:szCs w:val="20"/>
              </w:rPr>
              <w:t>Supplies validated reference material</w:t>
            </w:r>
          </w:p>
        </w:tc>
      </w:tr>
      <w:tr w:rsidR="000E2DB7" w14:paraId="2658C0F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658C0FD" w14:textId="77777777" w:rsidR="000E2DB7" w:rsidRDefault="00000000">
            <w:r>
              <w:rPr>
                <w:color w:val="000000"/>
                <w:sz w:val="20"/>
                <w:szCs w:val="20"/>
              </w:rPr>
              <w:t>Execution Layer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658C0FE" w14:textId="77777777" w:rsidR="000E2DB7" w:rsidRDefault="00000000">
            <w:r>
              <w:rPr>
                <w:color w:val="000000"/>
                <w:sz w:val="20"/>
                <w:szCs w:val="20"/>
              </w:rPr>
              <w:t>Interfaces with operational systems through gateways</w:t>
            </w:r>
          </w:p>
        </w:tc>
      </w:tr>
      <w:tr w:rsidR="000E2DB7" w14:paraId="2658C102" w14:textId="77777777">
        <w:tc>
          <w:tcPr>
            <w:tcW w:w="0" w:type="auto"/>
            <w:tcBorders>
              <w:top w:val="single" w:sz="1" w:space="0" w:color="CCCCCC"/>
              <w:left w:val="single" w:sz="1" w:space="0" w:color="CCCCCC"/>
              <w:bottom w:val="single" w:sz="1" w:space="0" w:color="CCCCCC"/>
              <w:right w:val="single" w:sz="1" w:space="0" w:color="CCCCCC"/>
            </w:tcBorders>
            <w:shd w:val="clear" w:color="auto" w:fill="F0F6FF"/>
            <w:tcMar>
              <w:top w:w="80" w:type="dxa"/>
              <w:left w:w="140" w:type="dxa"/>
              <w:bottom w:w="80" w:type="dxa"/>
              <w:right w:w="140" w:type="dxa"/>
            </w:tcMar>
            <w:vAlign w:val="center"/>
          </w:tcPr>
          <w:p w14:paraId="2658C100" w14:textId="77777777" w:rsidR="000E2DB7" w:rsidRDefault="00000000">
            <w:r>
              <w:rPr>
                <w:color w:val="000000"/>
                <w:sz w:val="20"/>
                <w:szCs w:val="20"/>
              </w:rPr>
              <w:t>Audit and Traceability Layer</w:t>
            </w:r>
          </w:p>
        </w:tc>
        <w:tc>
          <w:tcPr>
            <w:tcW w:w="0" w:type="auto"/>
            <w:tcBorders>
              <w:top w:val="single" w:sz="1" w:space="0" w:color="CCCCCC"/>
              <w:left w:val="single" w:sz="1" w:space="0" w:color="CCCCCC"/>
              <w:bottom w:val="single" w:sz="1" w:space="0" w:color="CCCCCC"/>
              <w:right w:val="single" w:sz="1" w:space="0" w:color="CCCCCC"/>
            </w:tcBorders>
            <w:shd w:val="clear" w:color="auto" w:fill="F0F6FF"/>
            <w:tcMar>
              <w:top w:w="80" w:type="dxa"/>
              <w:left w:w="140" w:type="dxa"/>
              <w:bottom w:w="80" w:type="dxa"/>
              <w:right w:w="140" w:type="dxa"/>
            </w:tcMar>
            <w:vAlign w:val="center"/>
          </w:tcPr>
          <w:p w14:paraId="2658C101" w14:textId="77777777" w:rsidR="000E2DB7" w:rsidRDefault="00000000">
            <w:r>
              <w:rPr>
                <w:color w:val="000000"/>
                <w:sz w:val="20"/>
                <w:szCs w:val="20"/>
              </w:rPr>
              <w:t>Maintains immutable operational records</w:t>
            </w:r>
          </w:p>
        </w:tc>
      </w:tr>
    </w:tbl>
    <w:p w14:paraId="2658C103" w14:textId="77777777" w:rsidR="000E2DB7" w:rsidRDefault="00000000">
      <w:pPr>
        <w:spacing w:before="80" w:after="240"/>
        <w:jc w:val="center"/>
      </w:pPr>
      <w:r>
        <w:rPr>
          <w:color w:val="595959"/>
          <w:sz w:val="20"/>
          <w:szCs w:val="20"/>
        </w:rPr>
        <w:t>Table 5. EAAP architectural layers and functions.</w:t>
      </w:r>
    </w:p>
    <w:p w14:paraId="27710C36" w14:textId="36EE41D8" w:rsidR="00532117" w:rsidRDefault="00532117">
      <w:pPr>
        <w:spacing w:before="80" w:after="240"/>
        <w:jc w:val="center"/>
        <w:rPr>
          <w:color w:val="595959"/>
          <w:sz w:val="20"/>
          <w:szCs w:val="20"/>
          <w:lang w:val="en-GB"/>
        </w:rPr>
      </w:pPr>
      <w:r>
        <w:rPr>
          <w:noProof/>
        </w:rPr>
        <w:drawing>
          <wp:inline distT="0" distB="0" distL="0" distR="0" wp14:anchorId="6D60C738" wp14:editId="463C4C9B">
            <wp:extent cx="5233916" cy="4065259"/>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251171" cy="4078661"/>
                    </a:xfrm>
                    <a:prstGeom prst="rect">
                      <a:avLst/>
                    </a:prstGeom>
                  </pic:spPr>
                </pic:pic>
              </a:graphicData>
            </a:graphic>
          </wp:inline>
        </w:drawing>
      </w:r>
    </w:p>
    <w:p w14:paraId="0E8EE497" w14:textId="05ABD4AF" w:rsidR="00A53BE2" w:rsidRDefault="00A53BE2" w:rsidP="00A53BE2">
      <w:pPr>
        <w:pStyle w:val="Caption"/>
        <w:jc w:val="center"/>
        <w:rPr>
          <w:lang w:val="en-GB"/>
        </w:rPr>
      </w:pPr>
      <w:bookmarkStart w:id="20" w:name="_Toc229124891"/>
      <w:r>
        <w:t xml:space="preserve">Figure </w:t>
      </w:r>
      <w:r w:rsidR="00AF3F81">
        <w:fldChar w:fldCharType="begin"/>
      </w:r>
      <w:r w:rsidR="00AF3F81">
        <w:instrText xml:space="preserve"> SEQ Figure \* ARABIC </w:instrText>
      </w:r>
      <w:r w:rsidR="00AF3F81">
        <w:fldChar w:fldCharType="separate"/>
      </w:r>
      <w:r w:rsidR="00AF3F81">
        <w:rPr>
          <w:noProof/>
        </w:rPr>
        <w:t>1</w:t>
      </w:r>
      <w:r w:rsidR="00AF3F81">
        <w:rPr>
          <w:noProof/>
        </w:rPr>
        <w:fldChar w:fldCharType="end"/>
      </w:r>
      <w:r>
        <w:rPr>
          <w:lang w:val="en-GB"/>
        </w:rPr>
        <w:t xml:space="preserve"> - </w:t>
      </w:r>
      <w:r w:rsidRPr="00D83F05">
        <w:rPr>
          <w:lang w:val="en-GB"/>
        </w:rPr>
        <w:t>EAAP layered architecture model.</w:t>
      </w:r>
      <w:bookmarkEnd w:id="20"/>
    </w:p>
    <w:p w14:paraId="23689F4D" w14:textId="5CF62146" w:rsidR="00A53BE2" w:rsidRPr="00A53BE2" w:rsidRDefault="00A53BE2" w:rsidP="00A53BE2">
      <w:pPr>
        <w:pBdr>
          <w:left w:val="single" w:sz="12" w:space="4" w:color="0F4761" w:themeColor="accent1" w:themeShade="BF"/>
        </w:pBdr>
        <w:shd w:val="clear" w:color="auto" w:fill="DAE9F7" w:themeFill="text2" w:themeFillTint="1A"/>
        <w:rPr>
          <w:i/>
          <w:iCs/>
          <w:lang w:val="en-GB"/>
        </w:rPr>
      </w:pPr>
      <w:r w:rsidRPr="00A53BE2">
        <w:rPr>
          <w:i/>
          <w:iCs/>
          <w:lang w:val="en-GB"/>
        </w:rPr>
        <w:t>Upper layers govern lower layers. The Execution Layer interfaces exclusively with operational infrastructure through the Automation Gateway.</w:t>
      </w:r>
    </w:p>
    <w:p w14:paraId="0CD9407B" w14:textId="5174F738" w:rsidR="00B43E58" w:rsidRPr="00B43E58" w:rsidRDefault="00000000" w:rsidP="00A53BE2">
      <w:pPr>
        <w:spacing w:before="80" w:after="240"/>
        <w:jc w:val="center"/>
        <w:rPr>
          <w:lang w:val="en-GB"/>
        </w:rPr>
      </w:pPr>
      <w:r>
        <w:rPr>
          <w:rFonts w:ascii="Calibri" w:hAnsi="Calibri" w:cs="Calibri"/>
        </w:rPr>
        <w:pict w14:anchorId="058B70D9">
          <v:rect id="_x0000_i1042" style="width:0;height:1.5pt" o:hralign="center" o:hrstd="t" o:hr="t"/>
        </w:pict>
      </w:r>
    </w:p>
    <w:p w14:paraId="2658C118" w14:textId="77777777" w:rsidR="000E2DB7" w:rsidRDefault="00000000">
      <w:pPr>
        <w:pStyle w:val="Heading2"/>
      </w:pPr>
      <w:bookmarkStart w:id="21" w:name="_Toc229126464"/>
      <w:r>
        <w:t>6.2 Domain Isolation</w:t>
      </w:r>
      <w:bookmarkEnd w:id="21"/>
    </w:p>
    <w:p w14:paraId="2658C119" w14:textId="77777777" w:rsidR="000E2DB7" w:rsidRDefault="00000000" w:rsidP="00BB4307">
      <w:pPr>
        <w:jc w:val="both"/>
        <w:rPr>
          <w:lang w:val="en-GB"/>
        </w:rPr>
      </w:pPr>
      <w:r>
        <w:t>Domain agents are isolated reasoning units. Each agent reasons only within its own domain, consumes domain-appropriate evidence, and cannot directly alter another domain's conclusions. Cross-domain interaction occurs only through the orchestration layer. This prevents domain contamination, cascading reasoning failures, and uncontrolled assumption propagation, directly addressing the domain contamination threat in Section 4.</w:t>
      </w:r>
    </w:p>
    <w:p w14:paraId="5735B05A" w14:textId="77777777" w:rsidR="00B43E58" w:rsidRDefault="00B43E58">
      <w:pPr>
        <w:spacing w:after="140"/>
        <w:jc w:val="both"/>
        <w:rPr>
          <w:lang w:val="en-GB"/>
        </w:rPr>
      </w:pPr>
    </w:p>
    <w:p w14:paraId="59438DA7" w14:textId="509377E9" w:rsidR="00B43E58" w:rsidRPr="00B43E58" w:rsidRDefault="00000000">
      <w:pPr>
        <w:spacing w:after="140"/>
        <w:jc w:val="both"/>
        <w:rPr>
          <w:lang w:val="en-GB"/>
        </w:rPr>
      </w:pPr>
      <w:r>
        <w:rPr>
          <w:rFonts w:ascii="Calibri" w:hAnsi="Calibri" w:cs="Calibri"/>
        </w:rPr>
        <w:lastRenderedPageBreak/>
        <w:pict w14:anchorId="44D593CA">
          <v:rect id="_x0000_i1043" style="width:0;height:1.5pt" o:hralign="center" o:hrstd="t" o:hr="t"/>
        </w:pict>
      </w:r>
    </w:p>
    <w:p w14:paraId="2658C11A" w14:textId="77777777" w:rsidR="000E2DB7" w:rsidRDefault="00000000">
      <w:pPr>
        <w:pStyle w:val="Heading2"/>
      </w:pPr>
      <w:bookmarkStart w:id="22" w:name="_Toc229126465"/>
      <w:r>
        <w:t>6.3 Governance-Deterministic Orchestration</w:t>
      </w:r>
      <w:bookmarkEnd w:id="22"/>
    </w:p>
    <w:p w14:paraId="2658C11B" w14:textId="77777777" w:rsidR="000E2DB7" w:rsidRDefault="00000000" w:rsidP="00BB4307">
      <w:pPr>
        <w:jc w:val="both"/>
      </w:pPr>
      <w:r>
        <w:t>EAAP orchestration follows a structured lifecycle. Each phase is mandatory and sequenced. Figure 2 presents the orchestration lifecycle.</w:t>
      </w:r>
    </w:p>
    <w:p w14:paraId="2658C11C" w14:textId="77777777" w:rsidR="000E2DB7" w:rsidRDefault="000E2DB7">
      <w:pPr>
        <w:spacing w:after="80"/>
      </w:pPr>
    </w:p>
    <w:p w14:paraId="2AC88F21" w14:textId="1F04118C" w:rsidR="00123138" w:rsidRDefault="00114B0B">
      <w:pPr>
        <w:spacing w:before="80" w:after="240"/>
        <w:jc w:val="center"/>
        <w:rPr>
          <w:color w:val="595959"/>
          <w:sz w:val="20"/>
          <w:szCs w:val="20"/>
          <w:lang w:val="en-GB"/>
        </w:rPr>
      </w:pPr>
      <w:r>
        <w:rPr>
          <w:noProof/>
        </w:rPr>
        <w:drawing>
          <wp:inline distT="0" distB="0" distL="0" distR="0" wp14:anchorId="7A21FB67" wp14:editId="3382D32A">
            <wp:extent cx="5731510" cy="2093327"/>
            <wp:effectExtent l="0" t="0" r="2540" b="2540"/>
            <wp:docPr id="1111482719" name="Picture 1111482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31510" cy="2093327"/>
                    </a:xfrm>
                    <a:prstGeom prst="rect">
                      <a:avLst/>
                    </a:prstGeom>
                  </pic:spPr>
                </pic:pic>
              </a:graphicData>
            </a:graphic>
          </wp:inline>
        </w:drawing>
      </w:r>
    </w:p>
    <w:p w14:paraId="2658C125" w14:textId="1BC1FAD4" w:rsidR="000E2DB7" w:rsidRDefault="00A53BE2" w:rsidP="00A53BE2">
      <w:pPr>
        <w:pStyle w:val="Caption"/>
        <w:jc w:val="center"/>
      </w:pPr>
      <w:bookmarkStart w:id="23" w:name="_Toc229124892"/>
      <w:r>
        <w:t xml:space="preserve">Figure </w:t>
      </w:r>
      <w:r w:rsidR="00AF3F81">
        <w:fldChar w:fldCharType="begin"/>
      </w:r>
      <w:r w:rsidR="00AF3F81">
        <w:instrText xml:space="preserve"> SEQ Figure \* ARABIC </w:instrText>
      </w:r>
      <w:r w:rsidR="00AF3F81">
        <w:fldChar w:fldCharType="separate"/>
      </w:r>
      <w:r w:rsidR="00AF3F81">
        <w:rPr>
          <w:noProof/>
        </w:rPr>
        <w:t>2</w:t>
      </w:r>
      <w:r w:rsidR="00AF3F81">
        <w:rPr>
          <w:noProof/>
        </w:rPr>
        <w:fldChar w:fldCharType="end"/>
      </w:r>
      <w:r>
        <w:rPr>
          <w:lang w:val="en-GB"/>
        </w:rPr>
        <w:t xml:space="preserve"> - </w:t>
      </w:r>
      <w:r w:rsidRPr="00EF121F">
        <w:rPr>
          <w:lang w:val="en-GB"/>
        </w:rPr>
        <w:t>EAAP orchestration lifecycle.</w:t>
      </w:r>
      <w:bookmarkEnd w:id="23"/>
    </w:p>
    <w:p w14:paraId="5846D0FA" w14:textId="2FCBF44B" w:rsidR="00A53BE2" w:rsidRPr="00A53BE2" w:rsidRDefault="00A53BE2" w:rsidP="007E59F6">
      <w:pPr>
        <w:pBdr>
          <w:left w:val="single" w:sz="12" w:space="4" w:color="0F4761" w:themeColor="accent1" w:themeShade="BF"/>
        </w:pBdr>
        <w:shd w:val="clear" w:color="auto" w:fill="DAE9F7" w:themeFill="text2" w:themeFillTint="1A"/>
        <w:spacing w:after="140"/>
        <w:jc w:val="both"/>
        <w:rPr>
          <w:i/>
          <w:iCs/>
          <w:lang w:val="en-GB"/>
        </w:rPr>
      </w:pPr>
      <w:r w:rsidRPr="00A53BE2">
        <w:rPr>
          <w:i/>
          <w:iCs/>
          <w:lang w:val="en-GB"/>
        </w:rPr>
        <w:t>Each phase must complete before the next begins. Validation failure returns to DELEGATE.</w:t>
      </w:r>
    </w:p>
    <w:p w14:paraId="2658C126" w14:textId="275DE5D5" w:rsidR="000E2DB7" w:rsidRDefault="00000000" w:rsidP="00BB4307">
      <w:pPr>
        <w:jc w:val="both"/>
      </w:pPr>
      <w:r>
        <w:t>The orchestration layer identifies required domains, delegates reasoning tasks, validates outputs, detects conflicts, and synthesises final recommendations. It does not replace domain reasoning. It governs it.</w:t>
      </w:r>
    </w:p>
    <w:p w14:paraId="2658C127" w14:textId="77777777" w:rsidR="000E2DB7" w:rsidRDefault="000E2DB7">
      <w:pPr>
        <w:spacing w:after="200"/>
        <w:rPr>
          <w:lang w:val="en-GB"/>
        </w:rPr>
      </w:pPr>
    </w:p>
    <w:p w14:paraId="528773B3" w14:textId="4565DE1E" w:rsidR="00383F28" w:rsidRDefault="00000000">
      <w:pPr>
        <w:spacing w:after="200"/>
        <w:rPr>
          <w:lang w:val="en-GB"/>
        </w:rPr>
      </w:pPr>
      <w:r>
        <w:rPr>
          <w:rFonts w:ascii="Calibri" w:hAnsi="Calibri" w:cs="Calibri"/>
        </w:rPr>
        <w:pict w14:anchorId="040816F8">
          <v:rect id="_x0000_i1044" style="width:0;height:1.5pt" o:hralign="center" o:hrstd="t" o:hr="t"/>
        </w:pict>
      </w:r>
    </w:p>
    <w:p w14:paraId="7E0E9322" w14:textId="77777777" w:rsidR="00383F28" w:rsidRPr="00383F28" w:rsidRDefault="00383F28">
      <w:pPr>
        <w:spacing w:after="200"/>
        <w:rPr>
          <w:lang w:val="en-GB"/>
        </w:rPr>
      </w:pPr>
    </w:p>
    <w:p w14:paraId="2658C128" w14:textId="77777777" w:rsidR="000E2DB7" w:rsidRDefault="00000000">
      <w:pPr>
        <w:pStyle w:val="Heading1"/>
      </w:pPr>
      <w:bookmarkStart w:id="24" w:name="_Toc229126466"/>
      <w:r>
        <w:t>7. The Governance Layer</w:t>
      </w:r>
      <w:bookmarkEnd w:id="24"/>
    </w:p>
    <w:p w14:paraId="2658C129" w14:textId="77777777" w:rsidR="000E2DB7" w:rsidRDefault="00000000">
      <w:pPr>
        <w:pStyle w:val="Heading2"/>
      </w:pPr>
      <w:bookmarkStart w:id="25" w:name="_Toc229126467"/>
      <w:r>
        <w:t>7.1 Evidence Classification</w:t>
      </w:r>
      <w:bookmarkEnd w:id="25"/>
    </w:p>
    <w:p w14:paraId="2658C12A" w14:textId="77777777" w:rsidR="000E2DB7" w:rsidRDefault="00000000" w:rsidP="00BB4307">
      <w:pPr>
        <w:jc w:val="both"/>
      </w:pPr>
      <w:r>
        <w:t>All EAAP outputs are classified using five evidence categories. Classification is mandatory and cannot be omitted. Table 6 defines the evidence classes. This directly addresses the hallucinated recommendations and evidence poisoning threats identified in Section 4.</w:t>
      </w:r>
    </w:p>
    <w:p w14:paraId="2658C12B" w14:textId="77777777" w:rsidR="000E2DB7" w:rsidRDefault="000E2DB7">
      <w:pPr>
        <w:spacing w:after="80"/>
        <w:rPr>
          <w:lang w:val="en-GB"/>
        </w:rPr>
      </w:pPr>
    </w:p>
    <w:p w14:paraId="02CA5270" w14:textId="77777777" w:rsidR="007E59F6" w:rsidRPr="007E59F6" w:rsidRDefault="007E59F6">
      <w:pPr>
        <w:spacing w:after="8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8"/>
        <w:gridCol w:w="7008"/>
      </w:tblGrid>
      <w:tr w:rsidR="000E2DB7" w14:paraId="2658C12E" w14:textId="77777777">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2658C12C" w14:textId="77777777" w:rsidR="000E2DB7" w:rsidRDefault="00000000">
            <w:pPr>
              <w:jc w:val="center"/>
            </w:pPr>
            <w:r>
              <w:rPr>
                <w:b/>
                <w:bCs/>
                <w:color w:val="FFFFFF"/>
                <w:sz w:val="20"/>
                <w:szCs w:val="20"/>
              </w:rPr>
              <w:t>Evidence Class</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2658C12D" w14:textId="77777777" w:rsidR="000E2DB7" w:rsidRDefault="00000000">
            <w:pPr>
              <w:jc w:val="center"/>
            </w:pPr>
            <w:r>
              <w:rPr>
                <w:b/>
                <w:bCs/>
                <w:color w:val="FFFFFF"/>
                <w:sz w:val="20"/>
                <w:szCs w:val="20"/>
              </w:rPr>
              <w:t>Description</w:t>
            </w:r>
          </w:p>
        </w:tc>
      </w:tr>
      <w:tr w:rsidR="000E2DB7" w14:paraId="2658C13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658C12F" w14:textId="77777777" w:rsidR="000E2DB7" w:rsidRDefault="00000000">
            <w:r>
              <w:rPr>
                <w:color w:val="000000"/>
                <w:sz w:val="20"/>
                <w:szCs w:val="20"/>
              </w:rPr>
              <w:t>Vendor-Supported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658C130" w14:textId="77777777" w:rsidR="000E2DB7" w:rsidRDefault="00000000">
            <w:r>
              <w:rPr>
                <w:color w:val="000000"/>
                <w:sz w:val="20"/>
                <w:szCs w:val="20"/>
              </w:rPr>
              <w:t>Official vendor documentation, validated architectures, or vendor-published guidance</w:t>
            </w:r>
          </w:p>
        </w:tc>
      </w:tr>
      <w:tr w:rsidR="000E2DB7" w14:paraId="2658C134" w14:textId="77777777">
        <w:tc>
          <w:tcPr>
            <w:tcW w:w="0" w:type="auto"/>
            <w:tcBorders>
              <w:top w:val="single" w:sz="1" w:space="0" w:color="CCCCCC"/>
              <w:left w:val="single" w:sz="1" w:space="0" w:color="CCCCCC"/>
              <w:bottom w:val="single" w:sz="1" w:space="0" w:color="CCCCCC"/>
              <w:right w:val="single" w:sz="1" w:space="0" w:color="CCCCCC"/>
            </w:tcBorders>
            <w:shd w:val="clear" w:color="auto" w:fill="F0F6FF"/>
            <w:tcMar>
              <w:top w:w="80" w:type="dxa"/>
              <w:left w:w="140" w:type="dxa"/>
              <w:bottom w:w="80" w:type="dxa"/>
              <w:right w:w="140" w:type="dxa"/>
            </w:tcMar>
            <w:vAlign w:val="center"/>
          </w:tcPr>
          <w:p w14:paraId="2658C132" w14:textId="77777777" w:rsidR="000E2DB7" w:rsidRDefault="00000000">
            <w:r>
              <w:rPr>
                <w:color w:val="000000"/>
                <w:sz w:val="20"/>
                <w:szCs w:val="20"/>
              </w:rPr>
              <w:t>Framework-Supported</w:t>
            </w:r>
          </w:p>
        </w:tc>
        <w:tc>
          <w:tcPr>
            <w:tcW w:w="0" w:type="auto"/>
            <w:tcBorders>
              <w:top w:val="single" w:sz="1" w:space="0" w:color="CCCCCC"/>
              <w:left w:val="single" w:sz="1" w:space="0" w:color="CCCCCC"/>
              <w:bottom w:val="single" w:sz="1" w:space="0" w:color="CCCCCC"/>
              <w:right w:val="single" w:sz="1" w:space="0" w:color="CCCCCC"/>
            </w:tcBorders>
            <w:shd w:val="clear" w:color="auto" w:fill="F0F6FF"/>
            <w:tcMar>
              <w:top w:w="80" w:type="dxa"/>
              <w:left w:w="140" w:type="dxa"/>
              <w:bottom w:w="80" w:type="dxa"/>
              <w:right w:w="140" w:type="dxa"/>
            </w:tcMar>
            <w:vAlign w:val="center"/>
          </w:tcPr>
          <w:p w14:paraId="2658C133" w14:textId="77777777" w:rsidR="000E2DB7" w:rsidRDefault="00000000">
            <w:r>
              <w:rPr>
                <w:color w:val="000000"/>
                <w:sz w:val="20"/>
                <w:szCs w:val="20"/>
              </w:rPr>
              <w:t>Recognised industry standards or governance frameworks (ISO, NIST, BSI)</w:t>
            </w:r>
          </w:p>
        </w:tc>
      </w:tr>
      <w:tr w:rsidR="000E2DB7" w14:paraId="2658C13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658C135" w14:textId="77777777" w:rsidR="000E2DB7" w:rsidRDefault="00000000">
            <w:r>
              <w:rPr>
                <w:color w:val="000000"/>
                <w:sz w:val="20"/>
                <w:szCs w:val="20"/>
              </w:rPr>
              <w:t>Best Practice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658C136" w14:textId="77777777" w:rsidR="000E2DB7" w:rsidRDefault="00000000">
            <w:r>
              <w:rPr>
                <w:color w:val="000000"/>
                <w:sz w:val="20"/>
                <w:szCs w:val="20"/>
              </w:rPr>
              <w:t>Industry-accepted operational guidance without formal standardisation</w:t>
            </w:r>
          </w:p>
        </w:tc>
      </w:tr>
      <w:tr w:rsidR="000E2DB7" w14:paraId="2658C13A" w14:textId="77777777">
        <w:tc>
          <w:tcPr>
            <w:tcW w:w="0" w:type="auto"/>
            <w:tcBorders>
              <w:top w:val="single" w:sz="1" w:space="0" w:color="CCCCCC"/>
              <w:left w:val="single" w:sz="1" w:space="0" w:color="CCCCCC"/>
              <w:bottom w:val="single" w:sz="1" w:space="0" w:color="CCCCCC"/>
              <w:right w:val="single" w:sz="1" w:space="0" w:color="CCCCCC"/>
            </w:tcBorders>
            <w:shd w:val="clear" w:color="auto" w:fill="F0F6FF"/>
            <w:tcMar>
              <w:top w:w="80" w:type="dxa"/>
              <w:left w:w="140" w:type="dxa"/>
              <w:bottom w:w="80" w:type="dxa"/>
              <w:right w:w="140" w:type="dxa"/>
            </w:tcMar>
            <w:vAlign w:val="center"/>
          </w:tcPr>
          <w:p w14:paraId="2658C138" w14:textId="77777777" w:rsidR="000E2DB7" w:rsidRDefault="00000000">
            <w:r>
              <w:rPr>
                <w:color w:val="000000"/>
                <w:sz w:val="20"/>
                <w:szCs w:val="20"/>
              </w:rPr>
              <w:t>Heuristic</w:t>
            </w:r>
          </w:p>
        </w:tc>
        <w:tc>
          <w:tcPr>
            <w:tcW w:w="0" w:type="auto"/>
            <w:tcBorders>
              <w:top w:val="single" w:sz="1" w:space="0" w:color="CCCCCC"/>
              <w:left w:val="single" w:sz="1" w:space="0" w:color="CCCCCC"/>
              <w:bottom w:val="single" w:sz="1" w:space="0" w:color="CCCCCC"/>
              <w:right w:val="single" w:sz="1" w:space="0" w:color="CCCCCC"/>
            </w:tcBorders>
            <w:shd w:val="clear" w:color="auto" w:fill="F0F6FF"/>
            <w:tcMar>
              <w:top w:w="80" w:type="dxa"/>
              <w:left w:w="140" w:type="dxa"/>
              <w:bottom w:w="80" w:type="dxa"/>
              <w:right w:w="140" w:type="dxa"/>
            </w:tcMar>
            <w:vAlign w:val="center"/>
          </w:tcPr>
          <w:p w14:paraId="2658C139" w14:textId="77777777" w:rsidR="000E2DB7" w:rsidRDefault="00000000">
            <w:r>
              <w:rPr>
                <w:color w:val="000000"/>
                <w:sz w:val="20"/>
                <w:szCs w:val="20"/>
              </w:rPr>
              <w:t>Expert operational reasoning based on practitioner experience</w:t>
            </w:r>
          </w:p>
        </w:tc>
      </w:tr>
      <w:tr w:rsidR="000E2DB7" w14:paraId="2658C13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658C13B" w14:textId="77777777" w:rsidR="000E2DB7" w:rsidRDefault="00000000">
            <w:r>
              <w:rPr>
                <w:color w:val="000000"/>
                <w:sz w:val="20"/>
                <w:szCs w:val="20"/>
              </w:rPr>
              <w:lastRenderedPageBreak/>
              <w:t>Assumption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658C13C" w14:textId="77777777" w:rsidR="000E2DB7" w:rsidRDefault="00000000">
            <w:r>
              <w:rPr>
                <w:color w:val="000000"/>
                <w:sz w:val="20"/>
                <w:szCs w:val="20"/>
              </w:rPr>
              <w:t>Explicitly unverified premise that must be flagged and requires operator validation before execution</w:t>
            </w:r>
          </w:p>
        </w:tc>
      </w:tr>
    </w:tbl>
    <w:p w14:paraId="2658C13E" w14:textId="77777777" w:rsidR="000E2DB7" w:rsidRDefault="00000000">
      <w:pPr>
        <w:spacing w:before="80" w:after="240"/>
        <w:jc w:val="center"/>
        <w:rPr>
          <w:color w:val="595959"/>
          <w:sz w:val="20"/>
          <w:szCs w:val="20"/>
          <w:lang w:val="en-GB"/>
        </w:rPr>
      </w:pPr>
      <w:r>
        <w:rPr>
          <w:color w:val="595959"/>
          <w:sz w:val="20"/>
          <w:szCs w:val="20"/>
        </w:rPr>
        <w:t>Table 6. EAAP evidence classification model.</w:t>
      </w:r>
    </w:p>
    <w:p w14:paraId="69052CE7" w14:textId="2682F2C4" w:rsidR="00B43E58" w:rsidRPr="00B43E58" w:rsidRDefault="00000000">
      <w:pPr>
        <w:spacing w:before="80" w:after="240"/>
        <w:jc w:val="center"/>
        <w:rPr>
          <w:lang w:val="en-GB"/>
        </w:rPr>
      </w:pPr>
      <w:r>
        <w:rPr>
          <w:rFonts w:ascii="Calibri" w:hAnsi="Calibri" w:cs="Calibri"/>
        </w:rPr>
        <w:pict w14:anchorId="0698946E">
          <v:rect id="_x0000_i1045" style="width:0;height:1.5pt" o:hralign="center" o:hrstd="t" o:hr="t"/>
        </w:pict>
      </w:r>
    </w:p>
    <w:p w14:paraId="2658C13F" w14:textId="77777777" w:rsidR="000E2DB7" w:rsidRDefault="00000000">
      <w:pPr>
        <w:pStyle w:val="Heading2"/>
      </w:pPr>
      <w:bookmarkStart w:id="26" w:name="_Toc229126468"/>
      <w:r>
        <w:t>7.2 Confidence and Uncertainty</w:t>
      </w:r>
      <w:bookmarkEnd w:id="26"/>
    </w:p>
    <w:p w14:paraId="2658C140" w14:textId="77777777" w:rsidR="000E2DB7" w:rsidRDefault="00000000" w:rsidP="00BB4307">
      <w:pPr>
        <w:spacing w:after="140"/>
        <w:jc w:val="both"/>
        <w:rPr>
          <w:lang w:val="en-GB"/>
        </w:rPr>
      </w:pPr>
      <w:r>
        <w:t>EAAP treats uncertainty as operationally significant, consistent with the interpretability requirements established by Doshi-Velez and Kim [16]. Every recommendation must disclose known unknowns, expose uncertainty explicitly, and identify confidence limitations. Where confidence falls below required thresholds, recommendations are blocked, escalated, or routed for additional validation through the Conditional Override model.</w:t>
      </w:r>
    </w:p>
    <w:p w14:paraId="61FCA080" w14:textId="08A9DCF2" w:rsidR="00B43E58" w:rsidRPr="00B43E58" w:rsidRDefault="00000000">
      <w:pPr>
        <w:spacing w:after="140"/>
        <w:jc w:val="both"/>
        <w:rPr>
          <w:lang w:val="en-GB"/>
        </w:rPr>
      </w:pPr>
      <w:r>
        <w:rPr>
          <w:rFonts w:ascii="Calibri" w:hAnsi="Calibri" w:cs="Calibri"/>
        </w:rPr>
        <w:pict w14:anchorId="5B9BF243">
          <v:rect id="_x0000_i1046" style="width:0;height:1.5pt" o:hralign="center" o:hrstd="t" o:hr="t"/>
        </w:pict>
      </w:r>
    </w:p>
    <w:p w14:paraId="2658C141" w14:textId="77777777" w:rsidR="000E2DB7" w:rsidRDefault="00000000">
      <w:pPr>
        <w:pStyle w:val="Heading2"/>
      </w:pPr>
      <w:bookmarkStart w:id="27" w:name="_Toc229126469"/>
      <w:r>
        <w:t>7.3 Human Approval Boundaries</w:t>
      </w:r>
      <w:bookmarkEnd w:id="27"/>
    </w:p>
    <w:p w14:paraId="2658C142" w14:textId="77777777" w:rsidR="000E2DB7" w:rsidRDefault="00000000">
      <w:pPr>
        <w:spacing w:after="140"/>
        <w:jc w:val="both"/>
      </w:pPr>
      <w:r>
        <w:t>Human approval is structurally enforced. High-impact operational actions require explicit approval, change references, approval expiry windows, and auditable authorisation chains. Table 7 defines the four operational tiers.</w:t>
      </w:r>
    </w:p>
    <w:p w14:paraId="2658C143" w14:textId="77777777" w:rsidR="000E2DB7" w:rsidRDefault="000E2DB7">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1"/>
        <w:gridCol w:w="2170"/>
        <w:gridCol w:w="2919"/>
        <w:gridCol w:w="3206"/>
      </w:tblGrid>
      <w:tr w:rsidR="000E2DB7" w14:paraId="2658C148" w14:textId="77777777">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2658C144" w14:textId="77777777" w:rsidR="000E2DB7" w:rsidRDefault="00000000">
            <w:pPr>
              <w:jc w:val="center"/>
            </w:pPr>
            <w:r>
              <w:rPr>
                <w:b/>
                <w:bCs/>
                <w:color w:val="FFFFFF"/>
                <w:sz w:val="20"/>
                <w:szCs w:val="20"/>
              </w:rPr>
              <w:t>Tier</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2658C145" w14:textId="77777777" w:rsidR="000E2DB7" w:rsidRDefault="00000000">
            <w:pPr>
              <w:jc w:val="center"/>
            </w:pPr>
            <w:r>
              <w:rPr>
                <w:b/>
                <w:bCs/>
                <w:color w:val="FFFFFF"/>
                <w:sz w:val="20"/>
                <w:szCs w:val="20"/>
              </w:rPr>
              <w:t>Classification</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2658C146" w14:textId="77777777" w:rsidR="000E2DB7" w:rsidRDefault="00000000">
            <w:pPr>
              <w:jc w:val="center"/>
            </w:pPr>
            <w:r>
              <w:rPr>
                <w:b/>
                <w:bCs/>
                <w:color w:val="FFFFFF"/>
                <w:sz w:val="20"/>
                <w:szCs w:val="20"/>
              </w:rPr>
              <w:t>Example</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2658C147" w14:textId="77777777" w:rsidR="000E2DB7" w:rsidRDefault="00000000">
            <w:pPr>
              <w:jc w:val="center"/>
            </w:pPr>
            <w:r>
              <w:rPr>
                <w:b/>
                <w:bCs/>
                <w:color w:val="FFFFFF"/>
                <w:sz w:val="20"/>
                <w:szCs w:val="20"/>
              </w:rPr>
              <w:t>Approval Requirement</w:t>
            </w:r>
          </w:p>
        </w:tc>
      </w:tr>
      <w:tr w:rsidR="000E2DB7" w14:paraId="2658C14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658C149" w14:textId="77777777" w:rsidR="000E2DB7" w:rsidRDefault="00000000">
            <w:r>
              <w:rPr>
                <w:color w:val="000000"/>
                <w:sz w:val="20"/>
                <w:szCs w:val="20"/>
              </w:rPr>
              <w:t>Tier 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658C14A" w14:textId="77777777" w:rsidR="000E2DB7" w:rsidRDefault="00000000">
            <w:r>
              <w:rPr>
                <w:color w:val="000000"/>
                <w:sz w:val="20"/>
                <w:szCs w:val="20"/>
              </w:rPr>
              <w:t>Read-only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658C14B" w14:textId="77777777" w:rsidR="000E2DB7" w:rsidRDefault="00000000">
            <w:r>
              <w:rPr>
                <w:color w:val="000000"/>
                <w:sz w:val="20"/>
                <w:szCs w:val="20"/>
              </w:rPr>
              <w:t>Status queries, reporting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658C14C" w14:textId="77777777" w:rsidR="000E2DB7" w:rsidRDefault="00000000">
            <w:r>
              <w:rPr>
                <w:color w:val="000000"/>
                <w:sz w:val="20"/>
                <w:szCs w:val="20"/>
              </w:rPr>
              <w:t>None required</w:t>
            </w:r>
          </w:p>
        </w:tc>
      </w:tr>
      <w:tr w:rsidR="000E2DB7" w14:paraId="2658C152" w14:textId="77777777">
        <w:tc>
          <w:tcPr>
            <w:tcW w:w="0" w:type="auto"/>
            <w:tcBorders>
              <w:top w:val="single" w:sz="1" w:space="0" w:color="CCCCCC"/>
              <w:left w:val="single" w:sz="1" w:space="0" w:color="CCCCCC"/>
              <w:bottom w:val="single" w:sz="1" w:space="0" w:color="CCCCCC"/>
              <w:right w:val="single" w:sz="1" w:space="0" w:color="CCCCCC"/>
            </w:tcBorders>
            <w:shd w:val="clear" w:color="auto" w:fill="F0F6FF"/>
            <w:tcMar>
              <w:top w:w="80" w:type="dxa"/>
              <w:left w:w="140" w:type="dxa"/>
              <w:bottom w:w="80" w:type="dxa"/>
              <w:right w:w="140" w:type="dxa"/>
            </w:tcMar>
            <w:vAlign w:val="center"/>
          </w:tcPr>
          <w:p w14:paraId="2658C14E" w14:textId="77777777" w:rsidR="000E2DB7" w:rsidRDefault="00000000">
            <w:r>
              <w:rPr>
                <w:color w:val="000000"/>
                <w:sz w:val="20"/>
                <w:szCs w:val="20"/>
              </w:rPr>
              <w:t>Tier 1</w:t>
            </w:r>
          </w:p>
        </w:tc>
        <w:tc>
          <w:tcPr>
            <w:tcW w:w="0" w:type="auto"/>
            <w:tcBorders>
              <w:top w:val="single" w:sz="1" w:space="0" w:color="CCCCCC"/>
              <w:left w:val="single" w:sz="1" w:space="0" w:color="CCCCCC"/>
              <w:bottom w:val="single" w:sz="1" w:space="0" w:color="CCCCCC"/>
              <w:right w:val="single" w:sz="1" w:space="0" w:color="CCCCCC"/>
            </w:tcBorders>
            <w:shd w:val="clear" w:color="auto" w:fill="F0F6FF"/>
            <w:tcMar>
              <w:top w:w="80" w:type="dxa"/>
              <w:left w:w="140" w:type="dxa"/>
              <w:bottom w:w="80" w:type="dxa"/>
              <w:right w:w="140" w:type="dxa"/>
            </w:tcMar>
            <w:vAlign w:val="center"/>
          </w:tcPr>
          <w:p w14:paraId="2658C14F" w14:textId="77777777" w:rsidR="000E2DB7" w:rsidRDefault="00000000">
            <w:r>
              <w:rPr>
                <w:color w:val="000000"/>
                <w:sz w:val="20"/>
                <w:szCs w:val="20"/>
              </w:rPr>
              <w:t>Low-risk reversible</w:t>
            </w:r>
          </w:p>
        </w:tc>
        <w:tc>
          <w:tcPr>
            <w:tcW w:w="0" w:type="auto"/>
            <w:tcBorders>
              <w:top w:val="single" w:sz="1" w:space="0" w:color="CCCCCC"/>
              <w:left w:val="single" w:sz="1" w:space="0" w:color="CCCCCC"/>
              <w:bottom w:val="single" w:sz="1" w:space="0" w:color="CCCCCC"/>
              <w:right w:val="single" w:sz="1" w:space="0" w:color="CCCCCC"/>
            </w:tcBorders>
            <w:shd w:val="clear" w:color="auto" w:fill="F0F6FF"/>
            <w:tcMar>
              <w:top w:w="80" w:type="dxa"/>
              <w:left w:w="140" w:type="dxa"/>
              <w:bottom w:w="80" w:type="dxa"/>
              <w:right w:w="140" w:type="dxa"/>
            </w:tcMar>
            <w:vAlign w:val="center"/>
          </w:tcPr>
          <w:p w14:paraId="2658C150" w14:textId="77777777" w:rsidR="000E2DB7" w:rsidRDefault="00000000">
            <w:r>
              <w:rPr>
                <w:color w:val="000000"/>
                <w:sz w:val="20"/>
                <w:szCs w:val="20"/>
              </w:rPr>
              <w:t>Non-disruptive configuration reads</w:t>
            </w:r>
          </w:p>
        </w:tc>
        <w:tc>
          <w:tcPr>
            <w:tcW w:w="0" w:type="auto"/>
            <w:tcBorders>
              <w:top w:val="single" w:sz="1" w:space="0" w:color="CCCCCC"/>
              <w:left w:val="single" w:sz="1" w:space="0" w:color="CCCCCC"/>
              <w:bottom w:val="single" w:sz="1" w:space="0" w:color="CCCCCC"/>
              <w:right w:val="single" w:sz="1" w:space="0" w:color="CCCCCC"/>
            </w:tcBorders>
            <w:shd w:val="clear" w:color="auto" w:fill="F0F6FF"/>
            <w:tcMar>
              <w:top w:w="80" w:type="dxa"/>
              <w:left w:w="140" w:type="dxa"/>
              <w:bottom w:w="80" w:type="dxa"/>
              <w:right w:w="140" w:type="dxa"/>
            </w:tcMar>
            <w:vAlign w:val="center"/>
          </w:tcPr>
          <w:p w14:paraId="2658C151" w14:textId="77777777" w:rsidR="000E2DB7" w:rsidRDefault="00000000">
            <w:r>
              <w:rPr>
                <w:color w:val="000000"/>
                <w:sz w:val="20"/>
                <w:szCs w:val="20"/>
              </w:rPr>
              <w:t>Governance layer validation</w:t>
            </w:r>
          </w:p>
        </w:tc>
      </w:tr>
      <w:tr w:rsidR="000E2DB7" w14:paraId="2658C15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658C153" w14:textId="77777777" w:rsidR="000E2DB7" w:rsidRDefault="00000000">
            <w:r>
              <w:rPr>
                <w:color w:val="000000"/>
                <w:sz w:val="20"/>
                <w:szCs w:val="20"/>
              </w:rPr>
              <w:t>Tier 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658C154" w14:textId="77777777" w:rsidR="000E2DB7" w:rsidRDefault="00000000">
            <w:r>
              <w:rPr>
                <w:color w:val="000000"/>
                <w:sz w:val="20"/>
                <w:szCs w:val="20"/>
              </w:rPr>
              <w:t>Disruptive operational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658C155" w14:textId="77777777" w:rsidR="000E2DB7" w:rsidRDefault="00000000">
            <w:r>
              <w:rPr>
                <w:color w:val="000000"/>
                <w:sz w:val="20"/>
                <w:szCs w:val="20"/>
              </w:rPr>
              <w:t>VM migrations, storage reconfigurations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658C156" w14:textId="77777777" w:rsidR="000E2DB7" w:rsidRDefault="00000000">
            <w:r>
              <w:rPr>
                <w:color w:val="000000"/>
                <w:sz w:val="20"/>
                <w:szCs w:val="20"/>
              </w:rPr>
              <w:t>Mandatory human approval</w:t>
            </w:r>
          </w:p>
        </w:tc>
      </w:tr>
      <w:tr w:rsidR="000E2DB7" w14:paraId="2658C15C" w14:textId="77777777">
        <w:tc>
          <w:tcPr>
            <w:tcW w:w="0" w:type="auto"/>
            <w:tcBorders>
              <w:top w:val="single" w:sz="1" w:space="0" w:color="CCCCCC"/>
              <w:left w:val="single" w:sz="1" w:space="0" w:color="CCCCCC"/>
              <w:bottom w:val="single" w:sz="1" w:space="0" w:color="CCCCCC"/>
              <w:right w:val="single" w:sz="1" w:space="0" w:color="CCCCCC"/>
            </w:tcBorders>
            <w:shd w:val="clear" w:color="auto" w:fill="F0F6FF"/>
            <w:tcMar>
              <w:top w:w="80" w:type="dxa"/>
              <w:left w:w="140" w:type="dxa"/>
              <w:bottom w:w="80" w:type="dxa"/>
              <w:right w:w="140" w:type="dxa"/>
            </w:tcMar>
            <w:vAlign w:val="center"/>
          </w:tcPr>
          <w:p w14:paraId="2658C158" w14:textId="77777777" w:rsidR="000E2DB7" w:rsidRDefault="00000000">
            <w:r>
              <w:rPr>
                <w:color w:val="000000"/>
                <w:sz w:val="20"/>
                <w:szCs w:val="20"/>
              </w:rPr>
              <w:t>Tier 3</w:t>
            </w:r>
          </w:p>
        </w:tc>
        <w:tc>
          <w:tcPr>
            <w:tcW w:w="0" w:type="auto"/>
            <w:tcBorders>
              <w:top w:val="single" w:sz="1" w:space="0" w:color="CCCCCC"/>
              <w:left w:val="single" w:sz="1" w:space="0" w:color="CCCCCC"/>
              <w:bottom w:val="single" w:sz="1" w:space="0" w:color="CCCCCC"/>
              <w:right w:val="single" w:sz="1" w:space="0" w:color="CCCCCC"/>
            </w:tcBorders>
            <w:shd w:val="clear" w:color="auto" w:fill="F0F6FF"/>
            <w:tcMar>
              <w:top w:w="80" w:type="dxa"/>
              <w:left w:w="140" w:type="dxa"/>
              <w:bottom w:w="80" w:type="dxa"/>
              <w:right w:w="140" w:type="dxa"/>
            </w:tcMar>
            <w:vAlign w:val="center"/>
          </w:tcPr>
          <w:p w14:paraId="2658C159" w14:textId="77777777" w:rsidR="000E2DB7" w:rsidRDefault="00000000">
            <w:r>
              <w:rPr>
                <w:color w:val="000000"/>
                <w:sz w:val="20"/>
                <w:szCs w:val="20"/>
              </w:rPr>
              <w:t>High-impact or destructive</w:t>
            </w:r>
          </w:p>
        </w:tc>
        <w:tc>
          <w:tcPr>
            <w:tcW w:w="0" w:type="auto"/>
            <w:tcBorders>
              <w:top w:val="single" w:sz="1" w:space="0" w:color="CCCCCC"/>
              <w:left w:val="single" w:sz="1" w:space="0" w:color="CCCCCC"/>
              <w:bottom w:val="single" w:sz="1" w:space="0" w:color="CCCCCC"/>
              <w:right w:val="single" w:sz="1" w:space="0" w:color="CCCCCC"/>
            </w:tcBorders>
            <w:shd w:val="clear" w:color="auto" w:fill="F0F6FF"/>
            <w:tcMar>
              <w:top w:w="80" w:type="dxa"/>
              <w:left w:w="140" w:type="dxa"/>
              <w:bottom w:w="80" w:type="dxa"/>
              <w:right w:w="140" w:type="dxa"/>
            </w:tcMar>
            <w:vAlign w:val="center"/>
          </w:tcPr>
          <w:p w14:paraId="2658C15A" w14:textId="77777777" w:rsidR="000E2DB7" w:rsidRDefault="00000000">
            <w:r>
              <w:rPr>
                <w:color w:val="000000"/>
                <w:sz w:val="20"/>
                <w:szCs w:val="20"/>
              </w:rPr>
              <w:t>Data deletion, security policy changes</w:t>
            </w:r>
          </w:p>
        </w:tc>
        <w:tc>
          <w:tcPr>
            <w:tcW w:w="0" w:type="auto"/>
            <w:tcBorders>
              <w:top w:val="single" w:sz="1" w:space="0" w:color="CCCCCC"/>
              <w:left w:val="single" w:sz="1" w:space="0" w:color="CCCCCC"/>
              <w:bottom w:val="single" w:sz="1" w:space="0" w:color="CCCCCC"/>
              <w:right w:val="single" w:sz="1" w:space="0" w:color="CCCCCC"/>
            </w:tcBorders>
            <w:shd w:val="clear" w:color="auto" w:fill="F0F6FF"/>
            <w:tcMar>
              <w:top w:w="80" w:type="dxa"/>
              <w:left w:w="140" w:type="dxa"/>
              <w:bottom w:w="80" w:type="dxa"/>
              <w:right w:w="140" w:type="dxa"/>
            </w:tcMar>
            <w:vAlign w:val="center"/>
          </w:tcPr>
          <w:p w14:paraId="2658C15B" w14:textId="77777777" w:rsidR="000E2DB7" w:rsidRDefault="00000000">
            <w:r>
              <w:rPr>
                <w:color w:val="000000"/>
                <w:sz w:val="20"/>
                <w:szCs w:val="20"/>
              </w:rPr>
              <w:t>Mandatory human approval with change record</w:t>
            </w:r>
          </w:p>
        </w:tc>
      </w:tr>
    </w:tbl>
    <w:p w14:paraId="2658C15D" w14:textId="77777777" w:rsidR="000E2DB7" w:rsidRDefault="00000000">
      <w:pPr>
        <w:spacing w:before="80" w:after="240"/>
        <w:jc w:val="center"/>
      </w:pPr>
      <w:r>
        <w:rPr>
          <w:color w:val="595959"/>
          <w:sz w:val="20"/>
          <w:szCs w:val="20"/>
        </w:rPr>
        <w:t>Table 7. EAAP operational action tier model.</w:t>
      </w:r>
    </w:p>
    <w:p w14:paraId="2658C15E" w14:textId="28B3E815" w:rsidR="000E2DB7" w:rsidRDefault="00000000">
      <w:pPr>
        <w:spacing w:after="200"/>
      </w:pPr>
      <w:r>
        <w:rPr>
          <w:rFonts w:ascii="Calibri" w:hAnsi="Calibri" w:cs="Calibri"/>
        </w:rPr>
        <w:pict w14:anchorId="3C8A8242">
          <v:rect id="_x0000_i1047" style="width:0;height:1.5pt" o:hralign="center" o:hrstd="t" o:hr="t"/>
        </w:pict>
      </w:r>
    </w:p>
    <w:p w14:paraId="2658C15F" w14:textId="77777777" w:rsidR="000E2DB7" w:rsidRDefault="00000000">
      <w:pPr>
        <w:pStyle w:val="Heading1"/>
      </w:pPr>
      <w:bookmarkStart w:id="28" w:name="_Toc229126470"/>
      <w:r>
        <w:t>8. The Orchestration Layer</w:t>
      </w:r>
      <w:bookmarkEnd w:id="28"/>
    </w:p>
    <w:p w14:paraId="2658C160" w14:textId="77777777" w:rsidR="000E2DB7" w:rsidRDefault="00000000">
      <w:pPr>
        <w:pStyle w:val="Heading2"/>
      </w:pPr>
      <w:bookmarkStart w:id="29" w:name="_Toc229126471"/>
      <w:r>
        <w:t>8.1 Supervisory Coordination</w:t>
      </w:r>
      <w:bookmarkEnd w:id="29"/>
    </w:p>
    <w:p w14:paraId="2658C161" w14:textId="77777777" w:rsidR="000E2DB7" w:rsidRDefault="00000000">
      <w:pPr>
        <w:spacing w:after="140"/>
        <w:jc w:val="both"/>
        <w:rPr>
          <w:lang w:val="en-GB"/>
        </w:rPr>
      </w:pPr>
      <w:r>
        <w:t>The orchestration layer acts as a supervisory governance engine. Responsibilities include domain selection, orchestration sequencing, dependency awareness, confidence aggregation, and governance enforcement. It is the only component permitted to merge reasoning outputs from multiple domains.</w:t>
      </w:r>
    </w:p>
    <w:p w14:paraId="2E005D82" w14:textId="611E7642" w:rsidR="00B43E58" w:rsidRPr="00B43E58" w:rsidRDefault="00000000">
      <w:pPr>
        <w:spacing w:after="140"/>
        <w:jc w:val="both"/>
        <w:rPr>
          <w:lang w:val="en-GB"/>
        </w:rPr>
      </w:pPr>
      <w:r>
        <w:rPr>
          <w:rFonts w:ascii="Calibri" w:hAnsi="Calibri" w:cs="Calibri"/>
        </w:rPr>
        <w:pict w14:anchorId="54872EE2">
          <v:rect id="_x0000_i1048" style="width:0;height:1.5pt" o:hralign="center" o:hrstd="t" o:hr="t"/>
        </w:pict>
      </w:r>
    </w:p>
    <w:p w14:paraId="2658C162" w14:textId="77777777" w:rsidR="000E2DB7" w:rsidRDefault="00000000">
      <w:pPr>
        <w:pStyle w:val="Heading2"/>
      </w:pPr>
      <w:bookmarkStart w:id="30" w:name="_Toc229126472"/>
      <w:r>
        <w:t>8.2 Conflict Resolution</w:t>
      </w:r>
      <w:bookmarkEnd w:id="30"/>
    </w:p>
    <w:p w14:paraId="2658C163" w14:textId="77777777" w:rsidR="000E2DB7" w:rsidRDefault="00000000">
      <w:pPr>
        <w:spacing w:after="140"/>
        <w:jc w:val="both"/>
        <w:rPr>
          <w:lang w:val="en-GB"/>
        </w:rPr>
      </w:pPr>
      <w:r>
        <w:t xml:space="preserve">When domain outputs conflict, the orchestration layer identifies contradictions, evaluates evidence quality, and determines whether sufficient confidence exists to continue. Unresolved conflicts trigger escalation. All detected conflicts must be surfaced in the output regardless of </w:t>
      </w:r>
      <w:r>
        <w:lastRenderedPageBreak/>
        <w:t>whether resolution is achieved. Hidden conflict suppression is prohibited by GR-008, directly addressing the orchestration deadlock threat.</w:t>
      </w:r>
    </w:p>
    <w:p w14:paraId="5DD35B09" w14:textId="1E3BAD18" w:rsidR="00B43E58" w:rsidRPr="00B43E58" w:rsidRDefault="00000000">
      <w:pPr>
        <w:spacing w:after="140"/>
        <w:jc w:val="both"/>
        <w:rPr>
          <w:lang w:val="en-GB"/>
        </w:rPr>
      </w:pPr>
      <w:r>
        <w:rPr>
          <w:rFonts w:ascii="Calibri" w:hAnsi="Calibri" w:cs="Calibri"/>
        </w:rPr>
        <w:pict w14:anchorId="3BD6104A">
          <v:rect id="_x0000_i1049" style="width:0;height:1.5pt" o:hralign="center" o:hrstd="t" o:hr="t"/>
        </w:pict>
      </w:r>
    </w:p>
    <w:p w14:paraId="2658C164" w14:textId="77777777" w:rsidR="000E2DB7" w:rsidRDefault="00000000">
      <w:pPr>
        <w:pStyle w:val="Heading2"/>
      </w:pPr>
      <w:bookmarkStart w:id="31" w:name="_Toc229126473"/>
      <w:r>
        <w:t>8.3 Conditional Override Logic</w:t>
      </w:r>
      <w:bookmarkEnd w:id="31"/>
    </w:p>
    <w:p w14:paraId="2658C165" w14:textId="77777777" w:rsidR="000E2DB7" w:rsidRDefault="00000000">
      <w:pPr>
        <w:spacing w:after="140"/>
        <w:jc w:val="both"/>
        <w:rPr>
          <w:lang w:val="en-GB"/>
        </w:rPr>
      </w:pPr>
      <w:r>
        <w:t>Conditional Override is triggered when confidence is insufficient, evidence is incomplete, governance requirements are unmet, or domain conflicts remain unresolved. The system does not produce authoritative recommendations in these cases. It exposes missing inputs and escalates for human review. This mechanism prevents false certainty, addressing automation bias risk documented by Parasuraman and Manzey [4] and Cummings [8].</w:t>
      </w:r>
    </w:p>
    <w:p w14:paraId="6CD263F5" w14:textId="4E3BF415" w:rsidR="00B43E58" w:rsidRPr="00B43E58" w:rsidRDefault="00000000">
      <w:pPr>
        <w:spacing w:after="140"/>
        <w:jc w:val="both"/>
        <w:rPr>
          <w:lang w:val="en-GB"/>
        </w:rPr>
      </w:pPr>
      <w:r>
        <w:rPr>
          <w:rFonts w:ascii="Calibri" w:hAnsi="Calibri" w:cs="Calibri"/>
        </w:rPr>
        <w:pict w14:anchorId="13A8CFE3">
          <v:rect id="_x0000_i1050" style="width:0;height:1.5pt" o:hralign="center" o:hrstd="t" o:hr="t"/>
        </w:pict>
      </w:r>
    </w:p>
    <w:p w14:paraId="2658C166" w14:textId="77777777" w:rsidR="000E2DB7" w:rsidRDefault="000E2DB7">
      <w:pPr>
        <w:spacing w:after="200"/>
      </w:pPr>
    </w:p>
    <w:p w14:paraId="2658C167" w14:textId="77777777" w:rsidR="000E2DB7" w:rsidRDefault="00000000">
      <w:pPr>
        <w:pStyle w:val="Heading1"/>
      </w:pPr>
      <w:bookmarkStart w:id="32" w:name="_Toc229126474"/>
      <w:r>
        <w:t>9. The Domain Intelligence Layer</w:t>
      </w:r>
      <w:bookmarkEnd w:id="32"/>
    </w:p>
    <w:p w14:paraId="2658C168" w14:textId="77777777" w:rsidR="000E2DB7" w:rsidRDefault="00000000">
      <w:pPr>
        <w:spacing w:after="140"/>
        <w:jc w:val="both"/>
      </w:pPr>
      <w:r>
        <w:t>Domain agents operate as specialist reasoning systems. Each agent has bounded operational scope, consumes domain-specific knowledge, follows structured output schemas, and cannot autonomously execute operational changes. Grounding is provided by the Knowledge and Evidence Layer through RAG pipelines [11], allowing agents to retrieve validated reference material before generating outputs rather than relying on model weights alone.</w:t>
      </w:r>
    </w:p>
    <w:p w14:paraId="2658C169" w14:textId="77777777" w:rsidR="000E2DB7" w:rsidRDefault="00000000">
      <w:pPr>
        <w:spacing w:after="140"/>
        <w:jc w:val="both"/>
        <w:rPr>
          <w:lang w:val="en-GB"/>
        </w:rPr>
      </w:pPr>
      <w:r>
        <w:t>Examples of domain agents include virtualisation agents (VMware vSphere, Nutanix AHV), storage governance agents, cybersecurity analysis agents, compliance review agents (ISO 27001, BSI IT-Grundschutz, EU AI Act), network configuration agents, and identity management agents. These examples are illustrative. EAAP does not prescribe specific vendors or platforms for any domain agent role.</w:t>
      </w:r>
    </w:p>
    <w:p w14:paraId="5B4C2687" w14:textId="5EFF2F58" w:rsidR="007E59F6" w:rsidRPr="007E59F6" w:rsidRDefault="007E59F6" w:rsidP="007E59F6">
      <w:pPr>
        <w:pBdr>
          <w:left w:val="single" w:sz="12" w:space="4" w:color="0F4761" w:themeColor="accent1" w:themeShade="BF"/>
        </w:pBdr>
        <w:shd w:val="clear" w:color="auto" w:fill="C1E4F5" w:themeFill="accent1" w:themeFillTint="33"/>
        <w:spacing w:after="140"/>
        <w:jc w:val="both"/>
        <w:rPr>
          <w:i/>
          <w:iCs/>
          <w:lang w:val="en-GB"/>
        </w:rPr>
      </w:pPr>
      <w:r w:rsidRPr="007E59F6">
        <w:rPr>
          <w:i/>
          <w:iCs/>
          <w:lang w:val="en-GB"/>
        </w:rPr>
        <w:t>The infrastructure examples used throughout this paper are illustrative and do not limit EAAP applicability to infrastructure operations or operational technology environments.</w:t>
      </w:r>
    </w:p>
    <w:p w14:paraId="2658C16A" w14:textId="22198F0A" w:rsidR="000E2DB7" w:rsidRDefault="00000000">
      <w:pPr>
        <w:spacing w:after="200"/>
      </w:pPr>
      <w:r>
        <w:rPr>
          <w:rFonts w:ascii="Calibri" w:hAnsi="Calibri" w:cs="Calibri"/>
        </w:rPr>
        <w:pict w14:anchorId="7E5871FA">
          <v:rect id="_x0000_i1051" style="width:0;height:1.5pt" o:hralign="center" o:hrstd="t" o:hr="t"/>
        </w:pict>
      </w:r>
    </w:p>
    <w:p w14:paraId="2658C16B" w14:textId="77777777" w:rsidR="000E2DB7" w:rsidRDefault="00000000">
      <w:pPr>
        <w:pStyle w:val="Heading1"/>
      </w:pPr>
      <w:bookmarkStart w:id="33" w:name="_Toc229126475"/>
      <w:r>
        <w:t>10. The Execution Layer</w:t>
      </w:r>
      <w:bookmarkEnd w:id="33"/>
    </w:p>
    <w:p w14:paraId="2658C16C" w14:textId="77777777" w:rsidR="000E2DB7" w:rsidRDefault="00000000">
      <w:pPr>
        <w:pStyle w:val="Heading2"/>
      </w:pPr>
      <w:bookmarkStart w:id="34" w:name="_Toc229126476"/>
      <w:r>
        <w:t>10.1 Automation Gateway Model</w:t>
      </w:r>
      <w:bookmarkEnd w:id="34"/>
    </w:p>
    <w:p w14:paraId="2658C16D" w14:textId="77777777" w:rsidR="000E2DB7" w:rsidRDefault="00000000">
      <w:pPr>
        <w:spacing w:after="140"/>
        <w:jc w:val="both"/>
        <w:rPr>
          <w:lang w:val="en-GB"/>
        </w:rPr>
      </w:pPr>
      <w:r>
        <w:t>EAAP prohibits direct AI access to operational infrastructure. All operational interaction occurs through an Automation Gateway. The gateway exposes controlled API surfaces, implements RBAC, enforces allowlists, validates approvals, and records audit data. The AI system never directly executes infrastructure actions. This implements a hard execution boundary addressing the execution boundary bypass threat and consistent with NIST Zero Trust Architecture principles [13].</w:t>
      </w:r>
    </w:p>
    <w:p w14:paraId="2B95B00F" w14:textId="5D87D354" w:rsidR="00383F28" w:rsidRPr="00383F28" w:rsidRDefault="00000000">
      <w:pPr>
        <w:spacing w:after="140"/>
        <w:jc w:val="both"/>
        <w:rPr>
          <w:lang w:val="en-GB"/>
        </w:rPr>
      </w:pPr>
      <w:r>
        <w:rPr>
          <w:rFonts w:ascii="Calibri" w:hAnsi="Calibri" w:cs="Calibri"/>
        </w:rPr>
        <w:pict w14:anchorId="6124D838">
          <v:rect id="_x0000_i1052" style="width:0;height:1.5pt" o:hralign="center" o:hrstd="t" o:hr="t"/>
        </w:pict>
      </w:r>
    </w:p>
    <w:p w14:paraId="6113B584" w14:textId="77777777" w:rsidR="0089396E" w:rsidRDefault="0089396E">
      <w:pPr>
        <w:pStyle w:val="Heading2"/>
        <w:rPr>
          <w:lang w:val="en-GB"/>
        </w:rPr>
      </w:pPr>
    </w:p>
    <w:p w14:paraId="1EA6D02E" w14:textId="77777777" w:rsidR="0089396E" w:rsidRDefault="0089396E">
      <w:pPr>
        <w:pStyle w:val="Heading2"/>
        <w:rPr>
          <w:lang w:val="en-GB"/>
        </w:rPr>
      </w:pPr>
    </w:p>
    <w:p w14:paraId="2658C16E" w14:textId="4C2766FD" w:rsidR="000E2DB7" w:rsidRDefault="00000000">
      <w:pPr>
        <w:pStyle w:val="Heading2"/>
      </w:pPr>
      <w:bookmarkStart w:id="35" w:name="_Toc229126477"/>
      <w:r>
        <w:t>10.2 Plan-Approve-Execute Workflow</w:t>
      </w:r>
      <w:bookmarkEnd w:id="35"/>
    </w:p>
    <w:p w14:paraId="2658C16F" w14:textId="77777777" w:rsidR="000E2DB7" w:rsidRDefault="00000000">
      <w:pPr>
        <w:spacing w:after="140"/>
        <w:jc w:val="both"/>
      </w:pPr>
      <w:r>
        <w:t>Operational execution follows a four-stage workflow. Figure 3 presents the workflow model.</w:t>
      </w:r>
    </w:p>
    <w:p w14:paraId="2658C170" w14:textId="77777777" w:rsidR="000E2DB7" w:rsidRDefault="000E2DB7">
      <w:pPr>
        <w:spacing w:after="80"/>
      </w:pPr>
    </w:p>
    <w:p w14:paraId="38E5DC7D" w14:textId="64220310" w:rsidR="00890389" w:rsidRDefault="0089396E">
      <w:pPr>
        <w:spacing w:before="80" w:after="240"/>
        <w:jc w:val="center"/>
        <w:rPr>
          <w:color w:val="595959"/>
          <w:sz w:val="20"/>
          <w:szCs w:val="20"/>
          <w:lang w:val="en-GB"/>
        </w:rPr>
      </w:pPr>
      <w:r>
        <w:rPr>
          <w:noProof/>
        </w:rPr>
        <w:drawing>
          <wp:inline distT="0" distB="0" distL="0" distR="0" wp14:anchorId="07DC66D7" wp14:editId="2D61FA68">
            <wp:extent cx="3705225" cy="4276725"/>
            <wp:effectExtent l="0" t="0" r="0" b="0"/>
            <wp:docPr id="2031094134" name="Picture 2031094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705225" cy="4276725"/>
                    </a:xfrm>
                    <a:prstGeom prst="rect">
                      <a:avLst/>
                    </a:prstGeom>
                  </pic:spPr>
                </pic:pic>
              </a:graphicData>
            </a:graphic>
          </wp:inline>
        </w:drawing>
      </w:r>
    </w:p>
    <w:p w14:paraId="0C8F1171" w14:textId="63D580CC" w:rsidR="00AF3F81" w:rsidRDefault="00AF3F81" w:rsidP="00AF3F81">
      <w:pPr>
        <w:pStyle w:val="Caption"/>
        <w:jc w:val="center"/>
      </w:pPr>
      <w:bookmarkStart w:id="36" w:name="_Toc229124893"/>
      <w:r>
        <w:t xml:space="preserve">Figure </w:t>
      </w:r>
      <w:r>
        <w:fldChar w:fldCharType="begin"/>
      </w:r>
      <w:r>
        <w:instrText xml:space="preserve"> SEQ Figure \* ARABIC </w:instrText>
      </w:r>
      <w:r>
        <w:fldChar w:fldCharType="separate"/>
      </w:r>
      <w:r>
        <w:rPr>
          <w:noProof/>
        </w:rPr>
        <w:t>3</w:t>
      </w:r>
      <w:r>
        <w:rPr>
          <w:noProof/>
        </w:rPr>
        <w:fldChar w:fldCharType="end"/>
      </w:r>
      <w:r>
        <w:rPr>
          <w:lang w:val="en-GB"/>
        </w:rPr>
        <w:t xml:space="preserve"> -</w:t>
      </w:r>
      <w:r w:rsidRPr="00BD4939">
        <w:rPr>
          <w:lang w:val="en-GB"/>
        </w:rPr>
        <w:t>EAAP Plan-Approve-Execute-Audit workflow.</w:t>
      </w:r>
      <w:bookmarkEnd w:id="36"/>
    </w:p>
    <w:p w14:paraId="2658C183" w14:textId="5FBA08CC" w:rsidR="000E2DB7" w:rsidRPr="00AF3F81" w:rsidRDefault="00000000" w:rsidP="00AF3F81">
      <w:pPr>
        <w:pBdr>
          <w:left w:val="single" w:sz="12" w:space="4" w:color="0F4761" w:themeColor="accent1" w:themeShade="BF"/>
        </w:pBdr>
        <w:shd w:val="clear" w:color="auto" w:fill="DAE9F7" w:themeFill="text2" w:themeFillTint="1A"/>
        <w:spacing w:before="80" w:after="240"/>
        <w:rPr>
          <w:i/>
          <w:iCs/>
        </w:rPr>
      </w:pPr>
      <w:r w:rsidRPr="00AF3F81">
        <w:rPr>
          <w:i/>
          <w:iCs/>
          <w:color w:val="595959"/>
          <w:sz w:val="20"/>
          <w:szCs w:val="20"/>
        </w:rPr>
        <w:t>Expired or invalid approval tokens are rejected automatically at the Execution stage.</w:t>
      </w:r>
    </w:p>
    <w:p w14:paraId="2658C184" w14:textId="77777777" w:rsidR="000E2DB7" w:rsidRDefault="000E2DB7">
      <w:pPr>
        <w:spacing w:after="120"/>
      </w:pPr>
    </w:p>
    <w:p w14:paraId="2658C185" w14:textId="77777777" w:rsidR="000E2DB7" w:rsidRDefault="00000000">
      <w:pPr>
        <w:spacing w:after="140"/>
        <w:jc w:val="both"/>
      </w:pPr>
      <w:r>
        <w:t>The planning stage includes dependency analysis, blast-radius assessment, rollback criteria, and prechecks. Execution requires valid approval tokens and operational validity checks. Expired or invalid approvals are rejected automatically, directly addressing the stale approvals threat.</w:t>
      </w:r>
    </w:p>
    <w:p w14:paraId="2658C186" w14:textId="2D914E60" w:rsidR="000E2DB7" w:rsidRDefault="00000000">
      <w:pPr>
        <w:spacing w:after="200"/>
      </w:pPr>
      <w:r>
        <w:rPr>
          <w:rFonts w:ascii="Calibri" w:hAnsi="Calibri" w:cs="Calibri"/>
        </w:rPr>
        <w:pict w14:anchorId="280D9EC9">
          <v:rect id="_x0000_i1053" style="width:0;height:1.5pt" o:hralign="center" o:hrstd="t" o:hr="t"/>
        </w:pict>
      </w:r>
    </w:p>
    <w:p w14:paraId="2658C187" w14:textId="77777777" w:rsidR="000E2DB7" w:rsidRDefault="00000000">
      <w:pPr>
        <w:pStyle w:val="Heading1"/>
      </w:pPr>
      <w:bookmarkStart w:id="37" w:name="_Toc229126478"/>
      <w:r>
        <w:t>11. Air-Gapped and Sovereign Deployment</w:t>
      </w:r>
      <w:bookmarkEnd w:id="37"/>
    </w:p>
    <w:p w14:paraId="2658C188" w14:textId="77777777" w:rsidR="000E2DB7" w:rsidRDefault="00000000">
      <w:pPr>
        <w:spacing w:after="140"/>
        <w:jc w:val="both"/>
      </w:pPr>
      <w:r>
        <w:t>EAAP is designed to support sovereign and air-gapped deployment models. The framework assumes environments where external APIs may be prohibited, Internet connectivity may not exist, and operational data sovereignty is mandatory. This includes defence environments, regulated industries, critical infrastructure, and national-security-adjacent operations.</w:t>
      </w:r>
    </w:p>
    <w:p w14:paraId="2658C189" w14:textId="77777777" w:rsidR="000E2DB7" w:rsidRDefault="00000000">
      <w:pPr>
        <w:spacing w:after="140"/>
        <w:jc w:val="both"/>
      </w:pPr>
      <w:r>
        <w:t>The framework supports local model inference using open-weight models, local vector storage for RAG pipelines, locally hosted orchestration, and offline knowledge packs. All EAAP layers are designed to operate without external connectivity, reducing data exfiltration risk and external dependency exposure.</w:t>
      </w:r>
    </w:p>
    <w:p w14:paraId="2658C18A" w14:textId="1E5EDE85" w:rsidR="000E2DB7" w:rsidRDefault="00000000">
      <w:pPr>
        <w:spacing w:after="200"/>
      </w:pPr>
      <w:r>
        <w:rPr>
          <w:rFonts w:ascii="Calibri" w:hAnsi="Calibri" w:cs="Calibri"/>
        </w:rPr>
        <w:pict w14:anchorId="27706852">
          <v:rect id="_x0000_i1054" style="width:0;height:1.5pt" o:hralign="center" o:hrstd="t" o:hr="t"/>
        </w:pict>
      </w:r>
    </w:p>
    <w:p w14:paraId="2658C18B" w14:textId="77777777" w:rsidR="000E2DB7" w:rsidRDefault="00000000">
      <w:pPr>
        <w:pStyle w:val="Heading1"/>
      </w:pPr>
      <w:bookmarkStart w:id="38" w:name="_Toc229126479"/>
      <w:r>
        <w:lastRenderedPageBreak/>
        <w:t>12. Auditability and Traceability</w:t>
      </w:r>
      <w:bookmarkEnd w:id="38"/>
    </w:p>
    <w:p w14:paraId="2658C18C" w14:textId="77777777" w:rsidR="000E2DB7" w:rsidRDefault="00000000">
      <w:pPr>
        <w:spacing w:after="140"/>
        <w:jc w:val="both"/>
      </w:pPr>
      <w:r>
        <w:t>EAAP requires operational traceability across recommendations, approvals, evidence references, orchestration decisions, and execution outcomes. Audit records include timestamps, user identity, plan identifiers, approval references, confidence classifications, evidence classes used, and execution metadata.</w:t>
      </w:r>
    </w:p>
    <w:p w14:paraId="2658C18D" w14:textId="77777777" w:rsidR="000E2DB7" w:rsidRDefault="00000000">
      <w:pPr>
        <w:spacing w:after="140"/>
        <w:jc w:val="both"/>
      </w:pPr>
      <w:r>
        <w:t>The framework assumes immutable audit retention for operationally significant actions, consistent with ISO/IEC 42001:2023 [3] and the NIST AI RMF [2] accountability requirements. Audit records must be retained in a tamper-evident form accessible to governance reviewers independently of the AI system that produced them.</w:t>
      </w:r>
    </w:p>
    <w:p w14:paraId="2658C18E" w14:textId="07BD44C2" w:rsidR="000E2DB7" w:rsidRDefault="00000000">
      <w:pPr>
        <w:spacing w:after="200"/>
      </w:pPr>
      <w:r>
        <w:rPr>
          <w:rFonts w:ascii="Calibri" w:hAnsi="Calibri" w:cs="Calibri"/>
        </w:rPr>
        <w:pict w14:anchorId="11D3DC76">
          <v:rect id="_x0000_i1055" style="width:0;height:1.5pt" o:hralign="center" o:hrstd="t" o:hr="t"/>
        </w:pict>
      </w:r>
    </w:p>
    <w:p w14:paraId="2658C18F" w14:textId="77777777" w:rsidR="000E2DB7" w:rsidRDefault="00000000">
      <w:pPr>
        <w:pStyle w:val="Heading1"/>
      </w:pPr>
      <w:bookmarkStart w:id="39" w:name="_Toc229126480"/>
      <w:r>
        <w:t>13. Illustrative Scenario</w:t>
      </w:r>
      <w:bookmarkEnd w:id="39"/>
    </w:p>
    <w:p w14:paraId="2658C190" w14:textId="77777777" w:rsidR="000E2DB7" w:rsidRDefault="00000000">
      <w:pPr>
        <w:pStyle w:val="Heading2"/>
      </w:pPr>
      <w:bookmarkStart w:id="40" w:name="_Toc229126481"/>
      <w:r>
        <w:t>13.1 Scenario Overview</w:t>
      </w:r>
      <w:bookmarkEnd w:id="40"/>
    </w:p>
    <w:p w14:paraId="2658C191" w14:textId="77777777" w:rsidR="000E2DB7" w:rsidRDefault="00000000">
      <w:pPr>
        <w:spacing w:after="140"/>
        <w:jc w:val="both"/>
        <w:rPr>
          <w:lang w:val="en-GB"/>
        </w:rPr>
      </w:pPr>
      <w:r>
        <w:t>The following scenario demonstrates how EAAP governs a realistic Tier 2 operational action in a Nutanix AHV enterprise environment. An operator submits a request to migrate 24 virtual machines from a source cluster to a target cluster during a scheduled maintenance window. The migration involves storage reconfiguration and network path changes affecting production workloads.</w:t>
      </w:r>
    </w:p>
    <w:p w14:paraId="09FE7C3F" w14:textId="7B40814A" w:rsidR="00B43E58" w:rsidRPr="00B43E58" w:rsidRDefault="00000000">
      <w:pPr>
        <w:spacing w:after="140"/>
        <w:jc w:val="both"/>
        <w:rPr>
          <w:lang w:val="en-GB"/>
        </w:rPr>
      </w:pPr>
      <w:r>
        <w:rPr>
          <w:rFonts w:ascii="Calibri" w:hAnsi="Calibri" w:cs="Calibri"/>
        </w:rPr>
        <w:pict w14:anchorId="02F139BC">
          <v:rect id="_x0000_i1056" style="width:0;height:1.5pt" o:hralign="center" o:hrstd="t" o:hr="t"/>
        </w:pict>
      </w:r>
    </w:p>
    <w:p w14:paraId="2658C192" w14:textId="77777777" w:rsidR="000E2DB7" w:rsidRDefault="00000000">
      <w:pPr>
        <w:pStyle w:val="Heading2"/>
      </w:pPr>
      <w:bookmarkStart w:id="41" w:name="_Toc229126482"/>
      <w:r>
        <w:t>13.2 Governance Lifecycle Trace</w:t>
      </w:r>
      <w:bookmarkEnd w:id="41"/>
    </w:p>
    <w:p w14:paraId="2658C193" w14:textId="77777777" w:rsidR="000E2DB7" w:rsidRDefault="00000000">
      <w:pPr>
        <w:spacing w:after="100"/>
        <w:jc w:val="both"/>
      </w:pPr>
      <w:r>
        <w:rPr>
          <w:b/>
          <w:bCs/>
        </w:rPr>
        <w:t>Step 1: Request Classification (Orchestration Layer)</w:t>
      </w:r>
    </w:p>
    <w:p w14:paraId="2658C194" w14:textId="77777777" w:rsidR="000E2DB7" w:rsidRDefault="00000000">
      <w:pPr>
        <w:spacing w:after="140"/>
        <w:jc w:val="both"/>
      </w:pPr>
      <w:r>
        <w:t>The orchestration layer classifies the request as a multi-domain operational change affecting storage, network, and compute domains. Tier assignment: Tier 2 (disruptive operational action). Required domains: virtualisation, storage, networking.</w:t>
      </w:r>
    </w:p>
    <w:p w14:paraId="2658C195" w14:textId="77777777" w:rsidR="000E2DB7" w:rsidRDefault="00000000">
      <w:pPr>
        <w:spacing w:after="100"/>
        <w:jc w:val="both"/>
      </w:pPr>
      <w:r>
        <w:rPr>
          <w:b/>
          <w:bCs/>
        </w:rPr>
        <w:t>Step 2: Domain Reasoning (Domain Intelligence Layer)</w:t>
      </w:r>
    </w:p>
    <w:p w14:paraId="2658C196" w14:textId="77777777" w:rsidR="000E2DB7" w:rsidRDefault="00000000">
      <w:pPr>
        <w:spacing w:after="140"/>
        <w:jc w:val="both"/>
      </w:pPr>
      <w:r>
        <w:t>Three domain agents are invoked in parallel. Virtualisation agent: Vendor-Supported evidence (Nutanix AHV live migration documentation). Storage agent: Vendor-Supported for capacity checks, Assumption for target performance under concurrent load. Networking agent: Best Practice (no explicit vendor guidance for this topology).</w:t>
      </w:r>
    </w:p>
    <w:p w14:paraId="2658C197" w14:textId="77777777" w:rsidR="000E2DB7" w:rsidRDefault="00000000">
      <w:pPr>
        <w:spacing w:after="100"/>
        <w:jc w:val="both"/>
      </w:pPr>
      <w:r>
        <w:rPr>
          <w:b/>
          <w:bCs/>
        </w:rPr>
        <w:t>Step 3: Confidence Assessment (Governance Layer)</w:t>
      </w:r>
    </w:p>
    <w:p w14:paraId="2658C198" w14:textId="77777777" w:rsidR="000E2DB7" w:rsidRDefault="00000000">
      <w:pPr>
        <w:spacing w:after="140"/>
        <w:jc w:val="both"/>
      </w:pPr>
      <w:r>
        <w:t>Combined confidence: 74 percent. Tier 2 threshold: 85 percent. Conditional Override invoked. The storage Assumption is unvalidated and the networking evidence is below the Vendor-Supported threshold required for Tier 2 actions.</w:t>
      </w:r>
    </w:p>
    <w:p w14:paraId="2658C199" w14:textId="77777777" w:rsidR="000E2DB7" w:rsidRDefault="00000000">
      <w:pPr>
        <w:spacing w:after="100"/>
        <w:jc w:val="both"/>
      </w:pPr>
      <w:r>
        <w:rPr>
          <w:b/>
          <w:bCs/>
        </w:rPr>
        <w:t>Step 4: Escalation (Conditional Override)</w:t>
      </w:r>
    </w:p>
    <w:p w14:paraId="2658C19A" w14:textId="77777777" w:rsidR="000E2DB7" w:rsidRDefault="00000000">
      <w:pPr>
        <w:spacing w:after="140"/>
        <w:jc w:val="both"/>
      </w:pPr>
      <w:r>
        <w:t>The system surfaces the confidence shortfall, identifies the specific missing evidence, blocks the execution pathway, and routes the case to the operator for additional input. No authoritative recommendation is produced.</w:t>
      </w:r>
    </w:p>
    <w:p w14:paraId="2658C19B" w14:textId="77777777" w:rsidR="000E2DB7" w:rsidRDefault="00000000">
      <w:pPr>
        <w:spacing w:after="100"/>
        <w:jc w:val="both"/>
      </w:pPr>
      <w:r>
        <w:rPr>
          <w:b/>
          <w:bCs/>
        </w:rPr>
        <w:t>Step 5: Evidence Supplementation</w:t>
      </w:r>
    </w:p>
    <w:p w14:paraId="2658C19C" w14:textId="77777777" w:rsidR="000E2DB7" w:rsidRDefault="00000000">
      <w:pPr>
        <w:spacing w:after="140"/>
        <w:jc w:val="both"/>
      </w:pPr>
      <w:r>
        <w:t>The operator provides storage performance benchmarks and a confirmed network topology diagram. Revised combined confidence: 91 percent. Conditional Override is cleared.</w:t>
      </w:r>
    </w:p>
    <w:p w14:paraId="2658C19D" w14:textId="77777777" w:rsidR="000E2DB7" w:rsidRDefault="00000000">
      <w:pPr>
        <w:spacing w:after="100"/>
        <w:jc w:val="both"/>
      </w:pPr>
      <w:r>
        <w:rPr>
          <w:b/>
          <w:bCs/>
        </w:rPr>
        <w:t>Step 6: Human Approval (Governance Layer)</w:t>
      </w:r>
    </w:p>
    <w:p w14:paraId="2658C19E" w14:textId="77777777" w:rsidR="000E2DB7" w:rsidRDefault="00000000">
      <w:pPr>
        <w:spacing w:after="140"/>
        <w:jc w:val="both"/>
      </w:pPr>
      <w:r>
        <w:lastRenderedPageBreak/>
        <w:t>Tier 2 mandatory approval workflow triggered. An approval request is issued with the plan identifier, evidence summary, blast-radius assessment, and rollback criteria. The approver issues an approval token with a 4-hour expiry window.</w:t>
      </w:r>
    </w:p>
    <w:p w14:paraId="2658C19F" w14:textId="77777777" w:rsidR="000E2DB7" w:rsidRDefault="00000000">
      <w:pPr>
        <w:spacing w:after="100"/>
        <w:jc w:val="both"/>
      </w:pPr>
      <w:r>
        <w:rPr>
          <w:b/>
          <w:bCs/>
        </w:rPr>
        <w:t>Step 7: Execution (Automation Gateway)</w:t>
      </w:r>
    </w:p>
    <w:p w14:paraId="2658C1A0" w14:textId="77777777" w:rsidR="000E2DB7" w:rsidRDefault="00000000">
      <w:pPr>
        <w:spacing w:after="140"/>
        <w:jc w:val="both"/>
      </w:pPr>
      <w:r>
        <w:t>The approval token is validated. Prechecks confirm host capacity, replication status, and network availability. Execution proceeds through the Automation Gateway. The AI system issues no direct infrastructure commands.</w:t>
      </w:r>
    </w:p>
    <w:p w14:paraId="2658C1A1" w14:textId="77777777" w:rsidR="000E2DB7" w:rsidRDefault="00000000">
      <w:pPr>
        <w:spacing w:after="100"/>
        <w:jc w:val="both"/>
      </w:pPr>
      <w:r>
        <w:rPr>
          <w:b/>
          <w:bCs/>
        </w:rPr>
        <w:t>Step 8: Audit Record</w:t>
      </w:r>
    </w:p>
    <w:p w14:paraId="2658C1A2" w14:textId="77777777" w:rsidR="000E2DB7" w:rsidRDefault="00000000">
      <w:pPr>
        <w:spacing w:after="140"/>
        <w:jc w:val="both"/>
        <w:rPr>
          <w:lang w:val="en-GB"/>
        </w:rPr>
      </w:pPr>
      <w:r>
        <w:t>An immutable audit record is created containing the request identifier, timestamps, operator identity, domain outputs with evidence classes, confidence scores, Conditional Override event log, approval reference, and execution outcome.</w:t>
      </w:r>
    </w:p>
    <w:p w14:paraId="2261B3BC" w14:textId="5DFFB9CA" w:rsidR="00B43E58" w:rsidRPr="00B43E58" w:rsidRDefault="00000000">
      <w:pPr>
        <w:spacing w:after="140"/>
        <w:jc w:val="both"/>
        <w:rPr>
          <w:lang w:val="en-GB"/>
        </w:rPr>
      </w:pPr>
      <w:r>
        <w:rPr>
          <w:rFonts w:ascii="Calibri" w:hAnsi="Calibri" w:cs="Calibri"/>
        </w:rPr>
        <w:pict w14:anchorId="5DB0AD93">
          <v:rect id="_x0000_i1057" style="width:0;height:1.5pt" o:hralign="center" o:hrstd="t" o:hr="t"/>
        </w:pict>
      </w:r>
    </w:p>
    <w:p w14:paraId="2658C1A3" w14:textId="77777777" w:rsidR="000E2DB7" w:rsidRDefault="00000000">
      <w:pPr>
        <w:pStyle w:val="Heading2"/>
      </w:pPr>
      <w:bookmarkStart w:id="42" w:name="_Toc229126483"/>
      <w:r>
        <w:t>13.3 Scenario Observations</w:t>
      </w:r>
      <w:bookmarkEnd w:id="42"/>
    </w:p>
    <w:p w14:paraId="2658C1A4" w14:textId="77777777" w:rsidR="000E2DB7" w:rsidRDefault="00000000">
      <w:pPr>
        <w:spacing w:after="140"/>
        <w:jc w:val="both"/>
      </w:pPr>
      <w:r>
        <w:t>Three core EAAP behaviours are demonstrated. First, the system identified its own confidence shortfall without producing a false-certainty recommendation: governance failure was surfaced, not suppressed. Second, human approval was structurally required, not advisory: the execution pathway was blocked until a valid approval token was issued. Third, the large language model served as a reasoning component within a governed pipeline and did not exercise operational authority at any stage.</w:t>
      </w:r>
    </w:p>
    <w:p w14:paraId="2658C1A5" w14:textId="77777777" w:rsidR="000E2DB7" w:rsidRDefault="000E2DB7">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44"/>
        <w:gridCol w:w="2070"/>
        <w:gridCol w:w="4312"/>
      </w:tblGrid>
      <w:tr w:rsidR="000E2DB7" w14:paraId="2658C1A9" w14:textId="77777777">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2658C1A6" w14:textId="77777777" w:rsidR="000E2DB7" w:rsidRDefault="00000000">
            <w:pPr>
              <w:jc w:val="center"/>
            </w:pPr>
            <w:r>
              <w:rPr>
                <w:b/>
                <w:bCs/>
                <w:color w:val="FFFFFF"/>
                <w:sz w:val="20"/>
                <w:szCs w:val="20"/>
              </w:rPr>
              <w:t>Step</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2658C1A7" w14:textId="77777777" w:rsidR="000E2DB7" w:rsidRDefault="00000000">
            <w:pPr>
              <w:jc w:val="center"/>
            </w:pPr>
            <w:r>
              <w:rPr>
                <w:b/>
                <w:bCs/>
                <w:color w:val="FFFFFF"/>
                <w:sz w:val="20"/>
                <w:szCs w:val="20"/>
              </w:rPr>
              <w:t>Layer</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2658C1A8" w14:textId="77777777" w:rsidR="000E2DB7" w:rsidRDefault="00000000">
            <w:pPr>
              <w:jc w:val="center"/>
            </w:pPr>
            <w:r>
              <w:rPr>
                <w:b/>
                <w:bCs/>
                <w:color w:val="FFFFFF"/>
                <w:sz w:val="20"/>
                <w:szCs w:val="20"/>
              </w:rPr>
              <w:t>Governance Action</w:t>
            </w:r>
          </w:p>
        </w:tc>
      </w:tr>
      <w:tr w:rsidR="000E2DB7" w14:paraId="2658C1A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658C1AA" w14:textId="77777777" w:rsidR="000E2DB7" w:rsidRDefault="00000000">
            <w:r>
              <w:rPr>
                <w:color w:val="000000"/>
                <w:sz w:val="20"/>
                <w:szCs w:val="20"/>
              </w:rPr>
              <w:t>1. Classification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658C1AB" w14:textId="77777777" w:rsidR="000E2DB7" w:rsidRDefault="00000000">
            <w:r>
              <w:rPr>
                <w:color w:val="000000"/>
                <w:sz w:val="20"/>
                <w:szCs w:val="20"/>
              </w:rPr>
              <w:t>Orchestration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658C1AC" w14:textId="77777777" w:rsidR="000E2DB7" w:rsidRDefault="00000000">
            <w:r>
              <w:rPr>
                <w:color w:val="000000"/>
                <w:sz w:val="20"/>
                <w:szCs w:val="20"/>
              </w:rPr>
              <w:t>Tier 2 assigned; domains identified</w:t>
            </w:r>
          </w:p>
        </w:tc>
      </w:tr>
      <w:tr w:rsidR="000E2DB7" w14:paraId="2658C1B1" w14:textId="77777777">
        <w:tc>
          <w:tcPr>
            <w:tcW w:w="0" w:type="auto"/>
            <w:tcBorders>
              <w:top w:val="single" w:sz="1" w:space="0" w:color="CCCCCC"/>
              <w:left w:val="single" w:sz="1" w:space="0" w:color="CCCCCC"/>
              <w:bottom w:val="single" w:sz="1" w:space="0" w:color="CCCCCC"/>
              <w:right w:val="single" w:sz="1" w:space="0" w:color="CCCCCC"/>
            </w:tcBorders>
            <w:shd w:val="clear" w:color="auto" w:fill="F0F6FF"/>
            <w:tcMar>
              <w:top w:w="80" w:type="dxa"/>
              <w:left w:w="140" w:type="dxa"/>
              <w:bottom w:w="80" w:type="dxa"/>
              <w:right w:w="140" w:type="dxa"/>
            </w:tcMar>
            <w:vAlign w:val="center"/>
          </w:tcPr>
          <w:p w14:paraId="2658C1AE" w14:textId="77777777" w:rsidR="000E2DB7" w:rsidRDefault="00000000">
            <w:r>
              <w:rPr>
                <w:color w:val="000000"/>
                <w:sz w:val="20"/>
                <w:szCs w:val="20"/>
              </w:rPr>
              <w:t>2. Domain reasoning</w:t>
            </w:r>
          </w:p>
        </w:tc>
        <w:tc>
          <w:tcPr>
            <w:tcW w:w="0" w:type="auto"/>
            <w:tcBorders>
              <w:top w:val="single" w:sz="1" w:space="0" w:color="CCCCCC"/>
              <w:left w:val="single" w:sz="1" w:space="0" w:color="CCCCCC"/>
              <w:bottom w:val="single" w:sz="1" w:space="0" w:color="CCCCCC"/>
              <w:right w:val="single" w:sz="1" w:space="0" w:color="CCCCCC"/>
            </w:tcBorders>
            <w:shd w:val="clear" w:color="auto" w:fill="F0F6FF"/>
            <w:tcMar>
              <w:top w:w="80" w:type="dxa"/>
              <w:left w:w="140" w:type="dxa"/>
              <w:bottom w:w="80" w:type="dxa"/>
              <w:right w:w="140" w:type="dxa"/>
            </w:tcMar>
            <w:vAlign w:val="center"/>
          </w:tcPr>
          <w:p w14:paraId="2658C1AF" w14:textId="77777777" w:rsidR="000E2DB7" w:rsidRDefault="00000000">
            <w:r>
              <w:rPr>
                <w:color w:val="000000"/>
                <w:sz w:val="20"/>
                <w:szCs w:val="20"/>
              </w:rPr>
              <w:t>Domain Intelligence</w:t>
            </w:r>
          </w:p>
        </w:tc>
        <w:tc>
          <w:tcPr>
            <w:tcW w:w="0" w:type="auto"/>
            <w:tcBorders>
              <w:top w:val="single" w:sz="1" w:space="0" w:color="CCCCCC"/>
              <w:left w:val="single" w:sz="1" w:space="0" w:color="CCCCCC"/>
              <w:bottom w:val="single" w:sz="1" w:space="0" w:color="CCCCCC"/>
              <w:right w:val="single" w:sz="1" w:space="0" w:color="CCCCCC"/>
            </w:tcBorders>
            <w:shd w:val="clear" w:color="auto" w:fill="F0F6FF"/>
            <w:tcMar>
              <w:top w:w="80" w:type="dxa"/>
              <w:left w:w="140" w:type="dxa"/>
              <w:bottom w:w="80" w:type="dxa"/>
              <w:right w:w="140" w:type="dxa"/>
            </w:tcMar>
            <w:vAlign w:val="center"/>
          </w:tcPr>
          <w:p w14:paraId="2658C1B0" w14:textId="77777777" w:rsidR="000E2DB7" w:rsidRDefault="00000000">
            <w:r>
              <w:rPr>
                <w:color w:val="000000"/>
                <w:sz w:val="20"/>
                <w:szCs w:val="20"/>
              </w:rPr>
              <w:t>Parallel reasoning; evidence classified</w:t>
            </w:r>
          </w:p>
        </w:tc>
      </w:tr>
      <w:tr w:rsidR="000E2DB7" w14:paraId="2658C1B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658C1B2" w14:textId="77777777" w:rsidR="000E2DB7" w:rsidRDefault="00000000">
            <w:r>
              <w:rPr>
                <w:color w:val="000000"/>
                <w:sz w:val="20"/>
                <w:szCs w:val="20"/>
              </w:rPr>
              <w:t>3. Confidence assessment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658C1B3" w14:textId="77777777" w:rsidR="000E2DB7" w:rsidRDefault="00000000">
            <w:r>
              <w:rPr>
                <w:color w:val="000000"/>
                <w:sz w:val="20"/>
                <w:szCs w:val="20"/>
              </w:rPr>
              <w:t>Governance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658C1B4" w14:textId="77777777" w:rsidR="000E2DB7" w:rsidRDefault="00000000">
            <w:r>
              <w:rPr>
                <w:color w:val="000000"/>
                <w:sz w:val="20"/>
                <w:szCs w:val="20"/>
              </w:rPr>
              <w:t>74% &lt; 85% threshold; Conditional Override triggered</w:t>
            </w:r>
          </w:p>
        </w:tc>
      </w:tr>
      <w:tr w:rsidR="000E2DB7" w14:paraId="2658C1B9" w14:textId="77777777">
        <w:tc>
          <w:tcPr>
            <w:tcW w:w="0" w:type="auto"/>
            <w:tcBorders>
              <w:top w:val="single" w:sz="1" w:space="0" w:color="CCCCCC"/>
              <w:left w:val="single" w:sz="1" w:space="0" w:color="CCCCCC"/>
              <w:bottom w:val="single" w:sz="1" w:space="0" w:color="CCCCCC"/>
              <w:right w:val="single" w:sz="1" w:space="0" w:color="CCCCCC"/>
            </w:tcBorders>
            <w:shd w:val="clear" w:color="auto" w:fill="F0F6FF"/>
            <w:tcMar>
              <w:top w:w="80" w:type="dxa"/>
              <w:left w:w="140" w:type="dxa"/>
              <w:bottom w:w="80" w:type="dxa"/>
              <w:right w:w="140" w:type="dxa"/>
            </w:tcMar>
            <w:vAlign w:val="center"/>
          </w:tcPr>
          <w:p w14:paraId="2658C1B6" w14:textId="77777777" w:rsidR="000E2DB7" w:rsidRDefault="00000000">
            <w:r>
              <w:rPr>
                <w:color w:val="000000"/>
                <w:sz w:val="20"/>
                <w:szCs w:val="20"/>
              </w:rPr>
              <w:t>4. Escalation</w:t>
            </w:r>
          </w:p>
        </w:tc>
        <w:tc>
          <w:tcPr>
            <w:tcW w:w="0" w:type="auto"/>
            <w:tcBorders>
              <w:top w:val="single" w:sz="1" w:space="0" w:color="CCCCCC"/>
              <w:left w:val="single" w:sz="1" w:space="0" w:color="CCCCCC"/>
              <w:bottom w:val="single" w:sz="1" w:space="0" w:color="CCCCCC"/>
              <w:right w:val="single" w:sz="1" w:space="0" w:color="CCCCCC"/>
            </w:tcBorders>
            <w:shd w:val="clear" w:color="auto" w:fill="F0F6FF"/>
            <w:tcMar>
              <w:top w:w="80" w:type="dxa"/>
              <w:left w:w="140" w:type="dxa"/>
              <w:bottom w:w="80" w:type="dxa"/>
              <w:right w:w="140" w:type="dxa"/>
            </w:tcMar>
            <w:vAlign w:val="center"/>
          </w:tcPr>
          <w:p w14:paraId="2658C1B7" w14:textId="77777777" w:rsidR="000E2DB7" w:rsidRDefault="00000000">
            <w:r>
              <w:rPr>
                <w:color w:val="000000"/>
                <w:sz w:val="20"/>
                <w:szCs w:val="20"/>
              </w:rPr>
              <w:t>Orchestration</w:t>
            </w:r>
          </w:p>
        </w:tc>
        <w:tc>
          <w:tcPr>
            <w:tcW w:w="0" w:type="auto"/>
            <w:tcBorders>
              <w:top w:val="single" w:sz="1" w:space="0" w:color="CCCCCC"/>
              <w:left w:val="single" w:sz="1" w:space="0" w:color="CCCCCC"/>
              <w:bottom w:val="single" w:sz="1" w:space="0" w:color="CCCCCC"/>
              <w:right w:val="single" w:sz="1" w:space="0" w:color="CCCCCC"/>
            </w:tcBorders>
            <w:shd w:val="clear" w:color="auto" w:fill="F0F6FF"/>
            <w:tcMar>
              <w:top w:w="80" w:type="dxa"/>
              <w:left w:w="140" w:type="dxa"/>
              <w:bottom w:w="80" w:type="dxa"/>
              <w:right w:w="140" w:type="dxa"/>
            </w:tcMar>
            <w:vAlign w:val="center"/>
          </w:tcPr>
          <w:p w14:paraId="2658C1B8" w14:textId="77777777" w:rsidR="000E2DB7" w:rsidRDefault="00000000">
            <w:r>
              <w:rPr>
                <w:color w:val="000000"/>
                <w:sz w:val="20"/>
                <w:szCs w:val="20"/>
              </w:rPr>
              <w:t>Missing evidence surfaced; execution blocked</w:t>
            </w:r>
          </w:p>
        </w:tc>
      </w:tr>
      <w:tr w:rsidR="000E2DB7" w14:paraId="2658C1B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658C1BA" w14:textId="77777777" w:rsidR="000E2DB7" w:rsidRDefault="00000000">
            <w:r>
              <w:rPr>
                <w:color w:val="000000"/>
                <w:sz w:val="20"/>
                <w:szCs w:val="20"/>
              </w:rPr>
              <w:t>5. Evidence supplementation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658C1BB" w14:textId="77777777" w:rsidR="000E2DB7" w:rsidRDefault="00000000">
            <w:r>
              <w:rPr>
                <w:color w:val="000000"/>
                <w:sz w:val="20"/>
                <w:szCs w:val="20"/>
              </w:rPr>
              <w:t>Governance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658C1BC" w14:textId="77777777" w:rsidR="000E2DB7" w:rsidRDefault="00000000">
            <w:r>
              <w:rPr>
                <w:color w:val="000000"/>
                <w:sz w:val="20"/>
                <w:szCs w:val="20"/>
              </w:rPr>
              <w:t>Revised confidence 91%; Override cleared</w:t>
            </w:r>
          </w:p>
        </w:tc>
      </w:tr>
      <w:tr w:rsidR="000E2DB7" w14:paraId="2658C1C1" w14:textId="77777777">
        <w:tc>
          <w:tcPr>
            <w:tcW w:w="0" w:type="auto"/>
            <w:tcBorders>
              <w:top w:val="single" w:sz="1" w:space="0" w:color="CCCCCC"/>
              <w:left w:val="single" w:sz="1" w:space="0" w:color="CCCCCC"/>
              <w:bottom w:val="single" w:sz="1" w:space="0" w:color="CCCCCC"/>
              <w:right w:val="single" w:sz="1" w:space="0" w:color="CCCCCC"/>
            </w:tcBorders>
            <w:shd w:val="clear" w:color="auto" w:fill="F0F6FF"/>
            <w:tcMar>
              <w:top w:w="80" w:type="dxa"/>
              <w:left w:w="140" w:type="dxa"/>
              <w:bottom w:w="80" w:type="dxa"/>
              <w:right w:w="140" w:type="dxa"/>
            </w:tcMar>
            <w:vAlign w:val="center"/>
          </w:tcPr>
          <w:p w14:paraId="2658C1BE" w14:textId="77777777" w:rsidR="000E2DB7" w:rsidRDefault="00000000">
            <w:r>
              <w:rPr>
                <w:color w:val="000000"/>
                <w:sz w:val="20"/>
                <w:szCs w:val="20"/>
              </w:rPr>
              <w:t>6. Human approval</w:t>
            </w:r>
          </w:p>
        </w:tc>
        <w:tc>
          <w:tcPr>
            <w:tcW w:w="0" w:type="auto"/>
            <w:tcBorders>
              <w:top w:val="single" w:sz="1" w:space="0" w:color="CCCCCC"/>
              <w:left w:val="single" w:sz="1" w:space="0" w:color="CCCCCC"/>
              <w:bottom w:val="single" w:sz="1" w:space="0" w:color="CCCCCC"/>
              <w:right w:val="single" w:sz="1" w:space="0" w:color="CCCCCC"/>
            </w:tcBorders>
            <w:shd w:val="clear" w:color="auto" w:fill="F0F6FF"/>
            <w:tcMar>
              <w:top w:w="80" w:type="dxa"/>
              <w:left w:w="140" w:type="dxa"/>
              <w:bottom w:w="80" w:type="dxa"/>
              <w:right w:w="140" w:type="dxa"/>
            </w:tcMar>
            <w:vAlign w:val="center"/>
          </w:tcPr>
          <w:p w14:paraId="2658C1BF" w14:textId="77777777" w:rsidR="000E2DB7" w:rsidRDefault="00000000">
            <w:r>
              <w:rPr>
                <w:color w:val="000000"/>
                <w:sz w:val="20"/>
                <w:szCs w:val="20"/>
              </w:rPr>
              <w:t>Governance</w:t>
            </w:r>
          </w:p>
        </w:tc>
        <w:tc>
          <w:tcPr>
            <w:tcW w:w="0" w:type="auto"/>
            <w:tcBorders>
              <w:top w:val="single" w:sz="1" w:space="0" w:color="CCCCCC"/>
              <w:left w:val="single" w:sz="1" w:space="0" w:color="CCCCCC"/>
              <w:bottom w:val="single" w:sz="1" w:space="0" w:color="CCCCCC"/>
              <w:right w:val="single" w:sz="1" w:space="0" w:color="CCCCCC"/>
            </w:tcBorders>
            <w:shd w:val="clear" w:color="auto" w:fill="F0F6FF"/>
            <w:tcMar>
              <w:top w:w="80" w:type="dxa"/>
              <w:left w:w="140" w:type="dxa"/>
              <w:bottom w:w="80" w:type="dxa"/>
              <w:right w:w="140" w:type="dxa"/>
            </w:tcMar>
            <w:vAlign w:val="center"/>
          </w:tcPr>
          <w:p w14:paraId="2658C1C0" w14:textId="77777777" w:rsidR="000E2DB7" w:rsidRDefault="00000000">
            <w:r>
              <w:rPr>
                <w:color w:val="000000"/>
                <w:sz w:val="20"/>
                <w:szCs w:val="20"/>
              </w:rPr>
              <w:t>Approval token issued with expiry window</w:t>
            </w:r>
          </w:p>
        </w:tc>
      </w:tr>
      <w:tr w:rsidR="000E2DB7" w14:paraId="2658C1C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658C1C2" w14:textId="77777777" w:rsidR="000E2DB7" w:rsidRDefault="00000000">
            <w:r>
              <w:rPr>
                <w:color w:val="000000"/>
                <w:sz w:val="20"/>
                <w:szCs w:val="20"/>
              </w:rPr>
              <w:t>7. Execution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658C1C3" w14:textId="77777777" w:rsidR="000E2DB7" w:rsidRDefault="00000000">
            <w:r>
              <w:rPr>
                <w:color w:val="000000"/>
                <w:sz w:val="20"/>
                <w:szCs w:val="20"/>
              </w:rPr>
              <w:t>Execution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658C1C4" w14:textId="77777777" w:rsidR="000E2DB7" w:rsidRDefault="00000000">
            <w:r>
              <w:rPr>
                <w:color w:val="000000"/>
                <w:sz w:val="20"/>
                <w:szCs w:val="20"/>
              </w:rPr>
              <w:t>Token validated; Automation Gateway executes</w:t>
            </w:r>
          </w:p>
        </w:tc>
      </w:tr>
      <w:tr w:rsidR="000E2DB7" w14:paraId="2658C1C9" w14:textId="77777777">
        <w:tc>
          <w:tcPr>
            <w:tcW w:w="0" w:type="auto"/>
            <w:tcBorders>
              <w:top w:val="single" w:sz="1" w:space="0" w:color="CCCCCC"/>
              <w:left w:val="single" w:sz="1" w:space="0" w:color="CCCCCC"/>
              <w:bottom w:val="single" w:sz="1" w:space="0" w:color="CCCCCC"/>
              <w:right w:val="single" w:sz="1" w:space="0" w:color="CCCCCC"/>
            </w:tcBorders>
            <w:shd w:val="clear" w:color="auto" w:fill="F0F6FF"/>
            <w:tcMar>
              <w:top w:w="80" w:type="dxa"/>
              <w:left w:w="140" w:type="dxa"/>
              <w:bottom w:w="80" w:type="dxa"/>
              <w:right w:w="140" w:type="dxa"/>
            </w:tcMar>
            <w:vAlign w:val="center"/>
          </w:tcPr>
          <w:p w14:paraId="2658C1C6" w14:textId="77777777" w:rsidR="000E2DB7" w:rsidRDefault="00000000">
            <w:r>
              <w:rPr>
                <w:color w:val="000000"/>
                <w:sz w:val="20"/>
                <w:szCs w:val="20"/>
              </w:rPr>
              <w:t>8. Audit</w:t>
            </w:r>
          </w:p>
        </w:tc>
        <w:tc>
          <w:tcPr>
            <w:tcW w:w="0" w:type="auto"/>
            <w:tcBorders>
              <w:top w:val="single" w:sz="1" w:space="0" w:color="CCCCCC"/>
              <w:left w:val="single" w:sz="1" w:space="0" w:color="CCCCCC"/>
              <w:bottom w:val="single" w:sz="1" w:space="0" w:color="CCCCCC"/>
              <w:right w:val="single" w:sz="1" w:space="0" w:color="CCCCCC"/>
            </w:tcBorders>
            <w:shd w:val="clear" w:color="auto" w:fill="F0F6FF"/>
            <w:tcMar>
              <w:top w:w="80" w:type="dxa"/>
              <w:left w:w="140" w:type="dxa"/>
              <w:bottom w:w="80" w:type="dxa"/>
              <w:right w:w="140" w:type="dxa"/>
            </w:tcMar>
            <w:vAlign w:val="center"/>
          </w:tcPr>
          <w:p w14:paraId="2658C1C7" w14:textId="77777777" w:rsidR="000E2DB7" w:rsidRDefault="00000000">
            <w:r>
              <w:rPr>
                <w:color w:val="000000"/>
                <w:sz w:val="20"/>
                <w:szCs w:val="20"/>
              </w:rPr>
              <w:t>Audit and Traceability</w:t>
            </w:r>
          </w:p>
        </w:tc>
        <w:tc>
          <w:tcPr>
            <w:tcW w:w="0" w:type="auto"/>
            <w:tcBorders>
              <w:top w:val="single" w:sz="1" w:space="0" w:color="CCCCCC"/>
              <w:left w:val="single" w:sz="1" w:space="0" w:color="CCCCCC"/>
              <w:bottom w:val="single" w:sz="1" w:space="0" w:color="CCCCCC"/>
              <w:right w:val="single" w:sz="1" w:space="0" w:color="CCCCCC"/>
            </w:tcBorders>
            <w:shd w:val="clear" w:color="auto" w:fill="F0F6FF"/>
            <w:tcMar>
              <w:top w:w="80" w:type="dxa"/>
              <w:left w:w="140" w:type="dxa"/>
              <w:bottom w:w="80" w:type="dxa"/>
              <w:right w:w="140" w:type="dxa"/>
            </w:tcMar>
            <w:vAlign w:val="center"/>
          </w:tcPr>
          <w:p w14:paraId="2658C1C8" w14:textId="77777777" w:rsidR="000E2DB7" w:rsidRDefault="00000000">
            <w:r>
              <w:rPr>
                <w:color w:val="000000"/>
                <w:sz w:val="20"/>
                <w:szCs w:val="20"/>
              </w:rPr>
              <w:t>Immutable record created</w:t>
            </w:r>
          </w:p>
        </w:tc>
      </w:tr>
    </w:tbl>
    <w:p w14:paraId="2658C1CA" w14:textId="77777777" w:rsidR="000E2DB7" w:rsidRDefault="00000000">
      <w:pPr>
        <w:spacing w:before="80" w:after="240"/>
        <w:jc w:val="center"/>
      </w:pPr>
      <w:r>
        <w:rPr>
          <w:color w:val="595959"/>
          <w:sz w:val="20"/>
          <w:szCs w:val="20"/>
        </w:rPr>
        <w:t>Table 8. EAAP governance lifecycle trace for the illustrative Tier 2 scenario.</w:t>
      </w:r>
    </w:p>
    <w:p w14:paraId="2658C1CB" w14:textId="1D637D76" w:rsidR="000E2DB7" w:rsidRDefault="00000000">
      <w:pPr>
        <w:spacing w:after="200"/>
      </w:pPr>
      <w:r>
        <w:rPr>
          <w:rFonts w:ascii="Calibri" w:hAnsi="Calibri" w:cs="Calibri"/>
        </w:rPr>
        <w:pict w14:anchorId="73765338">
          <v:rect id="_x0000_i1058" style="width:0;height:1.5pt" o:hralign="center" o:hrstd="t" o:hr="t"/>
        </w:pict>
      </w:r>
    </w:p>
    <w:p w14:paraId="42234CEC" w14:textId="77777777" w:rsidR="0089396E" w:rsidRDefault="0089396E">
      <w:pPr>
        <w:pStyle w:val="Heading1"/>
        <w:rPr>
          <w:lang w:val="en-GB"/>
        </w:rPr>
      </w:pPr>
    </w:p>
    <w:p w14:paraId="51B82D2A" w14:textId="77777777" w:rsidR="0089396E" w:rsidRDefault="0089396E">
      <w:pPr>
        <w:pStyle w:val="Heading1"/>
        <w:rPr>
          <w:lang w:val="en-GB"/>
        </w:rPr>
      </w:pPr>
    </w:p>
    <w:p w14:paraId="2658C1CC" w14:textId="5F4AC017" w:rsidR="000E2DB7" w:rsidRDefault="00000000">
      <w:pPr>
        <w:pStyle w:val="Heading1"/>
      </w:pPr>
      <w:bookmarkStart w:id="43" w:name="_Toc229126484"/>
      <w:r>
        <w:lastRenderedPageBreak/>
        <w:t>14. What EAAP Cannot Do and Non-Goals</w:t>
      </w:r>
      <w:bookmarkEnd w:id="43"/>
    </w:p>
    <w:p w14:paraId="2658C1CD" w14:textId="77777777" w:rsidR="000E2DB7" w:rsidRDefault="00000000">
      <w:pPr>
        <w:pStyle w:val="Heading2"/>
      </w:pPr>
      <w:bookmarkStart w:id="44" w:name="_Toc229126485"/>
      <w:r>
        <w:t>14.1 What EAAP Cannot Do</w:t>
      </w:r>
      <w:bookmarkEnd w:id="44"/>
    </w:p>
    <w:p w14:paraId="2658C1CE" w14:textId="77777777" w:rsidR="000E2DB7" w:rsidRDefault="00000000">
      <w:pPr>
        <w:spacing w:after="140"/>
        <w:jc w:val="both"/>
      </w:pPr>
      <w:r>
        <w:t>EAAP is intended to constrain AI systems, not grant them autonomous authority. Table 9 defines the framework limitations.</w:t>
      </w:r>
    </w:p>
    <w:p w14:paraId="2658C1CF" w14:textId="77777777" w:rsidR="000E2DB7" w:rsidRDefault="000E2DB7">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36"/>
        <w:gridCol w:w="5890"/>
      </w:tblGrid>
      <w:tr w:rsidR="000E2DB7" w14:paraId="2658C1D2" w14:textId="77777777">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2658C1D0" w14:textId="77777777" w:rsidR="000E2DB7" w:rsidRDefault="00000000">
            <w:pPr>
              <w:jc w:val="center"/>
            </w:pPr>
            <w:r>
              <w:rPr>
                <w:b/>
                <w:bCs/>
                <w:color w:val="FFFFFF"/>
                <w:sz w:val="20"/>
                <w:szCs w:val="20"/>
              </w:rPr>
              <w:t>Limitation</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2658C1D1" w14:textId="77777777" w:rsidR="000E2DB7" w:rsidRDefault="00000000">
            <w:pPr>
              <w:jc w:val="center"/>
            </w:pPr>
            <w:r>
              <w:rPr>
                <w:b/>
                <w:bCs/>
                <w:color w:val="FFFFFF"/>
                <w:sz w:val="20"/>
                <w:szCs w:val="20"/>
              </w:rPr>
              <w:t>Explanation</w:t>
            </w:r>
          </w:p>
        </w:tc>
      </w:tr>
      <w:tr w:rsidR="000E2DB7" w14:paraId="2658C1D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658C1D3" w14:textId="77777777" w:rsidR="000E2DB7" w:rsidRDefault="00000000">
            <w:r>
              <w:rPr>
                <w:color w:val="000000"/>
                <w:sz w:val="20"/>
                <w:szCs w:val="20"/>
              </w:rPr>
              <w:t>Cannot guarantee correctness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658C1D4" w14:textId="77777777" w:rsidR="000E2DB7" w:rsidRDefault="00000000">
            <w:r>
              <w:rPr>
                <w:color w:val="000000"/>
                <w:sz w:val="20"/>
                <w:szCs w:val="20"/>
              </w:rPr>
              <w:t>AI recommendations remain probabilistic regardless of governance controls</w:t>
            </w:r>
          </w:p>
        </w:tc>
      </w:tr>
      <w:tr w:rsidR="000E2DB7" w14:paraId="2658C1D8" w14:textId="77777777">
        <w:tc>
          <w:tcPr>
            <w:tcW w:w="0" w:type="auto"/>
            <w:tcBorders>
              <w:top w:val="single" w:sz="1" w:space="0" w:color="CCCCCC"/>
              <w:left w:val="single" w:sz="1" w:space="0" w:color="CCCCCC"/>
              <w:bottom w:val="single" w:sz="1" w:space="0" w:color="CCCCCC"/>
              <w:right w:val="single" w:sz="1" w:space="0" w:color="CCCCCC"/>
            </w:tcBorders>
            <w:shd w:val="clear" w:color="auto" w:fill="F0F6FF"/>
            <w:tcMar>
              <w:top w:w="80" w:type="dxa"/>
              <w:left w:w="140" w:type="dxa"/>
              <w:bottom w:w="80" w:type="dxa"/>
              <w:right w:w="140" w:type="dxa"/>
            </w:tcMar>
            <w:vAlign w:val="center"/>
          </w:tcPr>
          <w:p w14:paraId="2658C1D6" w14:textId="77777777" w:rsidR="000E2DB7" w:rsidRDefault="00000000">
            <w:r>
              <w:rPr>
                <w:color w:val="000000"/>
                <w:sz w:val="20"/>
                <w:szCs w:val="20"/>
              </w:rPr>
              <w:t>Cannot eliminate human error</w:t>
            </w:r>
          </w:p>
        </w:tc>
        <w:tc>
          <w:tcPr>
            <w:tcW w:w="0" w:type="auto"/>
            <w:tcBorders>
              <w:top w:val="single" w:sz="1" w:space="0" w:color="CCCCCC"/>
              <w:left w:val="single" w:sz="1" w:space="0" w:color="CCCCCC"/>
              <w:bottom w:val="single" w:sz="1" w:space="0" w:color="CCCCCC"/>
              <w:right w:val="single" w:sz="1" w:space="0" w:color="CCCCCC"/>
            </w:tcBorders>
            <w:shd w:val="clear" w:color="auto" w:fill="F0F6FF"/>
            <w:tcMar>
              <w:top w:w="80" w:type="dxa"/>
              <w:left w:w="140" w:type="dxa"/>
              <w:bottom w:w="80" w:type="dxa"/>
              <w:right w:w="140" w:type="dxa"/>
            </w:tcMar>
            <w:vAlign w:val="center"/>
          </w:tcPr>
          <w:p w14:paraId="2658C1D7" w14:textId="77777777" w:rsidR="000E2DB7" w:rsidRDefault="00000000">
            <w:r>
              <w:rPr>
                <w:color w:val="000000"/>
                <w:sz w:val="20"/>
                <w:szCs w:val="20"/>
              </w:rPr>
              <w:t>Humans remain operationally responsible; EAAP cannot prevent approver error</w:t>
            </w:r>
          </w:p>
        </w:tc>
      </w:tr>
      <w:tr w:rsidR="000E2DB7" w14:paraId="2658C1D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658C1D9" w14:textId="77777777" w:rsidR="000E2DB7" w:rsidRDefault="00000000">
            <w:r>
              <w:rPr>
                <w:color w:val="000000"/>
                <w:sz w:val="20"/>
                <w:szCs w:val="20"/>
              </w:rPr>
              <w:t>Cannot resolve incomplete evidence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658C1DA" w14:textId="77777777" w:rsidR="000E2DB7" w:rsidRDefault="00000000">
            <w:r>
              <w:rPr>
                <w:color w:val="000000"/>
                <w:sz w:val="20"/>
                <w:szCs w:val="20"/>
              </w:rPr>
              <w:t>Missing evidence remains a governance problem; EAAP surfaces but cannot fill gaps</w:t>
            </w:r>
          </w:p>
        </w:tc>
      </w:tr>
      <w:tr w:rsidR="000E2DB7" w14:paraId="2658C1DE" w14:textId="77777777">
        <w:tc>
          <w:tcPr>
            <w:tcW w:w="0" w:type="auto"/>
            <w:tcBorders>
              <w:top w:val="single" w:sz="1" w:space="0" w:color="CCCCCC"/>
              <w:left w:val="single" w:sz="1" w:space="0" w:color="CCCCCC"/>
              <w:bottom w:val="single" w:sz="1" w:space="0" w:color="CCCCCC"/>
              <w:right w:val="single" w:sz="1" w:space="0" w:color="CCCCCC"/>
            </w:tcBorders>
            <w:shd w:val="clear" w:color="auto" w:fill="F0F6FF"/>
            <w:tcMar>
              <w:top w:w="80" w:type="dxa"/>
              <w:left w:w="140" w:type="dxa"/>
              <w:bottom w:w="80" w:type="dxa"/>
              <w:right w:w="140" w:type="dxa"/>
            </w:tcMar>
            <w:vAlign w:val="center"/>
          </w:tcPr>
          <w:p w14:paraId="2658C1DC" w14:textId="77777777" w:rsidR="000E2DB7" w:rsidRDefault="00000000">
            <w:r>
              <w:rPr>
                <w:color w:val="000000"/>
                <w:sz w:val="20"/>
                <w:szCs w:val="20"/>
              </w:rPr>
              <w:t>Cannot fully prevent automation bias</w:t>
            </w:r>
          </w:p>
        </w:tc>
        <w:tc>
          <w:tcPr>
            <w:tcW w:w="0" w:type="auto"/>
            <w:tcBorders>
              <w:top w:val="single" w:sz="1" w:space="0" w:color="CCCCCC"/>
              <w:left w:val="single" w:sz="1" w:space="0" w:color="CCCCCC"/>
              <w:bottom w:val="single" w:sz="1" w:space="0" w:color="CCCCCC"/>
              <w:right w:val="single" w:sz="1" w:space="0" w:color="CCCCCC"/>
            </w:tcBorders>
            <w:shd w:val="clear" w:color="auto" w:fill="F0F6FF"/>
            <w:tcMar>
              <w:top w:w="80" w:type="dxa"/>
              <w:left w:w="140" w:type="dxa"/>
              <w:bottom w:w="80" w:type="dxa"/>
              <w:right w:w="140" w:type="dxa"/>
            </w:tcMar>
            <w:vAlign w:val="center"/>
          </w:tcPr>
          <w:p w14:paraId="2658C1DD" w14:textId="77777777" w:rsidR="000E2DB7" w:rsidRDefault="00000000">
            <w:r>
              <w:rPr>
                <w:color w:val="000000"/>
                <w:sz w:val="20"/>
                <w:szCs w:val="20"/>
              </w:rPr>
              <w:t>Operators may still over-trust AI outputs despite disclosure mechanisms [4][8]</w:t>
            </w:r>
          </w:p>
        </w:tc>
      </w:tr>
      <w:tr w:rsidR="000E2DB7" w14:paraId="2658C1E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658C1DF" w14:textId="77777777" w:rsidR="000E2DB7" w:rsidRDefault="00000000">
            <w:r>
              <w:rPr>
                <w:color w:val="000000"/>
                <w:sz w:val="20"/>
                <w:szCs w:val="20"/>
              </w:rPr>
              <w:t>Cannot replace enterprise governance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658C1E0" w14:textId="77777777" w:rsidR="000E2DB7" w:rsidRDefault="00000000">
            <w:r>
              <w:rPr>
                <w:color w:val="000000"/>
                <w:sz w:val="20"/>
                <w:szCs w:val="20"/>
              </w:rPr>
              <w:t>Organisational governance, policy, and compliance remain separately necessary</w:t>
            </w:r>
          </w:p>
        </w:tc>
      </w:tr>
      <w:tr w:rsidR="000E2DB7" w14:paraId="2658C1E4" w14:textId="77777777">
        <w:tc>
          <w:tcPr>
            <w:tcW w:w="0" w:type="auto"/>
            <w:tcBorders>
              <w:top w:val="single" w:sz="1" w:space="0" w:color="CCCCCC"/>
              <w:left w:val="single" w:sz="1" w:space="0" w:color="CCCCCC"/>
              <w:bottom w:val="single" w:sz="1" w:space="0" w:color="CCCCCC"/>
              <w:right w:val="single" w:sz="1" w:space="0" w:color="CCCCCC"/>
            </w:tcBorders>
            <w:shd w:val="clear" w:color="auto" w:fill="F0F6FF"/>
            <w:tcMar>
              <w:top w:w="80" w:type="dxa"/>
              <w:left w:w="140" w:type="dxa"/>
              <w:bottom w:w="80" w:type="dxa"/>
              <w:right w:w="140" w:type="dxa"/>
            </w:tcMar>
            <w:vAlign w:val="center"/>
          </w:tcPr>
          <w:p w14:paraId="2658C1E2" w14:textId="77777777" w:rsidR="000E2DB7" w:rsidRDefault="00000000">
            <w:r>
              <w:rPr>
                <w:color w:val="000000"/>
                <w:sz w:val="20"/>
                <w:szCs w:val="20"/>
              </w:rPr>
              <w:t>Cannot remove operational risk</w:t>
            </w:r>
          </w:p>
        </w:tc>
        <w:tc>
          <w:tcPr>
            <w:tcW w:w="0" w:type="auto"/>
            <w:tcBorders>
              <w:top w:val="single" w:sz="1" w:space="0" w:color="CCCCCC"/>
              <w:left w:val="single" w:sz="1" w:space="0" w:color="CCCCCC"/>
              <w:bottom w:val="single" w:sz="1" w:space="0" w:color="CCCCCC"/>
              <w:right w:val="single" w:sz="1" w:space="0" w:color="CCCCCC"/>
            </w:tcBorders>
            <w:shd w:val="clear" w:color="auto" w:fill="F0F6FF"/>
            <w:tcMar>
              <w:top w:w="80" w:type="dxa"/>
              <w:left w:w="140" w:type="dxa"/>
              <w:bottom w:w="80" w:type="dxa"/>
              <w:right w:w="140" w:type="dxa"/>
            </w:tcMar>
            <w:vAlign w:val="center"/>
          </w:tcPr>
          <w:p w14:paraId="2658C1E3" w14:textId="77777777" w:rsidR="000E2DB7" w:rsidRDefault="00000000">
            <w:r>
              <w:rPr>
                <w:color w:val="000000"/>
                <w:sz w:val="20"/>
                <w:szCs w:val="20"/>
              </w:rPr>
              <w:t>Governance reduces but does not eliminate risk</w:t>
            </w:r>
          </w:p>
        </w:tc>
      </w:tr>
      <w:tr w:rsidR="000E2DB7" w14:paraId="2658C1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658C1E5" w14:textId="77777777" w:rsidR="000E2DB7" w:rsidRDefault="00000000">
            <w:r>
              <w:rPr>
                <w:color w:val="000000"/>
                <w:sz w:val="20"/>
                <w:szCs w:val="20"/>
              </w:rPr>
              <w:t>Cannot make autonomous execution safe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658C1E6" w14:textId="77777777" w:rsidR="000E2DB7" w:rsidRDefault="00000000">
            <w:r>
              <w:rPr>
                <w:color w:val="000000"/>
                <w:sz w:val="20"/>
                <w:szCs w:val="20"/>
              </w:rPr>
              <w:t>Execution boundaries are mandatory and cannot be compensated by other controls</w:t>
            </w:r>
          </w:p>
        </w:tc>
      </w:tr>
    </w:tbl>
    <w:p w14:paraId="2658C1E8" w14:textId="77777777" w:rsidR="000E2DB7" w:rsidRDefault="00000000">
      <w:pPr>
        <w:spacing w:before="80" w:after="240"/>
        <w:jc w:val="center"/>
        <w:rPr>
          <w:color w:val="595959"/>
          <w:sz w:val="20"/>
          <w:szCs w:val="20"/>
          <w:lang w:val="en-GB"/>
        </w:rPr>
      </w:pPr>
      <w:r>
        <w:rPr>
          <w:color w:val="595959"/>
          <w:sz w:val="20"/>
          <w:szCs w:val="20"/>
        </w:rPr>
        <w:t>Table 9. EAAP framework limitations.</w:t>
      </w:r>
    </w:p>
    <w:p w14:paraId="28BC1782" w14:textId="50BF5801" w:rsidR="00B43E58" w:rsidRPr="00B43E58" w:rsidRDefault="00000000">
      <w:pPr>
        <w:spacing w:before="80" w:after="240"/>
        <w:jc w:val="center"/>
        <w:rPr>
          <w:lang w:val="en-GB"/>
        </w:rPr>
      </w:pPr>
      <w:r>
        <w:rPr>
          <w:rFonts w:ascii="Calibri" w:hAnsi="Calibri" w:cs="Calibri"/>
        </w:rPr>
        <w:pict w14:anchorId="6BBD1AF0">
          <v:rect id="_x0000_i1059" style="width:0;height:1.5pt" o:hralign="center" o:hrstd="t" o:hr="t"/>
        </w:pict>
      </w:r>
    </w:p>
    <w:p w14:paraId="2658C1E9" w14:textId="77777777" w:rsidR="000E2DB7" w:rsidRDefault="00000000">
      <w:pPr>
        <w:pStyle w:val="Heading2"/>
      </w:pPr>
      <w:bookmarkStart w:id="45" w:name="_Toc229126486"/>
      <w:r>
        <w:t>14.2 Non-Goals</w:t>
      </w:r>
      <w:bookmarkEnd w:id="45"/>
    </w:p>
    <w:p w14:paraId="2658C1EA" w14:textId="77777777" w:rsidR="000E2DB7" w:rsidRDefault="00000000">
      <w:pPr>
        <w:spacing w:after="140"/>
        <w:jc w:val="both"/>
      </w:pPr>
      <w:r>
        <w:t>The following items are explicit non-goals of EAAP. They are stated to prevent category errors in architectural interpretation and to reduce misdirected criticism.</w:t>
      </w:r>
    </w:p>
    <w:p w14:paraId="2658C1EB" w14:textId="77777777" w:rsidR="000E2DB7" w:rsidRDefault="00000000">
      <w:pPr>
        <w:spacing w:after="140"/>
        <w:jc w:val="both"/>
      </w:pPr>
      <w:r>
        <w:t>EAAP is not:</w:t>
      </w:r>
    </w:p>
    <w:p w14:paraId="2658C1EC" w14:textId="77777777" w:rsidR="000E2DB7" w:rsidRDefault="00000000">
      <w:pPr>
        <w:pStyle w:val="ListParagraph"/>
        <w:numPr>
          <w:ilvl w:val="0"/>
          <w:numId w:val="2"/>
        </w:numPr>
        <w:spacing w:after="80"/>
      </w:pPr>
      <w:r>
        <w:t>An AGI framework or general autonomous reasoning system. The framework is explicitly designed to constrain, not enable, AI autonomy.</w:t>
      </w:r>
    </w:p>
    <w:p w14:paraId="2658C1ED" w14:textId="77777777" w:rsidR="000E2DB7" w:rsidRDefault="00000000">
      <w:pPr>
        <w:pStyle w:val="ListParagraph"/>
        <w:numPr>
          <w:ilvl w:val="0"/>
          <w:numId w:val="2"/>
        </w:numPr>
        <w:spacing w:after="80"/>
      </w:pPr>
      <w:r>
        <w:t>An autonomous execution framework. Human approval remains mandatory for Tier 2 and Tier 3 actions. The framework does not provide a pathway for unattended operational execution.</w:t>
      </w:r>
    </w:p>
    <w:p w14:paraId="2658C1EE" w14:textId="77777777" w:rsidR="000E2DB7" w:rsidRDefault="00000000">
      <w:pPr>
        <w:pStyle w:val="ListParagraph"/>
        <w:numPr>
          <w:ilvl w:val="0"/>
          <w:numId w:val="2"/>
        </w:numPr>
        <w:spacing w:after="80"/>
      </w:pPr>
      <w:r>
        <w:t>A guarantee of operational correctness. EAAP governs the process by which AI recommendations are generated and authorised; it does not guarantee that those recommendations are correct.</w:t>
      </w:r>
    </w:p>
    <w:p w14:paraId="2658C1EF" w14:textId="77777777" w:rsidR="000E2DB7" w:rsidRDefault="00000000">
      <w:pPr>
        <w:pStyle w:val="ListParagraph"/>
        <w:numPr>
          <w:ilvl w:val="0"/>
          <w:numId w:val="2"/>
        </w:numPr>
        <w:spacing w:after="80"/>
      </w:pPr>
      <w:r>
        <w:t>A replacement for enterprise governance, compliance, or risk management functions. EAAP supplements these functions architecturally; it does not supersede them.</w:t>
      </w:r>
    </w:p>
    <w:p w14:paraId="2658C1F0" w14:textId="77777777" w:rsidR="000E2DB7" w:rsidRDefault="00000000">
      <w:pPr>
        <w:pStyle w:val="ListParagraph"/>
        <w:numPr>
          <w:ilvl w:val="0"/>
          <w:numId w:val="2"/>
        </w:numPr>
        <w:spacing w:after="80"/>
      </w:pPr>
      <w:r>
        <w:t>A model alignment framework. EAAP does not specify training methodology, reward functions, or model-level safety techniques. It operates above the model layer.</w:t>
      </w:r>
    </w:p>
    <w:p w14:paraId="2658C1F1" w14:textId="77777777" w:rsidR="000E2DB7" w:rsidRDefault="00000000">
      <w:pPr>
        <w:pStyle w:val="ListParagraph"/>
        <w:numPr>
          <w:ilvl w:val="0"/>
          <w:numId w:val="2"/>
        </w:numPr>
        <w:spacing w:after="80"/>
      </w:pPr>
      <w:r>
        <w:t>A substitute for human accountability and professional responsibility. GR-007 is explicit: AI systems advise, humans decide, gateways execute.</w:t>
      </w:r>
    </w:p>
    <w:p w14:paraId="2658C1F2" w14:textId="77777777" w:rsidR="000E2DB7" w:rsidRDefault="00000000">
      <w:pPr>
        <w:pStyle w:val="ListParagraph"/>
        <w:numPr>
          <w:ilvl w:val="0"/>
          <w:numId w:val="2"/>
        </w:numPr>
        <w:spacing w:after="80"/>
      </w:pPr>
      <w:r>
        <w:t>A vendor-specific product, platform, or software implementation. EAAP is an architectural control pattern. No specific vendor, framework, or model is mandated.</w:t>
      </w:r>
    </w:p>
    <w:p w14:paraId="2658C1F3" w14:textId="233FE4D3" w:rsidR="000E2DB7" w:rsidRDefault="00000000">
      <w:pPr>
        <w:spacing w:after="200"/>
      </w:pPr>
      <w:r>
        <w:rPr>
          <w:rFonts w:ascii="Calibri" w:hAnsi="Calibri" w:cs="Calibri"/>
        </w:rPr>
        <w:lastRenderedPageBreak/>
        <w:pict w14:anchorId="6C3AB508">
          <v:rect id="_x0000_i1060" style="width:0;height:1.5pt" o:hralign="center" o:hrstd="t" o:hr="t"/>
        </w:pict>
      </w:r>
    </w:p>
    <w:p w14:paraId="2658C1F4" w14:textId="77777777" w:rsidR="000E2DB7" w:rsidRDefault="00000000">
      <w:pPr>
        <w:pStyle w:val="Heading1"/>
      </w:pPr>
      <w:bookmarkStart w:id="46" w:name="_Toc229126487"/>
      <w:r>
        <w:t>15. Governing Rules</w:t>
      </w:r>
      <w:bookmarkEnd w:id="46"/>
    </w:p>
    <w:p w14:paraId="2658C1F5" w14:textId="77777777" w:rsidR="000E2DB7" w:rsidRDefault="00000000">
      <w:pPr>
        <w:spacing w:after="140"/>
        <w:jc w:val="both"/>
      </w:pPr>
      <w:r>
        <w:t>EAAP defines ten governing rules. These are non-negotiable architectural requirements, not implementation recommendations. Table 10 enumerates all rules.</w:t>
      </w:r>
    </w:p>
    <w:p w14:paraId="2658C1F6" w14:textId="77777777" w:rsidR="000E2DB7" w:rsidRDefault="000E2DB7">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4"/>
        <w:gridCol w:w="7922"/>
      </w:tblGrid>
      <w:tr w:rsidR="000E2DB7" w14:paraId="2658C1F9" w14:textId="77777777">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2658C1F7" w14:textId="77777777" w:rsidR="000E2DB7" w:rsidRDefault="00000000">
            <w:pPr>
              <w:jc w:val="center"/>
            </w:pPr>
            <w:r>
              <w:rPr>
                <w:b/>
                <w:bCs/>
                <w:color w:val="FFFFFF"/>
                <w:sz w:val="20"/>
                <w:szCs w:val="20"/>
              </w:rPr>
              <w:t>Rule ID</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2658C1F8" w14:textId="77777777" w:rsidR="000E2DB7" w:rsidRDefault="00000000">
            <w:pPr>
              <w:jc w:val="center"/>
            </w:pPr>
            <w:r>
              <w:rPr>
                <w:b/>
                <w:bCs/>
                <w:color w:val="FFFFFF"/>
                <w:sz w:val="20"/>
                <w:szCs w:val="20"/>
              </w:rPr>
              <w:t>Governing Rule</w:t>
            </w:r>
          </w:p>
        </w:tc>
      </w:tr>
      <w:tr w:rsidR="000E2DB7" w14:paraId="2658C1F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658C1FA" w14:textId="77777777" w:rsidR="000E2DB7" w:rsidRDefault="00000000">
            <w:r>
              <w:rPr>
                <w:color w:val="000000"/>
                <w:sz w:val="20"/>
                <w:szCs w:val="20"/>
              </w:rPr>
              <w:t>GR-001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658C1FB" w14:textId="77777777" w:rsidR="000E2DB7" w:rsidRDefault="00000000">
            <w:r>
              <w:rPr>
                <w:color w:val="000000"/>
                <w:sz w:val="20"/>
                <w:szCs w:val="20"/>
              </w:rPr>
              <w:t>Governance controls are structural and mandatory</w:t>
            </w:r>
          </w:p>
        </w:tc>
      </w:tr>
      <w:tr w:rsidR="000E2DB7" w14:paraId="2658C1FF" w14:textId="77777777">
        <w:tc>
          <w:tcPr>
            <w:tcW w:w="0" w:type="auto"/>
            <w:tcBorders>
              <w:top w:val="single" w:sz="1" w:space="0" w:color="CCCCCC"/>
              <w:left w:val="single" w:sz="1" w:space="0" w:color="CCCCCC"/>
              <w:bottom w:val="single" w:sz="1" w:space="0" w:color="CCCCCC"/>
              <w:right w:val="single" w:sz="1" w:space="0" w:color="CCCCCC"/>
            </w:tcBorders>
            <w:shd w:val="clear" w:color="auto" w:fill="F0F6FF"/>
            <w:tcMar>
              <w:top w:w="80" w:type="dxa"/>
              <w:left w:w="140" w:type="dxa"/>
              <w:bottom w:w="80" w:type="dxa"/>
              <w:right w:w="140" w:type="dxa"/>
            </w:tcMar>
            <w:vAlign w:val="center"/>
          </w:tcPr>
          <w:p w14:paraId="2658C1FD" w14:textId="77777777" w:rsidR="000E2DB7" w:rsidRDefault="00000000">
            <w:r>
              <w:rPr>
                <w:color w:val="000000"/>
                <w:sz w:val="20"/>
                <w:szCs w:val="20"/>
              </w:rPr>
              <w:t>GR-002</w:t>
            </w:r>
          </w:p>
        </w:tc>
        <w:tc>
          <w:tcPr>
            <w:tcW w:w="0" w:type="auto"/>
            <w:tcBorders>
              <w:top w:val="single" w:sz="1" w:space="0" w:color="CCCCCC"/>
              <w:left w:val="single" w:sz="1" w:space="0" w:color="CCCCCC"/>
              <w:bottom w:val="single" w:sz="1" w:space="0" w:color="CCCCCC"/>
              <w:right w:val="single" w:sz="1" w:space="0" w:color="CCCCCC"/>
            </w:tcBorders>
            <w:shd w:val="clear" w:color="auto" w:fill="F0F6FF"/>
            <w:tcMar>
              <w:top w:w="80" w:type="dxa"/>
              <w:left w:w="140" w:type="dxa"/>
              <w:bottom w:w="80" w:type="dxa"/>
              <w:right w:w="140" w:type="dxa"/>
            </w:tcMar>
            <w:vAlign w:val="center"/>
          </w:tcPr>
          <w:p w14:paraId="2658C1FE" w14:textId="77777777" w:rsidR="000E2DB7" w:rsidRDefault="00000000">
            <w:r>
              <w:rPr>
                <w:color w:val="000000"/>
                <w:sz w:val="20"/>
                <w:szCs w:val="20"/>
              </w:rPr>
              <w:t>Domain agents operate only within assigned scope</w:t>
            </w:r>
          </w:p>
        </w:tc>
      </w:tr>
      <w:tr w:rsidR="000E2DB7" w14:paraId="2658C20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658C200" w14:textId="77777777" w:rsidR="000E2DB7" w:rsidRDefault="00000000">
            <w:r>
              <w:rPr>
                <w:color w:val="000000"/>
                <w:sz w:val="20"/>
                <w:szCs w:val="20"/>
              </w:rPr>
              <w:t>GR-003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658C201" w14:textId="77777777" w:rsidR="000E2DB7" w:rsidRDefault="00000000">
            <w:r>
              <w:rPr>
                <w:color w:val="000000"/>
                <w:sz w:val="20"/>
                <w:szCs w:val="20"/>
              </w:rPr>
              <w:t>Evidence classification is mandatory for all recommendations</w:t>
            </w:r>
          </w:p>
        </w:tc>
      </w:tr>
      <w:tr w:rsidR="000E2DB7" w14:paraId="2658C205" w14:textId="77777777">
        <w:tc>
          <w:tcPr>
            <w:tcW w:w="0" w:type="auto"/>
            <w:tcBorders>
              <w:top w:val="single" w:sz="1" w:space="0" w:color="CCCCCC"/>
              <w:left w:val="single" w:sz="1" w:space="0" w:color="CCCCCC"/>
              <w:bottom w:val="single" w:sz="1" w:space="0" w:color="CCCCCC"/>
              <w:right w:val="single" w:sz="1" w:space="0" w:color="CCCCCC"/>
            </w:tcBorders>
            <w:shd w:val="clear" w:color="auto" w:fill="F0F6FF"/>
            <w:tcMar>
              <w:top w:w="80" w:type="dxa"/>
              <w:left w:w="140" w:type="dxa"/>
              <w:bottom w:w="80" w:type="dxa"/>
              <w:right w:w="140" w:type="dxa"/>
            </w:tcMar>
            <w:vAlign w:val="center"/>
          </w:tcPr>
          <w:p w14:paraId="2658C203" w14:textId="77777777" w:rsidR="000E2DB7" w:rsidRDefault="00000000">
            <w:r>
              <w:rPr>
                <w:color w:val="000000"/>
                <w:sz w:val="20"/>
                <w:szCs w:val="20"/>
              </w:rPr>
              <w:t>GR-004</w:t>
            </w:r>
          </w:p>
        </w:tc>
        <w:tc>
          <w:tcPr>
            <w:tcW w:w="0" w:type="auto"/>
            <w:tcBorders>
              <w:top w:val="single" w:sz="1" w:space="0" w:color="CCCCCC"/>
              <w:left w:val="single" w:sz="1" w:space="0" w:color="CCCCCC"/>
              <w:bottom w:val="single" w:sz="1" w:space="0" w:color="CCCCCC"/>
              <w:right w:val="single" w:sz="1" w:space="0" w:color="CCCCCC"/>
            </w:tcBorders>
            <w:shd w:val="clear" w:color="auto" w:fill="F0F6FF"/>
            <w:tcMar>
              <w:top w:w="80" w:type="dxa"/>
              <w:left w:w="140" w:type="dxa"/>
              <w:bottom w:w="80" w:type="dxa"/>
              <w:right w:w="140" w:type="dxa"/>
            </w:tcMar>
            <w:vAlign w:val="center"/>
          </w:tcPr>
          <w:p w14:paraId="2658C204" w14:textId="77777777" w:rsidR="000E2DB7" w:rsidRDefault="00000000">
            <w:r>
              <w:rPr>
                <w:color w:val="000000"/>
                <w:sz w:val="20"/>
                <w:szCs w:val="20"/>
              </w:rPr>
              <w:t>Human approval is mandatory for Tier 2 and Tier 3 actions</w:t>
            </w:r>
          </w:p>
        </w:tc>
      </w:tr>
      <w:tr w:rsidR="000E2DB7" w14:paraId="2658C20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658C206" w14:textId="77777777" w:rsidR="000E2DB7" w:rsidRDefault="00000000">
            <w:r>
              <w:rPr>
                <w:color w:val="000000"/>
                <w:sz w:val="20"/>
                <w:szCs w:val="20"/>
              </w:rPr>
              <w:t>GR-005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658C207" w14:textId="77777777" w:rsidR="000E2DB7" w:rsidRDefault="00000000">
            <w:r>
              <w:rPr>
                <w:color w:val="000000"/>
                <w:sz w:val="20"/>
                <w:szCs w:val="20"/>
              </w:rPr>
              <w:t>Known unknowns must be disclosed explicitly in all outputs</w:t>
            </w:r>
          </w:p>
        </w:tc>
      </w:tr>
      <w:tr w:rsidR="000E2DB7" w14:paraId="2658C20B" w14:textId="77777777">
        <w:tc>
          <w:tcPr>
            <w:tcW w:w="0" w:type="auto"/>
            <w:tcBorders>
              <w:top w:val="single" w:sz="1" w:space="0" w:color="CCCCCC"/>
              <w:left w:val="single" w:sz="1" w:space="0" w:color="CCCCCC"/>
              <w:bottom w:val="single" w:sz="1" w:space="0" w:color="CCCCCC"/>
              <w:right w:val="single" w:sz="1" w:space="0" w:color="CCCCCC"/>
            </w:tcBorders>
            <w:shd w:val="clear" w:color="auto" w:fill="F0F6FF"/>
            <w:tcMar>
              <w:top w:w="80" w:type="dxa"/>
              <w:left w:w="140" w:type="dxa"/>
              <w:bottom w:w="80" w:type="dxa"/>
              <w:right w:w="140" w:type="dxa"/>
            </w:tcMar>
            <w:vAlign w:val="center"/>
          </w:tcPr>
          <w:p w14:paraId="2658C209" w14:textId="77777777" w:rsidR="000E2DB7" w:rsidRDefault="00000000">
            <w:r>
              <w:rPr>
                <w:color w:val="000000"/>
                <w:sz w:val="20"/>
                <w:szCs w:val="20"/>
              </w:rPr>
              <w:t>GR-006</w:t>
            </w:r>
          </w:p>
        </w:tc>
        <w:tc>
          <w:tcPr>
            <w:tcW w:w="0" w:type="auto"/>
            <w:tcBorders>
              <w:top w:val="single" w:sz="1" w:space="0" w:color="CCCCCC"/>
              <w:left w:val="single" w:sz="1" w:space="0" w:color="CCCCCC"/>
              <w:bottom w:val="single" w:sz="1" w:space="0" w:color="CCCCCC"/>
              <w:right w:val="single" w:sz="1" w:space="0" w:color="CCCCCC"/>
            </w:tcBorders>
            <w:shd w:val="clear" w:color="auto" w:fill="F0F6FF"/>
            <w:tcMar>
              <w:top w:w="80" w:type="dxa"/>
              <w:left w:w="140" w:type="dxa"/>
              <w:bottom w:w="80" w:type="dxa"/>
              <w:right w:w="140" w:type="dxa"/>
            </w:tcMar>
            <w:vAlign w:val="center"/>
          </w:tcPr>
          <w:p w14:paraId="2658C20A" w14:textId="77777777" w:rsidR="000E2DB7" w:rsidRDefault="00000000">
            <w:r>
              <w:rPr>
                <w:color w:val="000000"/>
                <w:sz w:val="20"/>
                <w:szCs w:val="20"/>
              </w:rPr>
              <w:t>Execution requires a validated, non-expired approval token</w:t>
            </w:r>
          </w:p>
        </w:tc>
      </w:tr>
      <w:tr w:rsidR="000E2DB7" w14:paraId="2658C20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658C20C" w14:textId="77777777" w:rsidR="000E2DB7" w:rsidRDefault="00000000">
            <w:r>
              <w:rPr>
                <w:color w:val="000000"/>
                <w:sz w:val="20"/>
                <w:szCs w:val="20"/>
              </w:rPr>
              <w:t>GR-007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658C20D" w14:textId="77777777" w:rsidR="000E2DB7" w:rsidRDefault="00000000">
            <w:r>
              <w:rPr>
                <w:color w:val="000000"/>
                <w:sz w:val="20"/>
                <w:szCs w:val="20"/>
              </w:rPr>
              <w:t>AI systems advise; humans decide; gateways execute</w:t>
            </w:r>
          </w:p>
        </w:tc>
      </w:tr>
      <w:tr w:rsidR="000E2DB7" w14:paraId="2658C211" w14:textId="77777777">
        <w:tc>
          <w:tcPr>
            <w:tcW w:w="0" w:type="auto"/>
            <w:tcBorders>
              <w:top w:val="single" w:sz="1" w:space="0" w:color="CCCCCC"/>
              <w:left w:val="single" w:sz="1" w:space="0" w:color="CCCCCC"/>
              <w:bottom w:val="single" w:sz="1" w:space="0" w:color="CCCCCC"/>
              <w:right w:val="single" w:sz="1" w:space="0" w:color="CCCCCC"/>
            </w:tcBorders>
            <w:shd w:val="clear" w:color="auto" w:fill="F0F6FF"/>
            <w:tcMar>
              <w:top w:w="80" w:type="dxa"/>
              <w:left w:w="140" w:type="dxa"/>
              <w:bottom w:w="80" w:type="dxa"/>
              <w:right w:w="140" w:type="dxa"/>
            </w:tcMar>
            <w:vAlign w:val="center"/>
          </w:tcPr>
          <w:p w14:paraId="2658C20F" w14:textId="77777777" w:rsidR="000E2DB7" w:rsidRDefault="00000000">
            <w:r>
              <w:rPr>
                <w:color w:val="000000"/>
                <w:sz w:val="20"/>
                <w:szCs w:val="20"/>
              </w:rPr>
              <w:t>GR-008</w:t>
            </w:r>
          </w:p>
        </w:tc>
        <w:tc>
          <w:tcPr>
            <w:tcW w:w="0" w:type="auto"/>
            <w:tcBorders>
              <w:top w:val="single" w:sz="1" w:space="0" w:color="CCCCCC"/>
              <w:left w:val="single" w:sz="1" w:space="0" w:color="CCCCCC"/>
              <w:bottom w:val="single" w:sz="1" w:space="0" w:color="CCCCCC"/>
              <w:right w:val="single" w:sz="1" w:space="0" w:color="CCCCCC"/>
            </w:tcBorders>
            <w:shd w:val="clear" w:color="auto" w:fill="F0F6FF"/>
            <w:tcMar>
              <w:top w:w="80" w:type="dxa"/>
              <w:left w:w="140" w:type="dxa"/>
              <w:bottom w:w="80" w:type="dxa"/>
              <w:right w:w="140" w:type="dxa"/>
            </w:tcMar>
            <w:vAlign w:val="center"/>
          </w:tcPr>
          <w:p w14:paraId="2658C210" w14:textId="77777777" w:rsidR="000E2DB7" w:rsidRDefault="00000000">
            <w:r>
              <w:rPr>
                <w:color w:val="000000"/>
                <w:sz w:val="20"/>
                <w:szCs w:val="20"/>
              </w:rPr>
              <w:t>Unresolved domain conflicts trigger escalation, not suppression</w:t>
            </w:r>
          </w:p>
        </w:tc>
      </w:tr>
      <w:tr w:rsidR="000E2DB7" w14:paraId="2658C21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658C212" w14:textId="77777777" w:rsidR="000E2DB7" w:rsidRDefault="00000000">
            <w:r>
              <w:rPr>
                <w:color w:val="000000"/>
                <w:sz w:val="20"/>
                <w:szCs w:val="20"/>
              </w:rPr>
              <w:t>GR-009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658C213" w14:textId="77777777" w:rsidR="000E2DB7" w:rsidRDefault="00000000">
            <w:r>
              <w:rPr>
                <w:color w:val="000000"/>
                <w:sz w:val="20"/>
                <w:szCs w:val="20"/>
              </w:rPr>
              <w:t>Auditability and traceability are mandatory for all significant actions</w:t>
            </w:r>
          </w:p>
        </w:tc>
      </w:tr>
      <w:tr w:rsidR="000E2DB7" w14:paraId="2658C217" w14:textId="77777777">
        <w:tc>
          <w:tcPr>
            <w:tcW w:w="0" w:type="auto"/>
            <w:tcBorders>
              <w:top w:val="single" w:sz="1" w:space="0" w:color="CCCCCC"/>
              <w:left w:val="single" w:sz="1" w:space="0" w:color="CCCCCC"/>
              <w:bottom w:val="single" w:sz="1" w:space="0" w:color="CCCCCC"/>
              <w:right w:val="single" w:sz="1" w:space="0" w:color="CCCCCC"/>
            </w:tcBorders>
            <w:shd w:val="clear" w:color="auto" w:fill="F0F6FF"/>
            <w:tcMar>
              <w:top w:w="80" w:type="dxa"/>
              <w:left w:w="140" w:type="dxa"/>
              <w:bottom w:w="80" w:type="dxa"/>
              <w:right w:w="140" w:type="dxa"/>
            </w:tcMar>
            <w:vAlign w:val="center"/>
          </w:tcPr>
          <w:p w14:paraId="2658C215" w14:textId="77777777" w:rsidR="000E2DB7" w:rsidRDefault="00000000">
            <w:r>
              <w:rPr>
                <w:color w:val="000000"/>
                <w:sz w:val="20"/>
                <w:szCs w:val="20"/>
              </w:rPr>
              <w:t>GR-010</w:t>
            </w:r>
          </w:p>
        </w:tc>
        <w:tc>
          <w:tcPr>
            <w:tcW w:w="0" w:type="auto"/>
            <w:tcBorders>
              <w:top w:val="single" w:sz="1" w:space="0" w:color="CCCCCC"/>
              <w:left w:val="single" w:sz="1" w:space="0" w:color="CCCCCC"/>
              <w:bottom w:val="single" w:sz="1" w:space="0" w:color="CCCCCC"/>
              <w:right w:val="single" w:sz="1" w:space="0" w:color="CCCCCC"/>
            </w:tcBorders>
            <w:shd w:val="clear" w:color="auto" w:fill="F0F6FF"/>
            <w:tcMar>
              <w:top w:w="80" w:type="dxa"/>
              <w:left w:w="140" w:type="dxa"/>
              <w:bottom w:w="80" w:type="dxa"/>
              <w:right w:w="140" w:type="dxa"/>
            </w:tcMar>
            <w:vAlign w:val="center"/>
          </w:tcPr>
          <w:p w14:paraId="2658C216" w14:textId="77777777" w:rsidR="000E2DB7" w:rsidRDefault="00000000">
            <w:r>
              <w:rPr>
                <w:color w:val="000000"/>
                <w:sz w:val="20"/>
                <w:szCs w:val="20"/>
              </w:rPr>
              <w:t>Governance requirements cannot be bypassed through prompt manipulation</w:t>
            </w:r>
          </w:p>
        </w:tc>
      </w:tr>
    </w:tbl>
    <w:p w14:paraId="2658C218" w14:textId="77777777" w:rsidR="000E2DB7" w:rsidRDefault="00000000">
      <w:pPr>
        <w:spacing w:before="80" w:after="240"/>
        <w:jc w:val="center"/>
      </w:pPr>
      <w:r>
        <w:rPr>
          <w:color w:val="595959"/>
          <w:sz w:val="20"/>
          <w:szCs w:val="20"/>
        </w:rPr>
        <w:t>Table 10. EAAP governing rules.</w:t>
      </w:r>
    </w:p>
    <w:p w14:paraId="2658C219" w14:textId="445A0F36" w:rsidR="000E2DB7" w:rsidRDefault="00000000">
      <w:pPr>
        <w:spacing w:after="200"/>
      </w:pPr>
      <w:r>
        <w:rPr>
          <w:rFonts w:ascii="Calibri" w:hAnsi="Calibri" w:cs="Calibri"/>
        </w:rPr>
        <w:pict w14:anchorId="79C98E03">
          <v:rect id="_x0000_i1061" style="width:0;height:1.5pt" o:hralign="center" o:hrstd="t" o:hr="t"/>
        </w:pict>
      </w:r>
    </w:p>
    <w:p w14:paraId="2658C21A" w14:textId="77777777" w:rsidR="000E2DB7" w:rsidRDefault="00000000">
      <w:pPr>
        <w:pStyle w:val="Heading1"/>
      </w:pPr>
      <w:bookmarkStart w:id="47" w:name="_Toc229126488"/>
      <w:r>
        <w:t>16. Current Limitations</w:t>
      </w:r>
      <w:bookmarkEnd w:id="47"/>
    </w:p>
    <w:p w14:paraId="2658C21B" w14:textId="77777777" w:rsidR="000E2DB7" w:rsidRDefault="00000000">
      <w:pPr>
        <w:spacing w:after="140"/>
        <w:jc w:val="both"/>
      </w:pPr>
      <w:r>
        <w:t>This section identifies acknowledged limitations of the EAAP framework in its current form. These are not future research goals but present constraints that bound the claims made in this paper.</w:t>
      </w:r>
    </w:p>
    <w:p w14:paraId="2658C21C" w14:textId="77777777" w:rsidR="000E2DB7" w:rsidRDefault="000E2DB7">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90"/>
        <w:gridCol w:w="6736"/>
      </w:tblGrid>
      <w:tr w:rsidR="000E2DB7" w14:paraId="2658C21F" w14:textId="77777777">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2658C21D" w14:textId="77777777" w:rsidR="000E2DB7" w:rsidRDefault="00000000">
            <w:pPr>
              <w:jc w:val="center"/>
            </w:pPr>
            <w:r>
              <w:rPr>
                <w:b/>
                <w:bCs/>
                <w:color w:val="FFFFFF"/>
                <w:sz w:val="20"/>
                <w:szCs w:val="20"/>
              </w:rPr>
              <w:t>Limitation</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2658C21E" w14:textId="77777777" w:rsidR="000E2DB7" w:rsidRDefault="00000000">
            <w:pPr>
              <w:jc w:val="center"/>
            </w:pPr>
            <w:r>
              <w:rPr>
                <w:b/>
                <w:bCs/>
                <w:color w:val="FFFFFF"/>
                <w:sz w:val="20"/>
                <w:szCs w:val="20"/>
              </w:rPr>
              <w:t>Description</w:t>
            </w:r>
          </w:p>
        </w:tc>
      </w:tr>
      <w:tr w:rsidR="000E2DB7" w14:paraId="2658C22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658C220" w14:textId="77777777" w:rsidR="000E2DB7" w:rsidRDefault="00000000">
            <w:r>
              <w:rPr>
                <w:color w:val="000000"/>
                <w:sz w:val="20"/>
                <w:szCs w:val="20"/>
              </w:rPr>
              <w:t>No empirical validation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658C221" w14:textId="77777777" w:rsidR="000E2DB7" w:rsidRDefault="00000000">
            <w:r>
              <w:rPr>
                <w:color w:val="000000"/>
                <w:sz w:val="20"/>
                <w:szCs w:val="20"/>
              </w:rPr>
              <w:t>EAAP has not been evaluated in a controlled enterprise deployment. All claims are based on architectural reasoning, not measured outcomes.</w:t>
            </w:r>
          </w:p>
        </w:tc>
      </w:tr>
      <w:tr w:rsidR="000E2DB7" w14:paraId="2658C225" w14:textId="77777777">
        <w:tc>
          <w:tcPr>
            <w:tcW w:w="0" w:type="auto"/>
            <w:tcBorders>
              <w:top w:val="single" w:sz="1" w:space="0" w:color="CCCCCC"/>
              <w:left w:val="single" w:sz="1" w:space="0" w:color="CCCCCC"/>
              <w:bottom w:val="single" w:sz="1" w:space="0" w:color="CCCCCC"/>
              <w:right w:val="single" w:sz="1" w:space="0" w:color="CCCCCC"/>
            </w:tcBorders>
            <w:shd w:val="clear" w:color="auto" w:fill="F0F6FF"/>
            <w:tcMar>
              <w:top w:w="80" w:type="dxa"/>
              <w:left w:w="140" w:type="dxa"/>
              <w:bottom w:w="80" w:type="dxa"/>
              <w:right w:w="140" w:type="dxa"/>
            </w:tcMar>
            <w:vAlign w:val="center"/>
          </w:tcPr>
          <w:p w14:paraId="2658C223" w14:textId="77777777" w:rsidR="000E2DB7" w:rsidRDefault="00000000">
            <w:r>
              <w:rPr>
                <w:color w:val="000000"/>
                <w:sz w:val="20"/>
                <w:szCs w:val="20"/>
              </w:rPr>
              <w:t>Confidence thresholds undefined</w:t>
            </w:r>
          </w:p>
        </w:tc>
        <w:tc>
          <w:tcPr>
            <w:tcW w:w="0" w:type="auto"/>
            <w:tcBorders>
              <w:top w:val="single" w:sz="1" w:space="0" w:color="CCCCCC"/>
              <w:left w:val="single" w:sz="1" w:space="0" w:color="CCCCCC"/>
              <w:bottom w:val="single" w:sz="1" w:space="0" w:color="CCCCCC"/>
              <w:right w:val="single" w:sz="1" w:space="0" w:color="CCCCCC"/>
            </w:tcBorders>
            <w:shd w:val="clear" w:color="auto" w:fill="F0F6FF"/>
            <w:tcMar>
              <w:top w:w="80" w:type="dxa"/>
              <w:left w:w="140" w:type="dxa"/>
              <w:bottom w:w="80" w:type="dxa"/>
              <w:right w:w="140" w:type="dxa"/>
            </w:tcMar>
            <w:vAlign w:val="center"/>
          </w:tcPr>
          <w:p w14:paraId="2658C224" w14:textId="77777777" w:rsidR="000E2DB7" w:rsidRDefault="00000000">
            <w:r>
              <w:rPr>
                <w:color w:val="000000"/>
                <w:sz w:val="20"/>
                <w:szCs w:val="20"/>
              </w:rPr>
              <w:t>The framework defines a confidence gate mechanism but does not specify how threshold values should be calibrated for different domain types or action tiers.</w:t>
            </w:r>
          </w:p>
        </w:tc>
      </w:tr>
      <w:tr w:rsidR="000E2DB7" w14:paraId="2658C22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658C226" w14:textId="77777777" w:rsidR="000E2DB7" w:rsidRDefault="00000000">
            <w:r>
              <w:rPr>
                <w:color w:val="000000"/>
                <w:sz w:val="20"/>
                <w:szCs w:val="20"/>
              </w:rPr>
              <w:t>Orchestration conflict resolution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658C227" w14:textId="77777777" w:rsidR="000E2DB7" w:rsidRDefault="00000000">
            <w:r>
              <w:rPr>
                <w:color w:val="000000"/>
                <w:sz w:val="20"/>
                <w:szCs w:val="20"/>
              </w:rPr>
              <w:t>The protocol for resolving multi-domain conflicts is defined at the principle level only. No formal arbitration algorithm is specified.</w:t>
            </w:r>
          </w:p>
        </w:tc>
      </w:tr>
      <w:tr w:rsidR="000E2DB7" w14:paraId="2658C22B" w14:textId="77777777">
        <w:tc>
          <w:tcPr>
            <w:tcW w:w="0" w:type="auto"/>
            <w:tcBorders>
              <w:top w:val="single" w:sz="1" w:space="0" w:color="CCCCCC"/>
              <w:left w:val="single" w:sz="1" w:space="0" w:color="CCCCCC"/>
              <w:bottom w:val="single" w:sz="1" w:space="0" w:color="CCCCCC"/>
              <w:right w:val="single" w:sz="1" w:space="0" w:color="CCCCCC"/>
            </w:tcBorders>
            <w:shd w:val="clear" w:color="auto" w:fill="F0F6FF"/>
            <w:tcMar>
              <w:top w:w="80" w:type="dxa"/>
              <w:left w:w="140" w:type="dxa"/>
              <w:bottom w:w="80" w:type="dxa"/>
              <w:right w:w="140" w:type="dxa"/>
            </w:tcMar>
            <w:vAlign w:val="center"/>
          </w:tcPr>
          <w:p w14:paraId="2658C229" w14:textId="77777777" w:rsidR="000E2DB7" w:rsidRDefault="00000000">
            <w:r>
              <w:rPr>
                <w:color w:val="000000"/>
                <w:sz w:val="20"/>
                <w:szCs w:val="20"/>
              </w:rPr>
              <w:t>Automation bias not fully addressed</w:t>
            </w:r>
          </w:p>
        </w:tc>
        <w:tc>
          <w:tcPr>
            <w:tcW w:w="0" w:type="auto"/>
            <w:tcBorders>
              <w:top w:val="single" w:sz="1" w:space="0" w:color="CCCCCC"/>
              <w:left w:val="single" w:sz="1" w:space="0" w:color="CCCCCC"/>
              <w:bottom w:val="single" w:sz="1" w:space="0" w:color="CCCCCC"/>
              <w:right w:val="single" w:sz="1" w:space="0" w:color="CCCCCC"/>
            </w:tcBorders>
            <w:shd w:val="clear" w:color="auto" w:fill="F0F6FF"/>
            <w:tcMar>
              <w:top w:w="80" w:type="dxa"/>
              <w:left w:w="140" w:type="dxa"/>
              <w:bottom w:w="80" w:type="dxa"/>
              <w:right w:w="140" w:type="dxa"/>
            </w:tcMar>
            <w:vAlign w:val="center"/>
          </w:tcPr>
          <w:p w14:paraId="2658C22A" w14:textId="77777777" w:rsidR="000E2DB7" w:rsidRDefault="00000000">
            <w:r>
              <w:rPr>
                <w:color w:val="000000"/>
                <w:sz w:val="20"/>
                <w:szCs w:val="20"/>
              </w:rPr>
              <w:t>Evidence disclosure reduces but does not eliminate automation bias. Human factors research is required to quantify the residual risk.</w:t>
            </w:r>
          </w:p>
        </w:tc>
      </w:tr>
      <w:tr w:rsidR="000E2DB7" w14:paraId="2658C22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658C22C" w14:textId="77777777" w:rsidR="000E2DB7" w:rsidRDefault="00000000">
            <w:r>
              <w:rPr>
                <w:color w:val="000000"/>
                <w:sz w:val="20"/>
                <w:szCs w:val="20"/>
              </w:rPr>
              <w:t>Audit schema undefined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658C22D" w14:textId="77777777" w:rsidR="000E2DB7" w:rsidRDefault="00000000">
            <w:r>
              <w:rPr>
                <w:color w:val="000000"/>
                <w:sz w:val="20"/>
                <w:szCs w:val="20"/>
              </w:rPr>
              <w:t>The framework requires immutable audit records but does not define a standardised schema, retention policy, or interchange format.</w:t>
            </w:r>
          </w:p>
        </w:tc>
      </w:tr>
      <w:tr w:rsidR="000E2DB7" w14:paraId="2658C231" w14:textId="77777777">
        <w:tc>
          <w:tcPr>
            <w:tcW w:w="0" w:type="auto"/>
            <w:tcBorders>
              <w:top w:val="single" w:sz="1" w:space="0" w:color="CCCCCC"/>
              <w:left w:val="single" w:sz="1" w:space="0" w:color="CCCCCC"/>
              <w:bottom w:val="single" w:sz="1" w:space="0" w:color="CCCCCC"/>
              <w:right w:val="single" w:sz="1" w:space="0" w:color="CCCCCC"/>
            </w:tcBorders>
            <w:shd w:val="clear" w:color="auto" w:fill="F0F6FF"/>
            <w:tcMar>
              <w:top w:w="80" w:type="dxa"/>
              <w:left w:w="140" w:type="dxa"/>
              <w:bottom w:w="80" w:type="dxa"/>
              <w:right w:w="140" w:type="dxa"/>
            </w:tcMar>
            <w:vAlign w:val="center"/>
          </w:tcPr>
          <w:p w14:paraId="2658C22F" w14:textId="77777777" w:rsidR="000E2DB7" w:rsidRDefault="00000000">
            <w:r>
              <w:rPr>
                <w:color w:val="000000"/>
                <w:sz w:val="20"/>
                <w:szCs w:val="20"/>
              </w:rPr>
              <w:t>Air-gapped model lifecycle</w:t>
            </w:r>
          </w:p>
        </w:tc>
        <w:tc>
          <w:tcPr>
            <w:tcW w:w="0" w:type="auto"/>
            <w:tcBorders>
              <w:top w:val="single" w:sz="1" w:space="0" w:color="CCCCCC"/>
              <w:left w:val="single" w:sz="1" w:space="0" w:color="CCCCCC"/>
              <w:bottom w:val="single" w:sz="1" w:space="0" w:color="CCCCCC"/>
              <w:right w:val="single" w:sz="1" w:space="0" w:color="CCCCCC"/>
            </w:tcBorders>
            <w:shd w:val="clear" w:color="auto" w:fill="F0F6FF"/>
            <w:tcMar>
              <w:top w:w="80" w:type="dxa"/>
              <w:left w:w="140" w:type="dxa"/>
              <w:bottom w:w="80" w:type="dxa"/>
              <w:right w:w="140" w:type="dxa"/>
            </w:tcMar>
            <w:vAlign w:val="center"/>
          </w:tcPr>
          <w:p w14:paraId="2658C230" w14:textId="77777777" w:rsidR="000E2DB7" w:rsidRDefault="00000000">
            <w:r>
              <w:rPr>
                <w:color w:val="000000"/>
                <w:sz w:val="20"/>
                <w:szCs w:val="20"/>
              </w:rPr>
              <w:t>Secure update, validation, and rollback pipelines for models in isolated environments are outside the current scope of EAAP.</w:t>
            </w:r>
          </w:p>
        </w:tc>
      </w:tr>
    </w:tbl>
    <w:p w14:paraId="2658C232" w14:textId="77777777" w:rsidR="000E2DB7" w:rsidRDefault="00000000">
      <w:pPr>
        <w:spacing w:before="80" w:after="240"/>
        <w:jc w:val="center"/>
      </w:pPr>
      <w:r>
        <w:rPr>
          <w:color w:val="595959"/>
          <w:sz w:val="20"/>
          <w:szCs w:val="20"/>
        </w:rPr>
        <w:lastRenderedPageBreak/>
        <w:t>Table 11. Current EAAP framework limitations.</w:t>
      </w:r>
    </w:p>
    <w:p w14:paraId="2658C233" w14:textId="4C6FC18B" w:rsidR="000E2DB7" w:rsidRDefault="00000000">
      <w:pPr>
        <w:spacing w:after="200"/>
      </w:pPr>
      <w:r>
        <w:rPr>
          <w:rFonts w:ascii="Calibri" w:hAnsi="Calibri" w:cs="Calibri"/>
        </w:rPr>
        <w:pict w14:anchorId="29696C62">
          <v:rect id="_x0000_i1062" style="width:0;height:1.5pt" o:hralign="center" o:hrstd="t" o:hr="t"/>
        </w:pict>
      </w:r>
    </w:p>
    <w:p w14:paraId="2658C234" w14:textId="77777777" w:rsidR="000E2DB7" w:rsidRDefault="00000000">
      <w:pPr>
        <w:pStyle w:val="Heading1"/>
      </w:pPr>
      <w:bookmarkStart w:id="48" w:name="_Toc229126489"/>
      <w:r>
        <w:t>17. Future Research Directions</w:t>
      </w:r>
      <w:bookmarkEnd w:id="48"/>
    </w:p>
    <w:p w14:paraId="2658C235" w14:textId="77777777" w:rsidR="000E2DB7" w:rsidRDefault="00000000">
      <w:pPr>
        <w:spacing w:after="140"/>
        <w:jc w:val="both"/>
      </w:pPr>
      <w:r>
        <w:t>This section identifies research directions that would extend, validate, or formalise EAAP beyond its current scope. These are open problems, not acknowledged deficiencies of the current framework.</w:t>
      </w:r>
    </w:p>
    <w:p w14:paraId="2658C236" w14:textId="77777777" w:rsidR="000E2DB7" w:rsidRDefault="000E2DB7">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6"/>
        <w:gridCol w:w="6680"/>
      </w:tblGrid>
      <w:tr w:rsidR="000E2DB7" w14:paraId="2658C239" w14:textId="77777777">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2658C237" w14:textId="77777777" w:rsidR="000E2DB7" w:rsidRDefault="00000000">
            <w:pPr>
              <w:jc w:val="center"/>
            </w:pPr>
            <w:r>
              <w:rPr>
                <w:b/>
                <w:bCs/>
                <w:color w:val="FFFFFF"/>
                <w:sz w:val="20"/>
                <w:szCs w:val="20"/>
              </w:rPr>
              <w:t>Research Direction</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2658C238" w14:textId="77777777" w:rsidR="000E2DB7" w:rsidRDefault="00000000">
            <w:pPr>
              <w:jc w:val="center"/>
            </w:pPr>
            <w:r>
              <w:rPr>
                <w:b/>
                <w:bCs/>
                <w:color w:val="FFFFFF"/>
                <w:sz w:val="20"/>
                <w:szCs w:val="20"/>
              </w:rPr>
              <w:t>Description</w:t>
            </w:r>
          </w:p>
        </w:tc>
      </w:tr>
      <w:tr w:rsidR="000E2DB7" w14:paraId="2658C23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658C23A" w14:textId="77777777" w:rsidR="000E2DB7" w:rsidRDefault="00000000">
            <w:r>
              <w:rPr>
                <w:color w:val="000000"/>
                <w:sz w:val="20"/>
                <w:szCs w:val="20"/>
              </w:rPr>
              <w:t>Empirical validation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658C23B" w14:textId="77777777" w:rsidR="000E2DB7" w:rsidRDefault="00000000">
            <w:r>
              <w:rPr>
                <w:color w:val="000000"/>
                <w:sz w:val="20"/>
                <w:szCs w:val="20"/>
              </w:rPr>
              <w:t>Controlled evaluation of EAAP governance outcomes across multiple enterprise deployment environments and domain types</w:t>
            </w:r>
          </w:p>
        </w:tc>
      </w:tr>
      <w:tr w:rsidR="000E2DB7" w14:paraId="2658C23F" w14:textId="77777777">
        <w:tc>
          <w:tcPr>
            <w:tcW w:w="0" w:type="auto"/>
            <w:tcBorders>
              <w:top w:val="single" w:sz="1" w:space="0" w:color="CCCCCC"/>
              <w:left w:val="single" w:sz="1" w:space="0" w:color="CCCCCC"/>
              <w:bottom w:val="single" w:sz="1" w:space="0" w:color="CCCCCC"/>
              <w:right w:val="single" w:sz="1" w:space="0" w:color="CCCCCC"/>
            </w:tcBorders>
            <w:shd w:val="clear" w:color="auto" w:fill="F0F6FF"/>
            <w:tcMar>
              <w:top w:w="80" w:type="dxa"/>
              <w:left w:w="140" w:type="dxa"/>
              <w:bottom w:w="80" w:type="dxa"/>
              <w:right w:w="140" w:type="dxa"/>
            </w:tcMar>
            <w:vAlign w:val="center"/>
          </w:tcPr>
          <w:p w14:paraId="2658C23D" w14:textId="77777777" w:rsidR="000E2DB7" w:rsidRDefault="00000000">
            <w:r>
              <w:rPr>
                <w:color w:val="000000"/>
                <w:sz w:val="20"/>
                <w:szCs w:val="20"/>
              </w:rPr>
              <w:t>Formal specification</w:t>
            </w:r>
          </w:p>
        </w:tc>
        <w:tc>
          <w:tcPr>
            <w:tcW w:w="0" w:type="auto"/>
            <w:tcBorders>
              <w:top w:val="single" w:sz="1" w:space="0" w:color="CCCCCC"/>
              <w:left w:val="single" w:sz="1" w:space="0" w:color="CCCCCC"/>
              <w:bottom w:val="single" w:sz="1" w:space="0" w:color="CCCCCC"/>
              <w:right w:val="single" w:sz="1" w:space="0" w:color="CCCCCC"/>
            </w:tcBorders>
            <w:shd w:val="clear" w:color="auto" w:fill="F0F6FF"/>
            <w:tcMar>
              <w:top w:w="80" w:type="dxa"/>
              <w:left w:w="140" w:type="dxa"/>
              <w:bottom w:w="80" w:type="dxa"/>
              <w:right w:w="140" w:type="dxa"/>
            </w:tcMar>
            <w:vAlign w:val="center"/>
          </w:tcPr>
          <w:p w14:paraId="2658C23E" w14:textId="77777777" w:rsidR="000E2DB7" w:rsidRDefault="00000000">
            <w:r>
              <w:rPr>
                <w:color w:val="000000"/>
                <w:sz w:val="20"/>
                <w:szCs w:val="20"/>
              </w:rPr>
              <w:t>Mathematical formalisation of governance determinism per the approach of Seshia et al. [18], enabling proof-based assurance of governance lifecycle correctness</w:t>
            </w:r>
          </w:p>
        </w:tc>
      </w:tr>
      <w:tr w:rsidR="000E2DB7" w14:paraId="2658C24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658C240" w14:textId="77777777" w:rsidR="000E2DB7" w:rsidRDefault="00000000">
            <w:r>
              <w:rPr>
                <w:color w:val="000000"/>
                <w:sz w:val="20"/>
                <w:szCs w:val="20"/>
              </w:rPr>
              <w:t>Confidence calibration methodology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658C241" w14:textId="77777777" w:rsidR="000E2DB7" w:rsidRDefault="00000000">
            <w:r>
              <w:rPr>
                <w:color w:val="000000"/>
                <w:sz w:val="20"/>
                <w:szCs w:val="20"/>
              </w:rPr>
              <w:t>Development of a principled method for setting and validating confidence thresholds across domain types, evidence classes, and action tiers</w:t>
            </w:r>
          </w:p>
        </w:tc>
      </w:tr>
      <w:tr w:rsidR="000E2DB7" w14:paraId="2658C245" w14:textId="77777777">
        <w:tc>
          <w:tcPr>
            <w:tcW w:w="0" w:type="auto"/>
            <w:tcBorders>
              <w:top w:val="single" w:sz="1" w:space="0" w:color="CCCCCC"/>
              <w:left w:val="single" w:sz="1" w:space="0" w:color="CCCCCC"/>
              <w:bottom w:val="single" w:sz="1" w:space="0" w:color="CCCCCC"/>
              <w:right w:val="single" w:sz="1" w:space="0" w:color="CCCCCC"/>
            </w:tcBorders>
            <w:shd w:val="clear" w:color="auto" w:fill="F0F6FF"/>
            <w:tcMar>
              <w:top w:w="80" w:type="dxa"/>
              <w:left w:w="140" w:type="dxa"/>
              <w:bottom w:w="80" w:type="dxa"/>
              <w:right w:w="140" w:type="dxa"/>
            </w:tcMar>
            <w:vAlign w:val="center"/>
          </w:tcPr>
          <w:p w14:paraId="2658C243" w14:textId="77777777" w:rsidR="000E2DB7" w:rsidRDefault="00000000">
            <w:r>
              <w:rPr>
                <w:color w:val="000000"/>
                <w:sz w:val="20"/>
                <w:szCs w:val="20"/>
              </w:rPr>
              <w:t>Human factors research</w:t>
            </w:r>
          </w:p>
        </w:tc>
        <w:tc>
          <w:tcPr>
            <w:tcW w:w="0" w:type="auto"/>
            <w:tcBorders>
              <w:top w:val="single" w:sz="1" w:space="0" w:color="CCCCCC"/>
              <w:left w:val="single" w:sz="1" w:space="0" w:color="CCCCCC"/>
              <w:bottom w:val="single" w:sz="1" w:space="0" w:color="CCCCCC"/>
              <w:right w:val="single" w:sz="1" w:space="0" w:color="CCCCCC"/>
            </w:tcBorders>
            <w:shd w:val="clear" w:color="auto" w:fill="F0F6FF"/>
            <w:tcMar>
              <w:top w:w="80" w:type="dxa"/>
              <w:left w:w="140" w:type="dxa"/>
              <w:bottom w:w="80" w:type="dxa"/>
              <w:right w:w="140" w:type="dxa"/>
            </w:tcMar>
            <w:vAlign w:val="center"/>
          </w:tcPr>
          <w:p w14:paraId="2658C244" w14:textId="77777777" w:rsidR="000E2DB7" w:rsidRDefault="00000000">
            <w:r>
              <w:rPr>
                <w:color w:val="000000"/>
                <w:sz w:val="20"/>
                <w:szCs w:val="20"/>
              </w:rPr>
              <w:t>Empirical studies of automation bias in EAAP-governed environments to quantify the residual risk of over-trust despite evidence disclosure</w:t>
            </w:r>
          </w:p>
        </w:tc>
      </w:tr>
      <w:tr w:rsidR="000E2DB7" w14:paraId="2658C24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658C246" w14:textId="77777777" w:rsidR="000E2DB7" w:rsidRDefault="00000000">
            <w:r>
              <w:rPr>
                <w:color w:val="000000"/>
                <w:sz w:val="20"/>
                <w:szCs w:val="20"/>
              </w:rPr>
              <w:t>Governance interoperability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658C247" w14:textId="77777777" w:rsidR="000E2DB7" w:rsidRDefault="00000000">
            <w:r>
              <w:rPr>
                <w:color w:val="000000"/>
                <w:sz w:val="20"/>
                <w:szCs w:val="20"/>
              </w:rPr>
              <w:t>Integration of EAAP governance records with enterprise ITSM, SIEM, and CMDB tooling through standardised interchange formats</w:t>
            </w:r>
          </w:p>
        </w:tc>
      </w:tr>
      <w:tr w:rsidR="000E2DB7" w14:paraId="2658C24B" w14:textId="77777777">
        <w:tc>
          <w:tcPr>
            <w:tcW w:w="0" w:type="auto"/>
            <w:tcBorders>
              <w:top w:val="single" w:sz="1" w:space="0" w:color="CCCCCC"/>
              <w:left w:val="single" w:sz="1" w:space="0" w:color="CCCCCC"/>
              <w:bottom w:val="single" w:sz="1" w:space="0" w:color="CCCCCC"/>
              <w:right w:val="single" w:sz="1" w:space="0" w:color="CCCCCC"/>
            </w:tcBorders>
            <w:shd w:val="clear" w:color="auto" w:fill="F0F6FF"/>
            <w:tcMar>
              <w:top w:w="80" w:type="dxa"/>
              <w:left w:w="140" w:type="dxa"/>
              <w:bottom w:w="80" w:type="dxa"/>
              <w:right w:w="140" w:type="dxa"/>
            </w:tcMar>
            <w:vAlign w:val="center"/>
          </w:tcPr>
          <w:p w14:paraId="2658C249" w14:textId="77777777" w:rsidR="000E2DB7" w:rsidRDefault="00000000">
            <w:r>
              <w:rPr>
                <w:color w:val="000000"/>
                <w:sz w:val="20"/>
                <w:szCs w:val="20"/>
              </w:rPr>
              <w:t>Cross-domain reasoning assurance</w:t>
            </w:r>
          </w:p>
        </w:tc>
        <w:tc>
          <w:tcPr>
            <w:tcW w:w="0" w:type="auto"/>
            <w:tcBorders>
              <w:top w:val="single" w:sz="1" w:space="0" w:color="CCCCCC"/>
              <w:left w:val="single" w:sz="1" w:space="0" w:color="CCCCCC"/>
              <w:bottom w:val="single" w:sz="1" w:space="0" w:color="CCCCCC"/>
              <w:right w:val="single" w:sz="1" w:space="0" w:color="CCCCCC"/>
            </w:tcBorders>
            <w:shd w:val="clear" w:color="auto" w:fill="F0F6FF"/>
            <w:tcMar>
              <w:top w:w="80" w:type="dxa"/>
              <w:left w:w="140" w:type="dxa"/>
              <w:bottom w:w="80" w:type="dxa"/>
              <w:right w:w="140" w:type="dxa"/>
            </w:tcMar>
            <w:vAlign w:val="center"/>
          </w:tcPr>
          <w:p w14:paraId="2658C24A" w14:textId="77777777" w:rsidR="000E2DB7" w:rsidRDefault="00000000">
            <w:r>
              <w:rPr>
                <w:color w:val="000000"/>
                <w:sz w:val="20"/>
                <w:szCs w:val="20"/>
              </w:rPr>
              <w:t>Formal assurance methods for orchestration correctness in adversarial scenarios, including evidence poisoning and prompt manipulation</w:t>
            </w:r>
          </w:p>
        </w:tc>
      </w:tr>
      <w:tr w:rsidR="000E2DB7" w14:paraId="2658C24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658C24C" w14:textId="77777777" w:rsidR="000E2DB7" w:rsidRDefault="00000000">
            <w:r>
              <w:rPr>
                <w:color w:val="000000"/>
                <w:sz w:val="20"/>
                <w:szCs w:val="20"/>
              </w:rPr>
              <w:t>EAAP standardisation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658C24D" w14:textId="77777777" w:rsidR="000E2DB7" w:rsidRDefault="00000000">
            <w:r>
              <w:rPr>
                <w:color w:val="000000"/>
                <w:sz w:val="20"/>
                <w:szCs w:val="20"/>
              </w:rPr>
              <w:t>Engagement with standards bodies (ISO/IEC JTC 1/SC 42, NIST) to assess alignment and potential standardisation of EAAP governance principles</w:t>
            </w:r>
          </w:p>
        </w:tc>
      </w:tr>
    </w:tbl>
    <w:p w14:paraId="2658C24F" w14:textId="77777777" w:rsidR="000E2DB7" w:rsidRDefault="00000000">
      <w:pPr>
        <w:spacing w:before="80" w:after="240"/>
        <w:jc w:val="center"/>
      </w:pPr>
      <w:r>
        <w:rPr>
          <w:color w:val="595959"/>
          <w:sz w:val="20"/>
          <w:szCs w:val="20"/>
        </w:rPr>
        <w:t>Table 12. Future research directions for EAAP development and formalisation.</w:t>
      </w:r>
    </w:p>
    <w:p w14:paraId="2658C250" w14:textId="77777777" w:rsidR="000E2DB7" w:rsidRDefault="00000000">
      <w:pPr>
        <w:spacing w:after="140"/>
        <w:jc w:val="both"/>
      </w:pPr>
      <w:r>
        <w:t>EAAP is intended to evolve through future publications as empirical evidence, formal analysis, and implementation experience accumulate. The author invites technical collaboration from enterprise architects, AI governance researchers, operational engineering teams, and standards communities.</w:t>
      </w:r>
    </w:p>
    <w:p w14:paraId="2658C251" w14:textId="6AADFFAC" w:rsidR="000E2DB7" w:rsidRDefault="00000000">
      <w:pPr>
        <w:spacing w:after="200"/>
      </w:pPr>
      <w:r>
        <w:rPr>
          <w:rFonts w:ascii="Calibri" w:hAnsi="Calibri" w:cs="Calibri"/>
        </w:rPr>
        <w:pict w14:anchorId="325B1128">
          <v:rect id="_x0000_i1063" style="width:0;height:1.5pt" o:hralign="center" o:hrstd="t" o:hr="t"/>
        </w:pict>
      </w:r>
    </w:p>
    <w:p w14:paraId="2658C252" w14:textId="77777777" w:rsidR="000E2DB7" w:rsidRDefault="00000000">
      <w:pPr>
        <w:pStyle w:val="Heading1"/>
      </w:pPr>
      <w:bookmarkStart w:id="49" w:name="_Toc229126490"/>
      <w:r>
        <w:t>18. Conclusion</w:t>
      </w:r>
      <w:bookmarkEnd w:id="49"/>
    </w:p>
    <w:p w14:paraId="2658C253" w14:textId="77777777" w:rsidR="000E2DB7" w:rsidRDefault="00000000">
      <w:pPr>
        <w:spacing w:after="140"/>
        <w:jc w:val="both"/>
      </w:pPr>
      <w:r>
        <w:t>Enterprise AI systems increasingly operate in environments where operational trust, auditability, governance, and controlled execution matter more than raw model capability. This paper has argued that the primary challenge in enterprise AI is architectural rather than purely algorithmic.</w:t>
      </w:r>
    </w:p>
    <w:p w14:paraId="2658C254" w14:textId="77777777" w:rsidR="000E2DB7" w:rsidRDefault="00000000">
      <w:pPr>
        <w:spacing w:after="140"/>
        <w:jc w:val="both"/>
      </w:pPr>
      <w:r>
        <w:t>EAAP proposes a governance-oriented architecture pattern that structures AI reasoning, constrains operational execution, isolates domain intelligence, exposes uncertainty, enforces human approval, and maintains operational auditability. The framework positions the large language model as a replaceable reasoning component within a larger governed system. A formal threat model defines nine failure modes the architecture is designed to address.</w:t>
      </w:r>
    </w:p>
    <w:p w14:paraId="2658C255" w14:textId="77777777" w:rsidR="000E2DB7" w:rsidRDefault="00000000">
      <w:pPr>
        <w:spacing w:after="140"/>
        <w:jc w:val="both"/>
      </w:pPr>
      <w:r>
        <w:lastRenderedPageBreak/>
        <w:t>The framework is implementation-neutral: EAAP defines governance principles independent of specific vendors, models, or orchestration platforms. Governance determinism, as defined in this paper, is an architectural property of the system as a whole, not a property of any individual component.</w:t>
      </w:r>
    </w:p>
    <w:p w14:paraId="2658C256" w14:textId="77777777" w:rsidR="000E2DB7" w:rsidRDefault="00000000">
      <w:pPr>
        <w:spacing w:after="140"/>
        <w:jc w:val="both"/>
      </w:pPr>
      <w:r>
        <w:t>Current limitations are acknowledged. Empirical validation, confidence calibration, and formal specification remain open research areas. The governance gap in enterprise AI is real and growing. Addressing it requires architectural commitment, not merely policy intent.</w:t>
      </w:r>
    </w:p>
    <w:p w14:paraId="2658C257" w14:textId="77777777" w:rsidR="000E2DB7" w:rsidRDefault="000E2DB7">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E2DB7" w14:paraId="2658C25A" w14:textId="77777777">
        <w:tc>
          <w:tcPr>
            <w:tcW w:w="9026" w:type="dxa"/>
            <w:tcBorders>
              <w:top w:val="single" w:sz="1" w:space="0" w:color="2E75B6"/>
              <w:left w:val="single" w:sz="12" w:space="0" w:color="2E75B6"/>
              <w:bottom w:val="single" w:sz="1" w:space="0" w:color="2E75B6"/>
              <w:right w:val="single" w:sz="1" w:space="0" w:color="2E75B6"/>
            </w:tcBorders>
            <w:shd w:val="clear" w:color="auto" w:fill="EBF3FB"/>
            <w:tcMar>
              <w:top w:w="140" w:type="dxa"/>
              <w:left w:w="200" w:type="dxa"/>
              <w:bottom w:w="140" w:type="dxa"/>
              <w:right w:w="200" w:type="dxa"/>
            </w:tcMar>
          </w:tcPr>
          <w:p w14:paraId="2658C258" w14:textId="77777777" w:rsidR="000E2DB7" w:rsidRDefault="00000000">
            <w:pPr>
              <w:spacing w:after="60"/>
            </w:pPr>
            <w:r>
              <w:rPr>
                <w:b/>
                <w:bCs/>
                <w:color w:val="1F3864"/>
              </w:rPr>
              <w:t>Central Principle</w:t>
            </w:r>
          </w:p>
          <w:p w14:paraId="2658C259" w14:textId="77777777" w:rsidR="000E2DB7" w:rsidRDefault="00000000">
            <w:r>
              <w:t>AI systems may assist operational reasoning, but governance authority, accountability, and execution responsibility remain structurally human.</w:t>
            </w:r>
          </w:p>
        </w:tc>
      </w:tr>
    </w:tbl>
    <w:p w14:paraId="2658C25B" w14:textId="77777777" w:rsidR="000E2DB7" w:rsidRDefault="000E2DB7">
      <w:pPr>
        <w:spacing w:after="200"/>
        <w:rPr>
          <w:lang w:val="en-GB"/>
        </w:rPr>
      </w:pPr>
    </w:p>
    <w:p w14:paraId="5F65FA94" w14:textId="639BADDA" w:rsidR="00383F28" w:rsidRPr="00383F28" w:rsidRDefault="00000000">
      <w:pPr>
        <w:spacing w:after="200"/>
        <w:rPr>
          <w:lang w:val="en-GB"/>
        </w:rPr>
      </w:pPr>
      <w:r>
        <w:rPr>
          <w:rFonts w:ascii="Calibri" w:hAnsi="Calibri" w:cs="Calibri"/>
        </w:rPr>
        <w:pict w14:anchorId="70E02FEE">
          <v:rect id="_x0000_i1064" style="width:0;height:1.5pt" o:hralign="center" o:hrstd="t" o:hr="t"/>
        </w:pict>
      </w:r>
    </w:p>
    <w:p w14:paraId="2658C25C" w14:textId="77777777" w:rsidR="000E2DB7" w:rsidRDefault="00000000">
      <w:pPr>
        <w:pStyle w:val="Heading1"/>
      </w:pPr>
      <w:bookmarkStart w:id="50" w:name="_Toc229126491"/>
      <w:r>
        <w:t>Appendix A: Terminology</w:t>
      </w:r>
      <w:bookmarkEnd w:id="50"/>
    </w:p>
    <w:p w14:paraId="2658C25D" w14:textId="77777777" w:rsidR="000E2DB7" w:rsidRDefault="00000000">
      <w:pPr>
        <w:spacing w:after="140"/>
        <w:jc w:val="both"/>
      </w:pPr>
      <w:r>
        <w:t>This appendix defines the primary architectural terms introduced or given specific meaning within the EAAP framework. These definitions are binding for the purposes of interpreting this paper and any subsequent EAAP publications.</w:t>
      </w:r>
    </w:p>
    <w:p w14:paraId="2658C25E" w14:textId="77777777" w:rsidR="000E2DB7" w:rsidRDefault="000E2DB7">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5"/>
        <w:gridCol w:w="7321"/>
      </w:tblGrid>
      <w:tr w:rsidR="000E2DB7" w14:paraId="2658C261" w14:textId="77777777">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2658C25F" w14:textId="77777777" w:rsidR="000E2DB7" w:rsidRDefault="00000000">
            <w:pPr>
              <w:jc w:val="center"/>
            </w:pPr>
            <w:r>
              <w:rPr>
                <w:b/>
                <w:bCs/>
                <w:color w:val="FFFFFF"/>
                <w:sz w:val="20"/>
                <w:szCs w:val="20"/>
              </w:rPr>
              <w:t>Term</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2658C260" w14:textId="77777777" w:rsidR="000E2DB7" w:rsidRDefault="00000000">
            <w:pPr>
              <w:jc w:val="center"/>
            </w:pPr>
            <w:r>
              <w:rPr>
                <w:b/>
                <w:bCs/>
                <w:color w:val="FFFFFF"/>
                <w:sz w:val="20"/>
                <w:szCs w:val="20"/>
              </w:rPr>
              <w:t>Definition</w:t>
            </w:r>
          </w:p>
        </w:tc>
      </w:tr>
      <w:tr w:rsidR="000E2DB7" w14:paraId="2658C26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658C262" w14:textId="77777777" w:rsidR="000E2DB7" w:rsidRDefault="00000000">
            <w:r>
              <w:rPr>
                <w:color w:val="000000"/>
                <w:sz w:val="20"/>
                <w:szCs w:val="20"/>
              </w:rPr>
              <w:t>Governance Determinism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658C263" w14:textId="77777777" w:rsidR="000E2DB7" w:rsidRDefault="00000000">
            <w:r>
              <w:rPr>
                <w:color w:val="000000"/>
                <w:sz w:val="20"/>
                <w:szCs w:val="20"/>
              </w:rPr>
              <w:t>A new architectural term introduced by this paper. An AI system is governance-deterministic if its governance conditions are defined in advance, uniformly applied, and structurally enforced, independent of model output variation. Distinct from computational determinism in formal methods.</w:t>
            </w:r>
          </w:p>
        </w:tc>
      </w:tr>
      <w:tr w:rsidR="000E2DB7" w14:paraId="2658C267" w14:textId="77777777">
        <w:tc>
          <w:tcPr>
            <w:tcW w:w="0" w:type="auto"/>
            <w:tcBorders>
              <w:top w:val="single" w:sz="1" w:space="0" w:color="CCCCCC"/>
              <w:left w:val="single" w:sz="1" w:space="0" w:color="CCCCCC"/>
              <w:bottom w:val="single" w:sz="1" w:space="0" w:color="CCCCCC"/>
              <w:right w:val="single" w:sz="1" w:space="0" w:color="CCCCCC"/>
            </w:tcBorders>
            <w:shd w:val="clear" w:color="auto" w:fill="F0F6FF"/>
            <w:tcMar>
              <w:top w:w="80" w:type="dxa"/>
              <w:left w:w="140" w:type="dxa"/>
              <w:bottom w:w="80" w:type="dxa"/>
              <w:right w:w="140" w:type="dxa"/>
            </w:tcMar>
            <w:vAlign w:val="center"/>
          </w:tcPr>
          <w:p w14:paraId="2658C265" w14:textId="77777777" w:rsidR="000E2DB7" w:rsidRDefault="00000000">
            <w:r>
              <w:rPr>
                <w:color w:val="000000"/>
                <w:sz w:val="20"/>
                <w:szCs w:val="20"/>
              </w:rPr>
              <w:t>Conditional Override</w:t>
            </w:r>
          </w:p>
        </w:tc>
        <w:tc>
          <w:tcPr>
            <w:tcW w:w="0" w:type="auto"/>
            <w:tcBorders>
              <w:top w:val="single" w:sz="1" w:space="0" w:color="CCCCCC"/>
              <w:left w:val="single" w:sz="1" w:space="0" w:color="CCCCCC"/>
              <w:bottom w:val="single" w:sz="1" w:space="0" w:color="CCCCCC"/>
              <w:right w:val="single" w:sz="1" w:space="0" w:color="CCCCCC"/>
            </w:tcBorders>
            <w:shd w:val="clear" w:color="auto" w:fill="F0F6FF"/>
            <w:tcMar>
              <w:top w:w="80" w:type="dxa"/>
              <w:left w:w="140" w:type="dxa"/>
              <w:bottom w:w="80" w:type="dxa"/>
              <w:right w:w="140" w:type="dxa"/>
            </w:tcMar>
            <w:vAlign w:val="center"/>
          </w:tcPr>
          <w:p w14:paraId="2658C266" w14:textId="77777777" w:rsidR="000E2DB7" w:rsidRDefault="00000000">
            <w:r>
              <w:rPr>
                <w:color w:val="000000"/>
                <w:sz w:val="20"/>
                <w:szCs w:val="20"/>
              </w:rPr>
              <w:t>A governance mechanism triggered when confidence is insufficient, evidence is incomplete, or domain conflicts are unresolved. Prevents false-certainty recommendations by blocking the execution pathway and escalating to human review.</w:t>
            </w:r>
          </w:p>
        </w:tc>
      </w:tr>
      <w:tr w:rsidR="000E2DB7" w14:paraId="2658C26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658C268" w14:textId="77777777" w:rsidR="000E2DB7" w:rsidRDefault="00000000">
            <w:r>
              <w:rPr>
                <w:color w:val="000000"/>
                <w:sz w:val="20"/>
                <w:szCs w:val="20"/>
              </w:rPr>
              <w:t>Domain Isolation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658C269" w14:textId="77777777" w:rsidR="000E2DB7" w:rsidRDefault="00000000">
            <w:r>
              <w:rPr>
                <w:color w:val="000000"/>
                <w:sz w:val="20"/>
                <w:szCs w:val="20"/>
              </w:rPr>
              <w:t>The architectural principle that each domain agent reasons only within its assigned technical domain. Cross-domain interaction is mediated exclusively by the orchestration layer. Prevents domain contamination and assumption propagation.</w:t>
            </w:r>
          </w:p>
        </w:tc>
      </w:tr>
      <w:tr w:rsidR="000E2DB7" w14:paraId="2658C26D" w14:textId="77777777">
        <w:tc>
          <w:tcPr>
            <w:tcW w:w="0" w:type="auto"/>
            <w:tcBorders>
              <w:top w:val="single" w:sz="1" w:space="0" w:color="CCCCCC"/>
              <w:left w:val="single" w:sz="1" w:space="0" w:color="CCCCCC"/>
              <w:bottom w:val="single" w:sz="1" w:space="0" w:color="CCCCCC"/>
              <w:right w:val="single" w:sz="1" w:space="0" w:color="CCCCCC"/>
            </w:tcBorders>
            <w:shd w:val="clear" w:color="auto" w:fill="F0F6FF"/>
            <w:tcMar>
              <w:top w:w="80" w:type="dxa"/>
              <w:left w:w="140" w:type="dxa"/>
              <w:bottom w:w="80" w:type="dxa"/>
              <w:right w:w="140" w:type="dxa"/>
            </w:tcMar>
            <w:vAlign w:val="center"/>
          </w:tcPr>
          <w:p w14:paraId="2658C26B" w14:textId="77777777" w:rsidR="000E2DB7" w:rsidRDefault="00000000">
            <w:r>
              <w:rPr>
                <w:color w:val="000000"/>
                <w:sz w:val="20"/>
                <w:szCs w:val="20"/>
              </w:rPr>
              <w:t>Confidence Gate</w:t>
            </w:r>
          </w:p>
        </w:tc>
        <w:tc>
          <w:tcPr>
            <w:tcW w:w="0" w:type="auto"/>
            <w:tcBorders>
              <w:top w:val="single" w:sz="1" w:space="0" w:color="CCCCCC"/>
              <w:left w:val="single" w:sz="1" w:space="0" w:color="CCCCCC"/>
              <w:bottom w:val="single" w:sz="1" w:space="0" w:color="CCCCCC"/>
              <w:right w:val="single" w:sz="1" w:space="0" w:color="CCCCCC"/>
            </w:tcBorders>
            <w:shd w:val="clear" w:color="auto" w:fill="F0F6FF"/>
            <w:tcMar>
              <w:top w:w="80" w:type="dxa"/>
              <w:left w:w="140" w:type="dxa"/>
              <w:bottom w:w="80" w:type="dxa"/>
              <w:right w:w="140" w:type="dxa"/>
            </w:tcMar>
            <w:vAlign w:val="center"/>
          </w:tcPr>
          <w:p w14:paraId="2658C26C" w14:textId="77777777" w:rsidR="000E2DB7" w:rsidRDefault="00000000">
            <w:r>
              <w:rPr>
                <w:color w:val="000000"/>
                <w:sz w:val="20"/>
                <w:szCs w:val="20"/>
              </w:rPr>
              <w:t>A governance control that compares aggregated domain confidence against a pre-defined tier threshold. Recommendations that do not meet the threshold trigger Conditional Override rather than proceeding to the approval stage.</w:t>
            </w:r>
          </w:p>
        </w:tc>
      </w:tr>
      <w:tr w:rsidR="000E2DB7" w14:paraId="2658C27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658C26E" w14:textId="77777777" w:rsidR="000E2DB7" w:rsidRDefault="00000000">
            <w:r>
              <w:rPr>
                <w:color w:val="000000"/>
                <w:sz w:val="20"/>
                <w:szCs w:val="20"/>
              </w:rPr>
              <w:t>Evidence Classification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658C26F" w14:textId="77777777" w:rsidR="000E2DB7" w:rsidRDefault="00000000">
            <w:r>
              <w:rPr>
                <w:color w:val="000000"/>
                <w:sz w:val="20"/>
                <w:szCs w:val="20"/>
              </w:rPr>
              <w:t>The mandatory assignment of an evidence class (Vendor-Supported, Framework-Supported, Best Practice, Heuristic, or Assumption) to all AI outputs, disclosing the provenance and reliability basis of each recommendation.</w:t>
            </w:r>
          </w:p>
        </w:tc>
      </w:tr>
      <w:tr w:rsidR="000E2DB7" w14:paraId="2658C273" w14:textId="77777777">
        <w:tc>
          <w:tcPr>
            <w:tcW w:w="0" w:type="auto"/>
            <w:tcBorders>
              <w:top w:val="single" w:sz="1" w:space="0" w:color="CCCCCC"/>
              <w:left w:val="single" w:sz="1" w:space="0" w:color="CCCCCC"/>
              <w:bottom w:val="single" w:sz="1" w:space="0" w:color="CCCCCC"/>
              <w:right w:val="single" w:sz="1" w:space="0" w:color="CCCCCC"/>
            </w:tcBorders>
            <w:shd w:val="clear" w:color="auto" w:fill="F0F6FF"/>
            <w:tcMar>
              <w:top w:w="80" w:type="dxa"/>
              <w:left w:w="140" w:type="dxa"/>
              <w:bottom w:w="80" w:type="dxa"/>
              <w:right w:w="140" w:type="dxa"/>
            </w:tcMar>
            <w:vAlign w:val="center"/>
          </w:tcPr>
          <w:p w14:paraId="2658C271" w14:textId="77777777" w:rsidR="000E2DB7" w:rsidRDefault="00000000">
            <w:r>
              <w:rPr>
                <w:color w:val="000000"/>
                <w:sz w:val="20"/>
                <w:szCs w:val="20"/>
              </w:rPr>
              <w:t>Sovereign AI</w:t>
            </w:r>
          </w:p>
        </w:tc>
        <w:tc>
          <w:tcPr>
            <w:tcW w:w="0" w:type="auto"/>
            <w:tcBorders>
              <w:top w:val="single" w:sz="1" w:space="0" w:color="CCCCCC"/>
              <w:left w:val="single" w:sz="1" w:space="0" w:color="CCCCCC"/>
              <w:bottom w:val="single" w:sz="1" w:space="0" w:color="CCCCCC"/>
              <w:right w:val="single" w:sz="1" w:space="0" w:color="CCCCCC"/>
            </w:tcBorders>
            <w:shd w:val="clear" w:color="auto" w:fill="F0F6FF"/>
            <w:tcMar>
              <w:top w:w="80" w:type="dxa"/>
              <w:left w:w="140" w:type="dxa"/>
              <w:bottom w:w="80" w:type="dxa"/>
              <w:right w:w="140" w:type="dxa"/>
            </w:tcMar>
            <w:vAlign w:val="center"/>
          </w:tcPr>
          <w:p w14:paraId="2658C272" w14:textId="77777777" w:rsidR="000E2DB7" w:rsidRDefault="00000000">
            <w:r>
              <w:rPr>
                <w:color w:val="000000"/>
                <w:sz w:val="20"/>
                <w:szCs w:val="20"/>
              </w:rPr>
              <w:t>AI system deployment in which all components, including model inference, knowledge storage, and orchestration, operate within a defined data sovereignty boundary without external network dependencies. Applicable to air-gapped and regulated environments.</w:t>
            </w:r>
          </w:p>
        </w:tc>
      </w:tr>
      <w:tr w:rsidR="000E2DB7" w14:paraId="2658C27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658C274" w14:textId="77777777" w:rsidR="000E2DB7" w:rsidRDefault="00000000">
            <w:r>
              <w:rPr>
                <w:color w:val="000000"/>
                <w:sz w:val="20"/>
                <w:szCs w:val="20"/>
              </w:rPr>
              <w:t>Execution Isolation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658C275" w14:textId="77777777" w:rsidR="000E2DB7" w:rsidRDefault="00000000">
            <w:r>
              <w:rPr>
                <w:color w:val="000000"/>
                <w:sz w:val="20"/>
                <w:szCs w:val="20"/>
              </w:rPr>
              <w:t>The architectural requirement that AI systems interact with operational infrastructure only through the Automation Gateway. Direct execution by the AI system or its intermediary components is prohibited.</w:t>
            </w:r>
          </w:p>
        </w:tc>
      </w:tr>
      <w:tr w:rsidR="000E2DB7" w14:paraId="2658C279" w14:textId="77777777">
        <w:tc>
          <w:tcPr>
            <w:tcW w:w="0" w:type="auto"/>
            <w:tcBorders>
              <w:top w:val="single" w:sz="1" w:space="0" w:color="CCCCCC"/>
              <w:left w:val="single" w:sz="1" w:space="0" w:color="CCCCCC"/>
              <w:bottom w:val="single" w:sz="1" w:space="0" w:color="CCCCCC"/>
              <w:right w:val="single" w:sz="1" w:space="0" w:color="CCCCCC"/>
            </w:tcBorders>
            <w:shd w:val="clear" w:color="auto" w:fill="F0F6FF"/>
            <w:tcMar>
              <w:top w:w="80" w:type="dxa"/>
              <w:left w:w="140" w:type="dxa"/>
              <w:bottom w:w="80" w:type="dxa"/>
              <w:right w:w="140" w:type="dxa"/>
            </w:tcMar>
            <w:vAlign w:val="center"/>
          </w:tcPr>
          <w:p w14:paraId="2658C277" w14:textId="77777777" w:rsidR="000E2DB7" w:rsidRDefault="00000000">
            <w:r>
              <w:rPr>
                <w:color w:val="000000"/>
                <w:sz w:val="20"/>
                <w:szCs w:val="20"/>
              </w:rPr>
              <w:lastRenderedPageBreak/>
              <w:t>Automation Gateway</w:t>
            </w:r>
          </w:p>
        </w:tc>
        <w:tc>
          <w:tcPr>
            <w:tcW w:w="0" w:type="auto"/>
            <w:tcBorders>
              <w:top w:val="single" w:sz="1" w:space="0" w:color="CCCCCC"/>
              <w:left w:val="single" w:sz="1" w:space="0" w:color="CCCCCC"/>
              <w:bottom w:val="single" w:sz="1" w:space="0" w:color="CCCCCC"/>
              <w:right w:val="single" w:sz="1" w:space="0" w:color="CCCCCC"/>
            </w:tcBorders>
            <w:shd w:val="clear" w:color="auto" w:fill="F0F6FF"/>
            <w:tcMar>
              <w:top w:w="80" w:type="dxa"/>
              <w:left w:w="140" w:type="dxa"/>
              <w:bottom w:w="80" w:type="dxa"/>
              <w:right w:w="140" w:type="dxa"/>
            </w:tcMar>
            <w:vAlign w:val="center"/>
          </w:tcPr>
          <w:p w14:paraId="2658C278" w14:textId="77777777" w:rsidR="000E2DB7" w:rsidRDefault="00000000">
            <w:r>
              <w:rPr>
                <w:color w:val="000000"/>
                <w:sz w:val="20"/>
                <w:szCs w:val="20"/>
              </w:rPr>
              <w:t>The sole authorised interface between the EAAP execution layer and operational infrastructure. Implements RBAC, allowlist enforcement, approval token validation, and execution audit logging.</w:t>
            </w:r>
          </w:p>
        </w:tc>
      </w:tr>
    </w:tbl>
    <w:p w14:paraId="2658C27A" w14:textId="77777777" w:rsidR="000E2DB7" w:rsidRDefault="00000000">
      <w:pPr>
        <w:spacing w:before="80" w:after="240"/>
        <w:jc w:val="center"/>
      </w:pPr>
      <w:r>
        <w:rPr>
          <w:color w:val="595959"/>
          <w:sz w:val="20"/>
          <w:szCs w:val="20"/>
        </w:rPr>
        <w:t>Table A1. EAAP terminology definitions.</w:t>
      </w:r>
    </w:p>
    <w:p w14:paraId="2658C27B" w14:textId="6A47F88E" w:rsidR="000E2DB7" w:rsidRDefault="00000000">
      <w:pPr>
        <w:spacing w:after="200"/>
        <w:rPr>
          <w:lang w:val="en-GB"/>
        </w:rPr>
      </w:pPr>
      <w:r>
        <w:rPr>
          <w:rFonts w:ascii="Calibri" w:hAnsi="Calibri" w:cs="Calibri"/>
        </w:rPr>
        <w:pict w14:anchorId="6A6CC82B">
          <v:rect id="_x0000_i1065" style="width:0;height:1.5pt" o:hralign="center" o:hrstd="t" o:hr="t"/>
        </w:pict>
      </w:r>
    </w:p>
    <w:p w14:paraId="2658C27C" w14:textId="77777777" w:rsidR="000E2DB7" w:rsidRDefault="00000000">
      <w:pPr>
        <w:pStyle w:val="Heading1"/>
      </w:pPr>
      <w:bookmarkStart w:id="51" w:name="_Toc229126492"/>
      <w:r>
        <w:t>References</w:t>
      </w:r>
      <w:bookmarkEnd w:id="51"/>
    </w:p>
    <w:p w14:paraId="12B7D7AE" w14:textId="4CD150AF" w:rsidR="00BD55DB" w:rsidRPr="006E5E6B" w:rsidRDefault="00BD55DB" w:rsidP="00BD55DB">
      <w:pPr>
        <w:spacing w:after="200"/>
        <w:rPr>
          <w:sz w:val="20"/>
          <w:szCs w:val="20"/>
          <w:lang w:val="en-GB"/>
        </w:rPr>
      </w:pPr>
      <w:r w:rsidRPr="00BD55DB">
        <w:rPr>
          <w:sz w:val="20"/>
          <w:szCs w:val="20"/>
        </w:rPr>
        <w:t>[1] Floridi, L. et al. (2018). AI4People - An Ethical Framework for a Good AI Society. Minds and Machines, 28(4), 689-707.</w:t>
      </w:r>
      <w:r w:rsidR="006E5E6B">
        <w:rPr>
          <w:sz w:val="20"/>
          <w:szCs w:val="20"/>
          <w:lang w:val="en-GB"/>
        </w:rPr>
        <w:t xml:space="preserve"> </w:t>
      </w:r>
      <w:hyperlink r:id="rId12" w:history="1">
        <w:r w:rsidR="006E5E6B" w:rsidRPr="00CA4210">
          <w:rPr>
            <w:rStyle w:val="Hyperlink"/>
            <w:sz w:val="20"/>
            <w:szCs w:val="20"/>
            <w:lang w:val="en-GB"/>
          </w:rPr>
          <w:t>https://www.research-collection.ethz.ch/server/api/core/bitstreams/47a754b6-979f-46c6-9c98-9485e8ffdcb1/content</w:t>
        </w:r>
      </w:hyperlink>
      <w:r w:rsidR="006E5E6B">
        <w:rPr>
          <w:sz w:val="20"/>
          <w:szCs w:val="20"/>
          <w:lang w:val="en-GB"/>
        </w:rPr>
        <w:t xml:space="preserve"> </w:t>
      </w:r>
    </w:p>
    <w:p w14:paraId="31D9F77E" w14:textId="10B32E41" w:rsidR="00BD55DB" w:rsidRPr="00FD4342" w:rsidRDefault="00BD55DB" w:rsidP="0031395F">
      <w:pPr>
        <w:spacing w:after="200"/>
        <w:rPr>
          <w:sz w:val="20"/>
          <w:szCs w:val="20"/>
        </w:rPr>
      </w:pPr>
      <w:r w:rsidRPr="00BD55DB">
        <w:rPr>
          <w:sz w:val="20"/>
          <w:szCs w:val="20"/>
        </w:rPr>
        <w:t xml:space="preserve">[2] </w:t>
      </w:r>
      <w:r w:rsidR="0031395F" w:rsidRPr="0031395F">
        <w:rPr>
          <w:sz w:val="20"/>
          <w:szCs w:val="20"/>
        </w:rPr>
        <w:t>NIST. (2023). Artificial Intelligence Risk Management Framework (AI RMF 1.0). National Institute of Standards and Technology.</w:t>
      </w:r>
      <w:r w:rsidR="000367AC">
        <w:rPr>
          <w:sz w:val="20"/>
          <w:szCs w:val="20"/>
          <w:lang w:val="en-GB"/>
        </w:rPr>
        <w:t xml:space="preserve"> </w:t>
      </w:r>
      <w:hyperlink r:id="rId13" w:history="1">
        <w:r w:rsidR="00FD4342" w:rsidRPr="00CA4210">
          <w:rPr>
            <w:rStyle w:val="Hyperlink"/>
            <w:sz w:val="20"/>
            <w:szCs w:val="20"/>
          </w:rPr>
          <w:t>https://www.nist.gov/itl/ai-risk-management-framework</w:t>
        </w:r>
      </w:hyperlink>
      <w:r w:rsidR="00FD4342" w:rsidRPr="00FD4342">
        <w:rPr>
          <w:sz w:val="20"/>
          <w:szCs w:val="20"/>
        </w:rPr>
        <w:t xml:space="preserve"> </w:t>
      </w:r>
    </w:p>
    <w:p w14:paraId="11F868FB" w14:textId="2BE2F999" w:rsidR="00BD55DB" w:rsidRPr="000367AC" w:rsidRDefault="00BD55DB" w:rsidP="00BD55DB">
      <w:pPr>
        <w:spacing w:after="200"/>
        <w:rPr>
          <w:sz w:val="20"/>
          <w:szCs w:val="20"/>
          <w:lang w:val="en-GB"/>
        </w:rPr>
      </w:pPr>
      <w:r w:rsidRPr="00BD55DB">
        <w:rPr>
          <w:sz w:val="20"/>
          <w:szCs w:val="20"/>
        </w:rPr>
        <w:t>[3] ISO/IEC 42001:2023. Artificial Intelligence Management Systems.</w:t>
      </w:r>
      <w:r w:rsidR="000367AC">
        <w:rPr>
          <w:sz w:val="20"/>
          <w:szCs w:val="20"/>
          <w:lang w:val="en-GB"/>
        </w:rPr>
        <w:t xml:space="preserve"> </w:t>
      </w:r>
      <w:hyperlink r:id="rId14" w:history="1">
        <w:r w:rsidR="000367AC" w:rsidRPr="00CA4210">
          <w:rPr>
            <w:rStyle w:val="Hyperlink"/>
            <w:sz w:val="20"/>
            <w:szCs w:val="20"/>
            <w:lang w:val="en-GB"/>
          </w:rPr>
          <w:t>https://www.iso.org/standard/81230.html</w:t>
        </w:r>
      </w:hyperlink>
      <w:r w:rsidR="000367AC">
        <w:rPr>
          <w:sz w:val="20"/>
          <w:szCs w:val="20"/>
          <w:lang w:val="en-GB"/>
        </w:rPr>
        <w:t xml:space="preserve"> </w:t>
      </w:r>
    </w:p>
    <w:p w14:paraId="01E00E40" w14:textId="4B18ECA4" w:rsidR="00BD55DB" w:rsidRPr="00EA2B5A" w:rsidRDefault="00BD55DB" w:rsidP="00BD55DB">
      <w:pPr>
        <w:spacing w:after="200"/>
        <w:rPr>
          <w:sz w:val="20"/>
          <w:szCs w:val="20"/>
          <w:lang w:val="en-GB"/>
        </w:rPr>
      </w:pPr>
      <w:r w:rsidRPr="00BD55DB">
        <w:rPr>
          <w:sz w:val="20"/>
          <w:szCs w:val="20"/>
        </w:rPr>
        <w:t>[4] Parasuraman, R., &amp; Manzey, D. H. (2010). Complacency and Bias in Human Use of Automation. Human Factors, 52(3), 381-410.</w:t>
      </w:r>
      <w:r w:rsidR="00EA2B5A">
        <w:rPr>
          <w:sz w:val="20"/>
          <w:szCs w:val="20"/>
          <w:lang w:val="en-GB"/>
        </w:rPr>
        <w:t xml:space="preserve"> </w:t>
      </w:r>
      <w:hyperlink r:id="rId15" w:history="1">
        <w:r w:rsidR="00EA2B5A" w:rsidRPr="00CA4210">
          <w:rPr>
            <w:rStyle w:val="Hyperlink"/>
            <w:sz w:val="20"/>
            <w:szCs w:val="20"/>
            <w:lang w:val="en-GB"/>
          </w:rPr>
          <w:t>https://www.researchgate.net/publication/47792928_Complacency_and_Bias_in_Human_Use_of_Automation_An_Attentional_Integration</w:t>
        </w:r>
      </w:hyperlink>
      <w:r w:rsidR="00EA2B5A">
        <w:rPr>
          <w:sz w:val="20"/>
          <w:szCs w:val="20"/>
          <w:lang w:val="en-GB"/>
        </w:rPr>
        <w:t xml:space="preserve"> </w:t>
      </w:r>
    </w:p>
    <w:p w14:paraId="0B8F4F0C" w14:textId="756E0926" w:rsidR="00BD55DB" w:rsidRPr="00BE3A7E" w:rsidRDefault="00BD55DB" w:rsidP="00BD55DB">
      <w:pPr>
        <w:spacing w:after="200"/>
        <w:rPr>
          <w:sz w:val="20"/>
          <w:szCs w:val="20"/>
          <w:lang w:val="en-GB"/>
        </w:rPr>
      </w:pPr>
      <w:r w:rsidRPr="00BD55DB">
        <w:rPr>
          <w:sz w:val="20"/>
          <w:szCs w:val="20"/>
        </w:rPr>
        <w:t>[5] United Nations. (2023). Governing AI for Humanity. Advisory Body on Artificial Intelligence.</w:t>
      </w:r>
      <w:r w:rsidR="00BE3A7E">
        <w:rPr>
          <w:sz w:val="20"/>
          <w:szCs w:val="20"/>
          <w:lang w:val="en-GB"/>
        </w:rPr>
        <w:t xml:space="preserve"> </w:t>
      </w:r>
      <w:hyperlink r:id="rId16" w:history="1">
        <w:r w:rsidR="00BE3A7E" w:rsidRPr="00CA4210">
          <w:rPr>
            <w:rStyle w:val="Hyperlink"/>
            <w:sz w:val="20"/>
            <w:szCs w:val="20"/>
            <w:lang w:val="en-GB"/>
          </w:rPr>
          <w:t>https://digitallibrary.un.org/record/4062495?v=pdf</w:t>
        </w:r>
      </w:hyperlink>
      <w:r w:rsidR="00BE3A7E">
        <w:rPr>
          <w:sz w:val="20"/>
          <w:szCs w:val="20"/>
          <w:lang w:val="en-GB"/>
        </w:rPr>
        <w:t xml:space="preserve"> </w:t>
      </w:r>
    </w:p>
    <w:p w14:paraId="13D82FC5" w14:textId="625CCA01" w:rsidR="00BD55DB" w:rsidRPr="003644CC" w:rsidRDefault="00BD55DB" w:rsidP="00BD55DB">
      <w:pPr>
        <w:spacing w:after="200"/>
        <w:rPr>
          <w:sz w:val="20"/>
          <w:szCs w:val="20"/>
          <w:lang w:val="en-GB"/>
        </w:rPr>
      </w:pPr>
      <w:r w:rsidRPr="00BD55DB">
        <w:rPr>
          <w:sz w:val="20"/>
          <w:szCs w:val="20"/>
        </w:rPr>
        <w:t>[6] European Union. (2024). EU Artificial Intelligence Act.</w:t>
      </w:r>
      <w:r w:rsidR="003644CC">
        <w:rPr>
          <w:sz w:val="20"/>
          <w:szCs w:val="20"/>
          <w:lang w:val="en-GB"/>
        </w:rPr>
        <w:t xml:space="preserve"> </w:t>
      </w:r>
      <w:hyperlink r:id="rId17" w:history="1">
        <w:r w:rsidR="003644CC" w:rsidRPr="00CA4210">
          <w:rPr>
            <w:rStyle w:val="Hyperlink"/>
            <w:sz w:val="20"/>
            <w:szCs w:val="20"/>
            <w:lang w:val="en-GB"/>
          </w:rPr>
          <w:t>https://eur-lex.europa.eu/eli/reg/2024/1689/oj</w:t>
        </w:r>
      </w:hyperlink>
      <w:r w:rsidR="003644CC">
        <w:rPr>
          <w:sz w:val="20"/>
          <w:szCs w:val="20"/>
          <w:lang w:val="en-GB"/>
        </w:rPr>
        <w:t xml:space="preserve"> </w:t>
      </w:r>
    </w:p>
    <w:p w14:paraId="67AD49B5" w14:textId="54A3235C" w:rsidR="00BD55DB" w:rsidRPr="00296638" w:rsidRDefault="00BD55DB" w:rsidP="00BD55DB">
      <w:pPr>
        <w:spacing w:after="200"/>
        <w:rPr>
          <w:sz w:val="20"/>
          <w:szCs w:val="20"/>
          <w:lang w:val="en-GB"/>
        </w:rPr>
      </w:pPr>
      <w:r w:rsidRPr="00BD55DB">
        <w:rPr>
          <w:sz w:val="20"/>
          <w:szCs w:val="20"/>
        </w:rPr>
        <w:t>[7] Scharre, P. (2018). Army of None: Autonomous Weapons and the Future of War. W.W. Norton &amp; Company.</w:t>
      </w:r>
      <w:r w:rsidR="00296638">
        <w:rPr>
          <w:sz w:val="20"/>
          <w:szCs w:val="20"/>
          <w:lang w:val="en-GB"/>
        </w:rPr>
        <w:t xml:space="preserve"> </w:t>
      </w:r>
      <w:hyperlink r:id="rId18" w:history="1">
        <w:r w:rsidR="00296638" w:rsidRPr="00CA4210">
          <w:rPr>
            <w:rStyle w:val="Hyperlink"/>
            <w:sz w:val="20"/>
            <w:szCs w:val="20"/>
            <w:lang w:val="en-GB"/>
          </w:rPr>
          <w:t>https://www.jstor.org/stable/pdf/26891891.pdf</w:t>
        </w:r>
      </w:hyperlink>
      <w:r w:rsidR="00296638">
        <w:rPr>
          <w:sz w:val="20"/>
          <w:szCs w:val="20"/>
          <w:lang w:val="en-GB"/>
        </w:rPr>
        <w:t xml:space="preserve"> </w:t>
      </w:r>
    </w:p>
    <w:p w14:paraId="2658C295" w14:textId="7CA09637" w:rsidR="000E2DB7" w:rsidRDefault="00BD55DB" w:rsidP="00BD55DB">
      <w:pPr>
        <w:spacing w:after="200"/>
      </w:pPr>
      <w:r w:rsidRPr="00BD55DB">
        <w:rPr>
          <w:sz w:val="20"/>
          <w:szCs w:val="20"/>
        </w:rPr>
        <w:t>[8] Cummings, M. L. (2004). Automation Bias in Intelligent Time Critical Decision Support Systems. AIAA Intelligent Systems Technical Conference.</w:t>
      </w:r>
      <w:r w:rsidR="001C2A0E">
        <w:rPr>
          <w:sz w:val="20"/>
          <w:szCs w:val="20"/>
          <w:lang w:val="en-GB"/>
        </w:rPr>
        <w:t xml:space="preserve"> </w:t>
      </w:r>
      <w:hyperlink r:id="rId19" w:history="1">
        <w:r w:rsidR="001C2A0E" w:rsidRPr="00CA4210">
          <w:rPr>
            <w:rStyle w:val="Hyperlink"/>
            <w:sz w:val="20"/>
            <w:szCs w:val="20"/>
            <w:lang w:val="en-GB"/>
          </w:rPr>
          <w:t>https://arc.aiaa.org/doi/10.2514/6.2004-6313</w:t>
        </w:r>
      </w:hyperlink>
      <w:r w:rsidR="001C2A0E">
        <w:rPr>
          <w:sz w:val="20"/>
          <w:szCs w:val="20"/>
          <w:lang w:val="en-GB"/>
        </w:rPr>
        <w:t xml:space="preserve"> </w:t>
      </w:r>
      <w:r w:rsidR="00000000">
        <w:rPr>
          <w:rFonts w:ascii="Calibri" w:hAnsi="Calibri" w:cs="Calibri"/>
        </w:rPr>
        <w:pict w14:anchorId="139A2C46">
          <v:rect id="_x0000_i1066" style="width:0;height:1.5pt" o:hralign="center" o:hrstd="t" o:hr="t"/>
        </w:pict>
      </w:r>
    </w:p>
    <w:p w14:paraId="2658C296" w14:textId="77777777" w:rsidR="000E2DB7" w:rsidRDefault="00000000">
      <w:pPr>
        <w:pStyle w:val="Heading1"/>
      </w:pPr>
      <w:bookmarkStart w:id="52" w:name="_Toc229126493"/>
      <w:r>
        <w:t>Acknowledgements</w:t>
      </w:r>
      <w:bookmarkEnd w:id="52"/>
    </w:p>
    <w:p w14:paraId="2658C297" w14:textId="77777777" w:rsidR="000E2DB7" w:rsidRDefault="00000000">
      <w:pPr>
        <w:spacing w:after="140"/>
        <w:jc w:val="both"/>
      </w:pPr>
      <w:r>
        <w:t>The author acknowledges the broader enterprise architecture, AI governance, and operational engineering communities whose ongoing discussions around auditability, controlled execution, sovereign infrastructure, and human oversight have informed the development of EAAP.</w:t>
      </w:r>
    </w:p>
    <w:p w14:paraId="2658C298" w14:textId="77777777" w:rsidR="000E2DB7" w:rsidRDefault="00000000">
      <w:pPr>
        <w:spacing w:after="140"/>
        <w:jc w:val="both"/>
      </w:pPr>
      <w:r>
        <w:t>This paper is a conceptual governance architecture proposal. It has not undergone formal peer review. The author welcomes technical discussion and critical review from enterprise architects, AI governance researchers, operational engineering teams, and standards communities.</w:t>
      </w:r>
    </w:p>
    <w:sectPr w:rsidR="000E2DB7">
      <w:footerReference w:type="default" r:id="rId2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FDC06F" w14:textId="77777777" w:rsidR="00A83E99" w:rsidRDefault="00A83E99" w:rsidP="00CC7F2F">
      <w:r>
        <w:separator/>
      </w:r>
    </w:p>
  </w:endnote>
  <w:endnote w:type="continuationSeparator" w:id="0">
    <w:p w14:paraId="72E7C085" w14:textId="77777777" w:rsidR="00A83E99" w:rsidRDefault="00A83E99" w:rsidP="00CC7F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BEA96" w14:textId="141941A0" w:rsidR="004B282E" w:rsidRDefault="004B282E" w:rsidP="004B282E">
    <w:pPr>
      <w:pBdr>
        <w:top w:val="single" w:sz="4" w:space="0" w:color="1A6B6B"/>
      </w:pBdr>
      <w:tabs>
        <w:tab w:val="right" w:pos="9026"/>
      </w:tabs>
      <w:spacing w:before="60"/>
    </w:pPr>
    <w:r>
      <w:rPr>
        <w:color w:val="666666"/>
        <w:sz w:val="14"/>
        <w:szCs w:val="14"/>
      </w:rPr>
      <w:t>EAAP</w:t>
    </w:r>
    <w:r w:rsidR="00707B40">
      <w:rPr>
        <w:color w:val="666666"/>
        <w:sz w:val="14"/>
        <w:szCs w:val="14"/>
        <w:lang w:val="en-GB"/>
      </w:rPr>
      <w:t>:</w:t>
    </w:r>
    <w:r w:rsidR="001C48B6" w:rsidRPr="001C48B6">
      <w:t xml:space="preserve"> </w:t>
    </w:r>
    <w:r w:rsidR="001C48B6" w:rsidRPr="001C48B6">
      <w:rPr>
        <w:color w:val="666666"/>
        <w:sz w:val="14"/>
        <w:szCs w:val="14"/>
      </w:rPr>
      <w:t>A Governance Architecture for Deterministic Enterprise AI Systems</w:t>
    </w:r>
    <w:r>
      <w:rPr>
        <w:color w:val="666666"/>
        <w:sz w:val="14"/>
        <w:szCs w:val="14"/>
      </w:rPr>
      <w:t xml:space="preserve">  </w:t>
    </w:r>
    <w:r w:rsidR="00CD0905">
      <w:rPr>
        <w:color w:val="666666"/>
        <w:sz w:val="14"/>
        <w:szCs w:val="14"/>
        <w:lang w:val="en-GB"/>
      </w:rPr>
      <w:t xml:space="preserve">                              </w:t>
    </w:r>
    <w:r>
      <w:rPr>
        <w:color w:val="666666"/>
        <w:sz w:val="14"/>
        <w:szCs w:val="14"/>
      </w:rPr>
      <w:t xml:space="preserve">|  </w:t>
    </w:r>
    <w:r w:rsidR="00CD0905" w:rsidRPr="00CD0905">
      <w:rPr>
        <w:color w:val="666666"/>
        <w:sz w:val="14"/>
        <w:szCs w:val="14"/>
      </w:rPr>
      <w:t>Publication Status: Initial Public Preprint</w:t>
    </w:r>
  </w:p>
  <w:p w14:paraId="3478BF56" w14:textId="77777777" w:rsidR="00CC7F2F" w:rsidRDefault="00CC7F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1DDFA1" w14:textId="77777777" w:rsidR="00A83E99" w:rsidRDefault="00A83E99" w:rsidP="00CC7F2F">
      <w:r>
        <w:separator/>
      </w:r>
    </w:p>
  </w:footnote>
  <w:footnote w:type="continuationSeparator" w:id="0">
    <w:p w14:paraId="4C14C433" w14:textId="77777777" w:rsidR="00A83E99" w:rsidRDefault="00A83E99" w:rsidP="00CC7F2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CC221C"/>
    <w:multiLevelType w:val="hybridMultilevel"/>
    <w:tmpl w:val="DA94FF76"/>
    <w:lvl w:ilvl="0" w:tplc="139CB11A">
      <w:start w:val="1"/>
      <w:numFmt w:val="bullet"/>
      <w:lvlText w:val="●"/>
      <w:lvlJc w:val="left"/>
      <w:pPr>
        <w:ind w:left="720" w:hanging="360"/>
      </w:pPr>
    </w:lvl>
    <w:lvl w:ilvl="1" w:tplc="C9D46A62">
      <w:start w:val="1"/>
      <w:numFmt w:val="bullet"/>
      <w:lvlText w:val="○"/>
      <w:lvlJc w:val="left"/>
      <w:pPr>
        <w:ind w:left="1440" w:hanging="360"/>
      </w:pPr>
    </w:lvl>
    <w:lvl w:ilvl="2" w:tplc="8E560FA8">
      <w:start w:val="1"/>
      <w:numFmt w:val="bullet"/>
      <w:lvlText w:val="■"/>
      <w:lvlJc w:val="left"/>
      <w:pPr>
        <w:ind w:left="2160" w:hanging="360"/>
      </w:pPr>
    </w:lvl>
    <w:lvl w:ilvl="3" w:tplc="FE5A899E">
      <w:start w:val="1"/>
      <w:numFmt w:val="bullet"/>
      <w:lvlText w:val="●"/>
      <w:lvlJc w:val="left"/>
      <w:pPr>
        <w:ind w:left="2880" w:hanging="360"/>
      </w:pPr>
    </w:lvl>
    <w:lvl w:ilvl="4" w:tplc="E6561658">
      <w:start w:val="1"/>
      <w:numFmt w:val="bullet"/>
      <w:lvlText w:val="○"/>
      <w:lvlJc w:val="left"/>
      <w:pPr>
        <w:ind w:left="3600" w:hanging="360"/>
      </w:pPr>
    </w:lvl>
    <w:lvl w:ilvl="5" w:tplc="7FE87732">
      <w:start w:val="1"/>
      <w:numFmt w:val="bullet"/>
      <w:lvlText w:val="■"/>
      <w:lvlJc w:val="left"/>
      <w:pPr>
        <w:ind w:left="4320" w:hanging="360"/>
      </w:pPr>
    </w:lvl>
    <w:lvl w:ilvl="6" w:tplc="32182DEE">
      <w:start w:val="1"/>
      <w:numFmt w:val="bullet"/>
      <w:lvlText w:val="●"/>
      <w:lvlJc w:val="left"/>
      <w:pPr>
        <w:ind w:left="5040" w:hanging="360"/>
      </w:pPr>
    </w:lvl>
    <w:lvl w:ilvl="7" w:tplc="8698F356">
      <w:start w:val="1"/>
      <w:numFmt w:val="bullet"/>
      <w:lvlText w:val="●"/>
      <w:lvlJc w:val="left"/>
      <w:pPr>
        <w:ind w:left="5760" w:hanging="360"/>
      </w:pPr>
    </w:lvl>
    <w:lvl w:ilvl="8" w:tplc="BAC8322E">
      <w:start w:val="1"/>
      <w:numFmt w:val="bullet"/>
      <w:lvlText w:val="●"/>
      <w:lvlJc w:val="left"/>
      <w:pPr>
        <w:ind w:left="6480" w:hanging="360"/>
      </w:pPr>
    </w:lvl>
  </w:abstractNum>
  <w:abstractNum w:abstractNumId="1" w15:restartNumberingAfterBreak="0">
    <w:nsid w:val="794E0AF0"/>
    <w:multiLevelType w:val="hybridMultilevel"/>
    <w:tmpl w:val="A5B6B672"/>
    <w:lvl w:ilvl="0" w:tplc="BEFE9DC2">
      <w:start w:val="1"/>
      <w:numFmt w:val="bullet"/>
      <w:lvlText w:val="•"/>
      <w:lvlJc w:val="left"/>
      <w:pPr>
        <w:ind w:left="720" w:hanging="360"/>
      </w:pPr>
    </w:lvl>
    <w:lvl w:ilvl="1" w:tplc="97F2B1F6">
      <w:numFmt w:val="decimal"/>
      <w:lvlText w:val=""/>
      <w:lvlJc w:val="left"/>
    </w:lvl>
    <w:lvl w:ilvl="2" w:tplc="D22A3F80">
      <w:numFmt w:val="decimal"/>
      <w:lvlText w:val=""/>
      <w:lvlJc w:val="left"/>
    </w:lvl>
    <w:lvl w:ilvl="3" w:tplc="61B6F310">
      <w:numFmt w:val="decimal"/>
      <w:lvlText w:val=""/>
      <w:lvlJc w:val="left"/>
    </w:lvl>
    <w:lvl w:ilvl="4" w:tplc="58B0CCE0">
      <w:numFmt w:val="decimal"/>
      <w:lvlText w:val=""/>
      <w:lvlJc w:val="left"/>
    </w:lvl>
    <w:lvl w:ilvl="5" w:tplc="3594BE9C">
      <w:numFmt w:val="decimal"/>
      <w:lvlText w:val=""/>
      <w:lvlJc w:val="left"/>
    </w:lvl>
    <w:lvl w:ilvl="6" w:tplc="E3A6F608">
      <w:numFmt w:val="decimal"/>
      <w:lvlText w:val=""/>
      <w:lvlJc w:val="left"/>
    </w:lvl>
    <w:lvl w:ilvl="7" w:tplc="1F985A7C">
      <w:numFmt w:val="decimal"/>
      <w:lvlText w:val=""/>
      <w:lvlJc w:val="left"/>
    </w:lvl>
    <w:lvl w:ilvl="8" w:tplc="B3E4C996">
      <w:numFmt w:val="decimal"/>
      <w:lvlText w:val=""/>
      <w:lvlJc w:val="left"/>
    </w:lvl>
  </w:abstractNum>
  <w:num w:numId="1" w16cid:durableId="1283879139">
    <w:abstractNumId w:val="0"/>
    <w:lvlOverride w:ilvl="0">
      <w:startOverride w:val="1"/>
    </w:lvlOverride>
  </w:num>
  <w:num w:numId="2" w16cid:durableId="81568619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2DB7"/>
    <w:rsid w:val="000161BC"/>
    <w:rsid w:val="000367AC"/>
    <w:rsid w:val="00072DAA"/>
    <w:rsid w:val="000E2DB7"/>
    <w:rsid w:val="00114B0B"/>
    <w:rsid w:val="00123138"/>
    <w:rsid w:val="001C2A0E"/>
    <w:rsid w:val="001C48B6"/>
    <w:rsid w:val="001F07DF"/>
    <w:rsid w:val="002762D0"/>
    <w:rsid w:val="00296638"/>
    <w:rsid w:val="0031395F"/>
    <w:rsid w:val="003644CC"/>
    <w:rsid w:val="00383F28"/>
    <w:rsid w:val="003B44D1"/>
    <w:rsid w:val="003B64F6"/>
    <w:rsid w:val="00402ED5"/>
    <w:rsid w:val="004B282E"/>
    <w:rsid w:val="00532117"/>
    <w:rsid w:val="005F058C"/>
    <w:rsid w:val="0060668B"/>
    <w:rsid w:val="006E5E6B"/>
    <w:rsid w:val="00707B40"/>
    <w:rsid w:val="00790C61"/>
    <w:rsid w:val="0079383A"/>
    <w:rsid w:val="007E59F6"/>
    <w:rsid w:val="00816446"/>
    <w:rsid w:val="00890389"/>
    <w:rsid w:val="0089396E"/>
    <w:rsid w:val="008E1B22"/>
    <w:rsid w:val="009F0906"/>
    <w:rsid w:val="00A1442E"/>
    <w:rsid w:val="00A53BE2"/>
    <w:rsid w:val="00A83E99"/>
    <w:rsid w:val="00AF3F81"/>
    <w:rsid w:val="00B43E58"/>
    <w:rsid w:val="00BB4307"/>
    <w:rsid w:val="00BD55DB"/>
    <w:rsid w:val="00BE3A7E"/>
    <w:rsid w:val="00C02D0E"/>
    <w:rsid w:val="00CC7F2F"/>
    <w:rsid w:val="00CD0905"/>
    <w:rsid w:val="00D4793F"/>
    <w:rsid w:val="00DA0050"/>
    <w:rsid w:val="00DA0097"/>
    <w:rsid w:val="00DA69CA"/>
    <w:rsid w:val="00EA2B5A"/>
    <w:rsid w:val="00EF7B69"/>
    <w:rsid w:val="00FD4342"/>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58C013"/>
  <w15:docId w15:val="{280E244F-86DA-4230-BECA-3F341010C2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864"/>
      <w:sz w:val="32"/>
      <w:szCs w:val="32"/>
    </w:rPr>
  </w:style>
  <w:style w:type="paragraph" w:styleId="Heading2">
    <w:name w:val="heading 2"/>
    <w:uiPriority w:val="9"/>
    <w:unhideWhenUsed/>
    <w:qFormat/>
    <w:pPr>
      <w:spacing w:before="260" w:after="120"/>
      <w:outlineLvl w:val="1"/>
    </w:pPr>
    <w:rPr>
      <w:b/>
      <w:bCs/>
      <w:color w:val="2E4E8C"/>
      <w:sz w:val="28"/>
      <w:szCs w:val="28"/>
    </w:rPr>
  </w:style>
  <w:style w:type="paragraph" w:styleId="Heading3">
    <w:name w:val="heading 3"/>
    <w:uiPriority w:val="9"/>
    <w:semiHidden/>
    <w:unhideWhenUsed/>
    <w:qFormat/>
    <w:pPr>
      <w:spacing w:before="200" w:after="100"/>
      <w:outlineLvl w:val="2"/>
    </w:pPr>
    <w:rPr>
      <w:b/>
      <w:bCs/>
      <w:color w:val="2E75B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383F28"/>
    <w:pPr>
      <w:keepNext/>
      <w:keepLines/>
      <w:spacing w:before="240" w:after="0" w:line="259" w:lineRule="auto"/>
      <w:outlineLvl w:val="9"/>
    </w:pPr>
    <w:rPr>
      <w:rFonts w:asciiTheme="majorHAnsi" w:eastAsiaTheme="majorEastAsia" w:hAnsiTheme="majorHAnsi" w:cstheme="majorBidi"/>
      <w:b w:val="0"/>
      <w:bCs w:val="0"/>
      <w:color w:val="0F4761" w:themeColor="accent1" w:themeShade="BF"/>
      <w:lang w:val="en-US" w:eastAsia="en-US"/>
    </w:rPr>
  </w:style>
  <w:style w:type="paragraph" w:styleId="TOC1">
    <w:name w:val="toc 1"/>
    <w:basedOn w:val="Normal"/>
    <w:next w:val="Normal"/>
    <w:autoRedefine/>
    <w:uiPriority w:val="39"/>
    <w:unhideWhenUsed/>
    <w:rsid w:val="00383F28"/>
    <w:pPr>
      <w:spacing w:after="100"/>
    </w:pPr>
  </w:style>
  <w:style w:type="paragraph" w:styleId="TOC2">
    <w:name w:val="toc 2"/>
    <w:basedOn w:val="Normal"/>
    <w:next w:val="Normal"/>
    <w:autoRedefine/>
    <w:uiPriority w:val="39"/>
    <w:unhideWhenUsed/>
    <w:rsid w:val="00383F28"/>
    <w:pPr>
      <w:spacing w:after="100"/>
      <w:ind w:left="220"/>
    </w:pPr>
  </w:style>
  <w:style w:type="paragraph" w:styleId="Header">
    <w:name w:val="header"/>
    <w:basedOn w:val="Normal"/>
    <w:link w:val="HeaderChar"/>
    <w:uiPriority w:val="99"/>
    <w:unhideWhenUsed/>
    <w:rsid w:val="00CC7F2F"/>
    <w:pPr>
      <w:tabs>
        <w:tab w:val="center" w:pos="4513"/>
        <w:tab w:val="right" w:pos="9026"/>
      </w:tabs>
    </w:pPr>
  </w:style>
  <w:style w:type="character" w:customStyle="1" w:styleId="HeaderChar">
    <w:name w:val="Header Char"/>
    <w:basedOn w:val="DefaultParagraphFont"/>
    <w:link w:val="Header"/>
    <w:uiPriority w:val="99"/>
    <w:rsid w:val="00CC7F2F"/>
  </w:style>
  <w:style w:type="paragraph" w:styleId="Footer">
    <w:name w:val="footer"/>
    <w:basedOn w:val="Normal"/>
    <w:link w:val="FooterChar"/>
    <w:uiPriority w:val="99"/>
    <w:unhideWhenUsed/>
    <w:rsid w:val="00CC7F2F"/>
    <w:pPr>
      <w:tabs>
        <w:tab w:val="center" w:pos="4513"/>
        <w:tab w:val="right" w:pos="9026"/>
      </w:tabs>
    </w:pPr>
  </w:style>
  <w:style w:type="character" w:customStyle="1" w:styleId="FooterChar">
    <w:name w:val="Footer Char"/>
    <w:basedOn w:val="DefaultParagraphFont"/>
    <w:link w:val="Footer"/>
    <w:uiPriority w:val="99"/>
    <w:rsid w:val="00CC7F2F"/>
  </w:style>
  <w:style w:type="paragraph" w:styleId="Caption">
    <w:name w:val="caption"/>
    <w:basedOn w:val="Normal"/>
    <w:next w:val="Normal"/>
    <w:uiPriority w:val="35"/>
    <w:unhideWhenUsed/>
    <w:qFormat/>
    <w:rsid w:val="00A53BE2"/>
    <w:pPr>
      <w:spacing w:after="200"/>
    </w:pPr>
    <w:rPr>
      <w:i/>
      <w:iCs/>
      <w:color w:val="0E2841" w:themeColor="text2"/>
      <w:sz w:val="18"/>
      <w:szCs w:val="18"/>
    </w:rPr>
  </w:style>
  <w:style w:type="paragraph" w:styleId="TableofFigures">
    <w:name w:val="table of figures"/>
    <w:basedOn w:val="Normal"/>
    <w:next w:val="Normal"/>
    <w:uiPriority w:val="99"/>
    <w:unhideWhenUsed/>
    <w:rsid w:val="00A53BE2"/>
  </w:style>
  <w:style w:type="character" w:styleId="UnresolvedMention">
    <w:name w:val="Unresolved Mention"/>
    <w:basedOn w:val="DefaultParagraphFont"/>
    <w:uiPriority w:val="99"/>
    <w:semiHidden/>
    <w:unhideWhenUsed/>
    <w:rsid w:val="00FD43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research@johngoulden.de" TargetMode="External"/><Relationship Id="rId13" Type="http://schemas.openxmlformats.org/officeDocument/2006/relationships/hyperlink" Target="https://www.nist.gov/itl/ai-risk-management-framework" TargetMode="External"/><Relationship Id="rId18" Type="http://schemas.openxmlformats.org/officeDocument/2006/relationships/hyperlink" Target="https://www.jstor.org/stable/pdf/26891891.pdf"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research-collection.ethz.ch/server/api/core/bitstreams/47a754b6-979f-46c6-9c98-9485e8ffdcb1/content" TargetMode="External"/><Relationship Id="rId17" Type="http://schemas.openxmlformats.org/officeDocument/2006/relationships/hyperlink" Target="https://eur-lex.europa.eu/eli/reg/2024/1689/oj" TargetMode="External"/><Relationship Id="rId2" Type="http://schemas.openxmlformats.org/officeDocument/2006/relationships/numbering" Target="numbering.xml"/><Relationship Id="rId16" Type="http://schemas.openxmlformats.org/officeDocument/2006/relationships/hyperlink" Target="https://digitallibrary.un.org/record/4062495?v=pdf"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www.researchgate.net/publication/47792928_Complacency_and_Bias_in_Human_Use_of_Automation_An_Attentional_Integration" TargetMode="External"/><Relationship Id="rId10" Type="http://schemas.openxmlformats.org/officeDocument/2006/relationships/image" Target="media/image2.png"/><Relationship Id="rId19" Type="http://schemas.openxmlformats.org/officeDocument/2006/relationships/hyperlink" Target="https://arc.aiaa.org/doi/10.2514/6.2004-6313"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www.iso.org/standard/81230.html"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60F36B-20EA-4FE7-9BD3-CE92D8FF1E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22</Pages>
  <Words>6494</Words>
  <Characters>44425</Characters>
  <Application>Microsoft Office Word</Application>
  <DocSecurity>0</DocSecurity>
  <Lines>1200</Lines>
  <Paragraphs>628</Paragraphs>
  <ScaleCrop>false</ScaleCrop>
  <Company/>
  <LinksUpToDate>false</LinksUpToDate>
  <CharactersWithSpaces>50291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John Goulden</cp:lastModifiedBy>
  <cp:revision>43</cp:revision>
  <dcterms:created xsi:type="dcterms:W3CDTF">2026-05-08T06:01:00Z</dcterms:created>
  <dcterms:modified xsi:type="dcterms:W3CDTF">2026-05-08T08:10:00Z</dcterms:modified>
</cp:coreProperties>
</file>