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65" w:rsidRPr="009011B1" w:rsidRDefault="001B625F" w:rsidP="00886863">
      <w:pPr>
        <w:jc w:val="center"/>
        <w:rPr>
          <w:rFonts w:ascii="Verdana" w:hAnsi="Verdana"/>
          <w:b/>
          <w:color w:val="000000" w:themeColor="text1"/>
        </w:rPr>
      </w:pPr>
      <w:r w:rsidRPr="009011B1">
        <w:rPr>
          <w:rFonts w:ascii="Verdana" w:hAnsi="Verdana"/>
          <w:b/>
          <w:color w:val="000000" w:themeColor="text1"/>
        </w:rPr>
        <w:t>Rectangular notch</w:t>
      </w:r>
    </w:p>
    <w:p w:rsidR="00C57A65" w:rsidRPr="009011B1" w:rsidRDefault="00C57A65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A</w:t>
      </w:r>
      <w:r w:rsidR="00886863" w:rsidRPr="009011B1">
        <w:rPr>
          <w:rFonts w:ascii="Verdana" w:hAnsi="Verdana"/>
          <w:color w:val="000000" w:themeColor="text1"/>
          <w:sz w:val="20"/>
        </w:rPr>
        <w:t>pparatus used</w:t>
      </w:r>
      <w:r w:rsidRPr="009011B1">
        <w:rPr>
          <w:rFonts w:ascii="Verdana" w:hAnsi="Verdana"/>
          <w:color w:val="000000" w:themeColor="text1"/>
          <w:sz w:val="20"/>
        </w:rPr>
        <w:t>:</w:t>
      </w:r>
    </w:p>
    <w:p w:rsidR="00C57A65" w:rsidRPr="009011B1" w:rsidRDefault="00C57A65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ab/>
      </w:r>
      <w:r w:rsidR="00832BD1" w:rsidRPr="009011B1">
        <w:rPr>
          <w:rFonts w:ascii="Verdana" w:hAnsi="Verdana"/>
          <w:color w:val="000000" w:themeColor="text1"/>
          <w:sz w:val="20"/>
        </w:rPr>
        <w:t>Rectangular notch, V-notch, hook gauge,</w:t>
      </w:r>
      <w:r w:rsidR="003C3CF3" w:rsidRPr="009011B1">
        <w:rPr>
          <w:rFonts w:ascii="Verdana" w:hAnsi="Verdana"/>
          <w:color w:val="000000" w:themeColor="text1"/>
          <w:sz w:val="20"/>
        </w:rPr>
        <w:t xml:space="preserve"> measuring scale</w:t>
      </w:r>
      <w:r w:rsidR="00D01EF5">
        <w:rPr>
          <w:rFonts w:ascii="Verdana" w:hAnsi="Verdana"/>
          <w:color w:val="000000" w:themeColor="text1"/>
          <w:sz w:val="20"/>
        </w:rPr>
        <w:t xml:space="preserve"> etc.</w:t>
      </w:r>
    </w:p>
    <w:p w:rsidR="003C3CF3" w:rsidRDefault="003C3CF3" w:rsidP="00041E8E">
      <w:pPr>
        <w:rPr>
          <w:rFonts w:ascii="Verdana" w:hAnsi="Verdana"/>
          <w:color w:val="000000" w:themeColor="text1"/>
          <w:sz w:val="20"/>
        </w:rPr>
      </w:pPr>
    </w:p>
    <w:p w:rsidR="009B29B1" w:rsidRDefault="0015158B" w:rsidP="0015158B">
      <w:pPr>
        <w:jc w:val="center"/>
        <w:rPr>
          <w:rFonts w:ascii="Verdana" w:hAnsi="Verdana"/>
          <w:color w:val="000000" w:themeColor="text1"/>
          <w:sz w:val="20"/>
        </w:rPr>
      </w:pPr>
      <w:r w:rsidRPr="0015158B">
        <w:rPr>
          <w:rFonts w:ascii="Verdana" w:hAnsi="Verdana"/>
          <w:noProof/>
          <w:color w:val="000000" w:themeColor="text1"/>
          <w:sz w:val="20"/>
          <w:lang w:val="en-US"/>
        </w:rPr>
        <w:drawing>
          <wp:inline distT="0" distB="0" distL="0" distR="0">
            <wp:extent cx="2552700" cy="3228413"/>
            <wp:effectExtent l="0" t="0" r="0" b="0"/>
            <wp:docPr id="1" name="Picture 1" descr="G:\FM lab\Rectangular &amp; V-notch\Trace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FM lab\Rectangular &amp; V-notch\Trace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98" cy="32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B1" w:rsidRDefault="009B29B1" w:rsidP="009B29B1">
      <w:pPr>
        <w:rPr>
          <w:rFonts w:ascii="Verdana" w:hAnsi="Verdana" w:cs="GreekC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" w:char="F08C"/>
      </w:r>
      <w:r>
        <w:rPr>
          <w:rFonts w:ascii="Verdana" w:hAnsi="Verdana" w:cs="GreekC"/>
          <w:color w:val="000000" w:themeColor="text1"/>
          <w:sz w:val="20"/>
          <w:szCs w:val="20"/>
        </w:rPr>
        <w:t>Start the pump by pressing start button.</w:t>
      </w:r>
    </w:p>
    <w:p w:rsidR="009B29B1" w:rsidRDefault="009B29B1" w:rsidP="009B29B1">
      <w:pPr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 2" w:char="F076"/>
      </w:r>
      <w:r>
        <w:rPr>
          <w:rFonts w:ascii="Verdana" w:hAnsi="Verdana"/>
          <w:color w:val="000000" w:themeColor="text1"/>
          <w:sz w:val="20"/>
          <w:szCs w:val="20"/>
        </w:rPr>
        <w:t xml:space="preserve"> Open the inlet valve and allow the water to fill in the channel till crest level.</w:t>
      </w:r>
    </w:p>
    <w:p w:rsidR="009B29B1" w:rsidRDefault="009B29B1" w:rsidP="009B29B1">
      <w:pPr>
        <w:jc w:val="center"/>
        <w:rPr>
          <w:rFonts w:ascii="Verdana" w:hAnsi="Verdana" w:cs="GreekC"/>
          <w:color w:val="000000" w:themeColor="text1"/>
          <w:sz w:val="20"/>
          <w:szCs w:val="20"/>
        </w:rPr>
      </w:pPr>
      <w:r w:rsidRPr="0034032C">
        <w:rPr>
          <w:rFonts w:ascii="Verdana" w:hAnsi="Verdana" w:cs="GreekC"/>
          <w:noProof/>
          <w:color w:val="000000" w:themeColor="text1"/>
          <w:sz w:val="20"/>
          <w:szCs w:val="20"/>
          <w:lang w:val="en-US"/>
        </w:rPr>
        <w:drawing>
          <wp:inline distT="0" distB="0" distL="0" distR="0">
            <wp:extent cx="1524000" cy="2038350"/>
            <wp:effectExtent l="0" t="0" r="0" b="0"/>
            <wp:docPr id="2" name="Picture 2" descr="G:\FM lab\miscellaneous\Inlet valve_horizonta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FM lab\miscellaneous\Inlet valve_horizontal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B1" w:rsidRDefault="009B29B1" w:rsidP="009B29B1">
      <w:pPr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" w:char="F08E"/>
      </w:r>
      <w:r>
        <w:rPr>
          <w:rFonts w:ascii="Verdana" w:hAnsi="Verdana"/>
          <w:color w:val="000000" w:themeColor="text1"/>
          <w:sz w:val="20"/>
          <w:szCs w:val="20"/>
        </w:rPr>
        <w:t xml:space="preserve"> Note thedischarge reading </w:t>
      </w:r>
      <w:r w:rsidR="00FA6A94">
        <w:rPr>
          <w:rFonts w:ascii="Verdana" w:hAnsi="Verdana"/>
          <w:color w:val="000000" w:themeColor="text1"/>
          <w:sz w:val="20"/>
          <w:szCs w:val="20"/>
        </w:rPr>
        <w:t xml:space="preserve">of </w:t>
      </w:r>
      <w:r>
        <w:rPr>
          <w:rFonts w:ascii="Verdana" w:hAnsi="Verdana"/>
          <w:color w:val="000000" w:themeColor="text1"/>
          <w:sz w:val="20"/>
          <w:szCs w:val="20"/>
        </w:rPr>
        <w:t xml:space="preserve">the </w:t>
      </w:r>
      <w:r w:rsidR="000462CC">
        <w:rPr>
          <w:rFonts w:ascii="Verdana" w:hAnsi="Verdana"/>
          <w:color w:val="000000" w:themeColor="text1"/>
          <w:sz w:val="20"/>
          <w:szCs w:val="20"/>
        </w:rPr>
        <w:t>rectangular</w:t>
      </w:r>
      <w:r>
        <w:rPr>
          <w:rFonts w:ascii="Verdana" w:hAnsi="Verdana"/>
          <w:color w:val="000000" w:themeColor="text1"/>
          <w:sz w:val="20"/>
          <w:szCs w:val="20"/>
        </w:rPr>
        <w:t>notch.</w:t>
      </w:r>
    </w:p>
    <w:p w:rsidR="004B4580" w:rsidRDefault="004B4580" w:rsidP="004B4580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Initial reading (water level till crest) =_____cm</w:t>
      </w:r>
    </w:p>
    <w:p w:rsidR="004B4580" w:rsidRDefault="004B4580" w:rsidP="004B4580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Final reading=_____cm</w:t>
      </w:r>
    </w:p>
    <w:p w:rsidR="004B4580" w:rsidRDefault="004B4580" w:rsidP="004B4580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Head of water=_____ cm</w:t>
      </w:r>
    </w:p>
    <w:p w:rsidR="004B4580" w:rsidRDefault="004B4580" w:rsidP="004B4580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Theoretical discharge, Q</w:t>
      </w:r>
      <w:r>
        <w:rPr>
          <w:rFonts w:ascii="Verdana" w:hAnsi="Verdana"/>
          <w:color w:val="000000" w:themeColor="text1"/>
          <w:sz w:val="20"/>
          <w:vertAlign w:val="subscript"/>
        </w:rPr>
        <w:t>th</w:t>
      </w:r>
      <w:r>
        <w:rPr>
          <w:rFonts w:ascii="Verdana" w:hAnsi="Verdana"/>
          <w:color w:val="000000" w:themeColor="text1"/>
          <w:sz w:val="20"/>
        </w:rPr>
        <w:t>=_____cm</w:t>
      </w:r>
      <w:r>
        <w:rPr>
          <w:rFonts w:ascii="Verdana" w:hAnsi="Verdana"/>
          <w:color w:val="000000" w:themeColor="text1"/>
          <w:sz w:val="20"/>
          <w:vertAlign w:val="superscript"/>
        </w:rPr>
        <w:t>3</w:t>
      </w:r>
      <w:r>
        <w:rPr>
          <w:rFonts w:ascii="Verdana" w:hAnsi="Verdana"/>
          <w:color w:val="000000" w:themeColor="text1"/>
          <w:sz w:val="20"/>
        </w:rPr>
        <w:t>/sec</w:t>
      </w:r>
    </w:p>
    <w:p w:rsidR="009B29B1" w:rsidRDefault="009B29B1" w:rsidP="009B29B1">
      <w:pPr>
        <w:rPr>
          <w:rFonts w:ascii="Verdana" w:hAnsi="Verdana"/>
          <w:color w:val="000000" w:themeColor="text1"/>
          <w:sz w:val="20"/>
          <w:szCs w:val="20"/>
        </w:rPr>
      </w:pPr>
      <w:r w:rsidRPr="00193839">
        <w:rPr>
          <w:rFonts w:ascii="Verdana" w:hAnsi="Verdana"/>
          <w:b/>
          <w:color w:val="000000" w:themeColor="text1"/>
          <w:sz w:val="20"/>
          <w:szCs w:val="20"/>
        </w:rPr>
        <w:lastRenderedPageBreak/>
        <w:t>STEP:</w:t>
      </w:r>
      <w:r w:rsidRPr="00193839">
        <w:rPr>
          <w:rFonts w:ascii="Verdana" w:hAnsi="Verdana"/>
          <w:b/>
          <w:color w:val="000000" w:themeColor="text1"/>
          <w:sz w:val="44"/>
          <w:szCs w:val="44"/>
        </w:rPr>
        <w:sym w:font="Wingdings" w:char="F08F"/>
      </w:r>
      <w:r>
        <w:rPr>
          <w:rFonts w:ascii="Verdana" w:hAnsi="Verdana"/>
          <w:color w:val="000000" w:themeColor="text1"/>
          <w:sz w:val="20"/>
          <w:szCs w:val="20"/>
        </w:rPr>
        <w:t xml:space="preserve"> Note</w:t>
      </w:r>
      <w:r w:rsidR="00FA6A94">
        <w:rPr>
          <w:rFonts w:ascii="Verdana" w:hAnsi="Verdana"/>
          <w:color w:val="000000" w:themeColor="text1"/>
          <w:sz w:val="20"/>
          <w:szCs w:val="20"/>
        </w:rPr>
        <w:t xml:space="preserve"> the</w:t>
      </w:r>
      <w:r>
        <w:rPr>
          <w:rFonts w:ascii="Verdana" w:hAnsi="Verdana"/>
          <w:color w:val="000000" w:themeColor="text1"/>
          <w:sz w:val="20"/>
          <w:szCs w:val="20"/>
        </w:rPr>
        <w:t xml:space="preserve"> discharge reading </w:t>
      </w:r>
      <w:r w:rsidR="00FA6A94">
        <w:rPr>
          <w:rFonts w:ascii="Verdana" w:hAnsi="Verdana"/>
          <w:color w:val="000000" w:themeColor="text1"/>
          <w:sz w:val="20"/>
          <w:szCs w:val="20"/>
        </w:rPr>
        <w:t>of</w:t>
      </w:r>
      <w:r>
        <w:rPr>
          <w:rFonts w:ascii="Verdana" w:hAnsi="Verdana"/>
          <w:color w:val="000000" w:themeColor="text1"/>
          <w:sz w:val="20"/>
          <w:szCs w:val="20"/>
        </w:rPr>
        <w:t xml:space="preserve"> the V-notch.</w:t>
      </w:r>
    </w:p>
    <w:p w:rsidR="00186C41" w:rsidRDefault="00186C41" w:rsidP="00186C41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Initial reading (water level till crest) =_____cm</w:t>
      </w:r>
    </w:p>
    <w:p w:rsidR="00186C41" w:rsidRDefault="00186C41" w:rsidP="00186C41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Final reading=_____cm</w:t>
      </w:r>
    </w:p>
    <w:p w:rsidR="00186C41" w:rsidRDefault="00186C41" w:rsidP="00186C41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Head of water=_____ cm</w:t>
      </w:r>
    </w:p>
    <w:p w:rsidR="003139B7" w:rsidRDefault="00186C41" w:rsidP="00704792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Actual</w:t>
      </w:r>
      <w:bookmarkStart w:id="0" w:name="_GoBack"/>
      <w:bookmarkEnd w:id="0"/>
      <w:r>
        <w:rPr>
          <w:rFonts w:ascii="Verdana" w:hAnsi="Verdana"/>
          <w:color w:val="000000" w:themeColor="text1"/>
          <w:sz w:val="20"/>
        </w:rPr>
        <w:t xml:space="preserve"> discharge, Q</w:t>
      </w:r>
      <w:r>
        <w:rPr>
          <w:rFonts w:ascii="Verdana" w:hAnsi="Verdana"/>
          <w:color w:val="000000" w:themeColor="text1"/>
          <w:sz w:val="20"/>
          <w:vertAlign w:val="subscript"/>
        </w:rPr>
        <w:t>act</w:t>
      </w:r>
      <w:r>
        <w:rPr>
          <w:rFonts w:ascii="Verdana" w:hAnsi="Verdana"/>
          <w:color w:val="000000" w:themeColor="text1"/>
          <w:sz w:val="20"/>
        </w:rPr>
        <w:t>=_____cm</w:t>
      </w:r>
      <w:r>
        <w:rPr>
          <w:rFonts w:ascii="Verdana" w:hAnsi="Verdana"/>
          <w:color w:val="000000" w:themeColor="text1"/>
          <w:sz w:val="20"/>
          <w:vertAlign w:val="superscript"/>
        </w:rPr>
        <w:t>3</w:t>
      </w:r>
      <w:r>
        <w:rPr>
          <w:rFonts w:ascii="Verdana" w:hAnsi="Verdana"/>
          <w:color w:val="000000" w:themeColor="text1"/>
          <w:sz w:val="20"/>
        </w:rPr>
        <w:t>/sec</w:t>
      </w:r>
    </w:p>
    <w:p w:rsidR="00153BA1" w:rsidRPr="00186C41" w:rsidRDefault="00153BA1" w:rsidP="00704792">
      <w:pPr>
        <w:rPr>
          <w:rFonts w:ascii="Verdana" w:hAnsi="Verdana"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margin" w:tblpY="132"/>
        <w:tblW w:w="9066" w:type="dxa"/>
        <w:tblLayout w:type="fixed"/>
        <w:tblLook w:val="04A0"/>
      </w:tblPr>
      <w:tblGrid>
        <w:gridCol w:w="447"/>
        <w:gridCol w:w="399"/>
        <w:gridCol w:w="567"/>
        <w:gridCol w:w="567"/>
        <w:gridCol w:w="425"/>
        <w:gridCol w:w="567"/>
        <w:gridCol w:w="567"/>
        <w:gridCol w:w="1275"/>
        <w:gridCol w:w="1276"/>
        <w:gridCol w:w="2126"/>
        <w:gridCol w:w="850"/>
      </w:tblGrid>
      <w:tr w:rsidR="007871DB" w:rsidRPr="009011B1" w:rsidTr="003F64C6">
        <w:trPr>
          <w:trHeight w:val="120"/>
        </w:trPr>
        <w:tc>
          <w:tcPr>
            <w:tcW w:w="447" w:type="dxa"/>
            <w:vMerge w:val="restart"/>
          </w:tcPr>
          <w:p w:rsidR="007871DB" w:rsidRPr="009011B1" w:rsidRDefault="007871DB" w:rsidP="007871DB">
            <w:pPr>
              <w:ind w:left="-113" w:right="-86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Sr. No.</w:t>
            </w:r>
          </w:p>
        </w:tc>
        <w:tc>
          <w:tcPr>
            <w:tcW w:w="1533" w:type="dxa"/>
            <w:gridSpan w:val="3"/>
          </w:tcPr>
          <w:p w:rsidR="007871DB" w:rsidRPr="009011B1" w:rsidRDefault="007871DB" w:rsidP="007871DB">
            <w:pPr>
              <w:ind w:left="-134"/>
              <w:jc w:val="center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Rectangular notch</w:t>
            </w:r>
          </w:p>
        </w:tc>
        <w:tc>
          <w:tcPr>
            <w:tcW w:w="1559" w:type="dxa"/>
            <w:gridSpan w:val="3"/>
          </w:tcPr>
          <w:p w:rsidR="007871DB" w:rsidRPr="009011B1" w:rsidRDefault="007871DB" w:rsidP="007871DB">
            <w:pPr>
              <w:jc w:val="center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V-notch</w:t>
            </w:r>
          </w:p>
          <w:p w:rsidR="007871DB" w:rsidRPr="009011B1" w:rsidRDefault="007871DB" w:rsidP="007871DB">
            <w:pPr>
              <w:jc w:val="center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Hook gauge reading</w:t>
            </w:r>
          </w:p>
        </w:tc>
        <w:tc>
          <w:tcPr>
            <w:tcW w:w="1275" w:type="dxa"/>
            <w:vMerge w:val="restart"/>
          </w:tcPr>
          <w:p w:rsidR="007871DB" w:rsidRPr="009011B1" w:rsidRDefault="00F305DF" w:rsidP="007871DB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position w:val="-14"/>
                <w:sz w:val="18"/>
                <w:szCs w:val="18"/>
                <w:lang w:val="en-US"/>
              </w:rPr>
              <w:object w:dxaOrig="11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15.75pt" o:ole="">
                  <v:imagedata r:id="rId8" o:title=""/>
                </v:shape>
                <o:OLEObject Type="Embed" ProgID="Equation.3" ShapeID="_x0000_i1025" DrawAspect="Content" ObjectID="_1531835422" r:id="rId9"/>
              </w:object>
            </w:r>
          </w:p>
          <w:p w:rsidR="007871DB" w:rsidRPr="009011B1" w:rsidRDefault="007871DB" w:rsidP="007871DB">
            <w:pPr>
              <w:ind w:left="-108" w:right="-250" w:hanging="108"/>
              <w:jc w:val="center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(cm)</w:t>
            </w:r>
          </w:p>
        </w:tc>
        <w:tc>
          <w:tcPr>
            <w:tcW w:w="1276" w:type="dxa"/>
            <w:vMerge w:val="restart"/>
          </w:tcPr>
          <w:p w:rsidR="00E64ACC" w:rsidRDefault="00E64ACC" w:rsidP="007871DB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V-notch</w:t>
            </w:r>
            <w:r w:rsidR="00CB3F99"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 xml:space="preserve"> discharge</w:t>
            </w:r>
            <w:r w:rsidR="007871DB" w:rsidRPr="009011B1">
              <w:rPr>
                <w:rFonts w:ascii="Verdana" w:hAnsi="Verdana"/>
                <w:color w:val="000000" w:themeColor="text1"/>
                <w:position w:val="-12"/>
                <w:sz w:val="18"/>
                <w:szCs w:val="18"/>
                <w:lang w:val="en-US"/>
              </w:rPr>
              <w:object w:dxaOrig="1240" w:dyaOrig="440">
                <v:shape id="_x0000_i1026" type="#_x0000_t75" style="width:62.25pt;height:22.5pt" o:ole="">
                  <v:imagedata r:id="rId10" o:title=""/>
                </v:shape>
                <o:OLEObject Type="Embed" ProgID="Equation.3" ShapeID="_x0000_i1026" DrawAspect="Content" ObjectID="_1531835423" r:id="rId11"/>
              </w:object>
            </w:r>
          </w:p>
          <w:p w:rsidR="00E64ACC" w:rsidRDefault="00E64ACC" w:rsidP="007871DB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</w:pPr>
          </w:p>
          <w:p w:rsidR="007871DB" w:rsidRPr="009011B1" w:rsidRDefault="007871DB" w:rsidP="007871DB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(m</w:t>
            </w:r>
            <w:r w:rsidRPr="009011B1">
              <w:rPr>
                <w:rFonts w:ascii="Verdana" w:hAnsi="Verdana"/>
                <w:color w:val="000000" w:themeColor="text1"/>
                <w:sz w:val="18"/>
                <w:szCs w:val="18"/>
                <w:vertAlign w:val="superscript"/>
                <w:lang w:val="en-US"/>
              </w:rPr>
              <w:t>3</w:t>
            </w:r>
            <w:r w:rsidRPr="009011B1"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/sec)</w:t>
            </w:r>
          </w:p>
        </w:tc>
        <w:tc>
          <w:tcPr>
            <w:tcW w:w="2126" w:type="dxa"/>
            <w:vMerge w:val="restart"/>
          </w:tcPr>
          <w:p w:rsidR="007871DB" w:rsidRPr="009011B1" w:rsidRDefault="006B72E2" w:rsidP="007871DB">
            <w:pPr>
              <w:ind w:left="-108" w:right="-107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Rectangular notch</w:t>
            </w:r>
            <w:r w:rsidR="00F305DF" w:rsidRPr="009011B1">
              <w:rPr>
                <w:rFonts w:ascii="Verdana" w:hAnsi="Verdana"/>
                <w:color w:val="000000" w:themeColor="text1"/>
                <w:position w:val="-16"/>
                <w:sz w:val="18"/>
                <w:szCs w:val="18"/>
                <w:lang w:val="en-US"/>
              </w:rPr>
              <w:object w:dxaOrig="2340" w:dyaOrig="520">
                <v:shape id="_x0000_i1027" type="#_x0000_t75" style="width:117pt;height:25.5pt" o:ole="">
                  <v:imagedata r:id="rId12" o:title=""/>
                </v:shape>
                <o:OLEObject Type="Embed" ProgID="Equation.3" ShapeID="_x0000_i1027" DrawAspect="Content" ObjectID="_1531835424" r:id="rId13"/>
              </w:object>
            </w:r>
            <w:r w:rsidR="007871DB" w:rsidRPr="009011B1"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 xml:space="preserve">  (m</w:t>
            </w:r>
            <w:r w:rsidR="007871DB" w:rsidRPr="009011B1">
              <w:rPr>
                <w:rFonts w:ascii="Verdana" w:hAnsi="Verdana"/>
                <w:color w:val="000000" w:themeColor="text1"/>
                <w:sz w:val="18"/>
                <w:szCs w:val="18"/>
                <w:vertAlign w:val="superscript"/>
                <w:lang w:val="en-US"/>
              </w:rPr>
              <w:t>3</w:t>
            </w:r>
            <w:r w:rsidR="007871DB" w:rsidRPr="009011B1">
              <w:rPr>
                <w:rFonts w:ascii="Verdana" w:hAnsi="Verdana"/>
                <w:color w:val="000000" w:themeColor="text1"/>
                <w:sz w:val="18"/>
                <w:szCs w:val="18"/>
                <w:lang w:val="en-US"/>
              </w:rPr>
              <w:t>/sec)</w:t>
            </w:r>
          </w:p>
        </w:tc>
        <w:tc>
          <w:tcPr>
            <w:tcW w:w="850" w:type="dxa"/>
            <w:vMerge w:val="restart"/>
          </w:tcPr>
          <w:p w:rsidR="007871DB" w:rsidRPr="009011B1" w:rsidRDefault="007871DB" w:rsidP="007871DB">
            <w:pPr>
              <w:ind w:left="-108" w:right="-108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position w:val="-22"/>
                <w:sz w:val="18"/>
                <w:szCs w:val="18"/>
                <w:lang w:val="en-US"/>
              </w:rPr>
              <w:object w:dxaOrig="720" w:dyaOrig="499">
                <v:shape id="_x0000_i1028" type="#_x0000_t75" style="width:36pt;height:25.5pt" o:ole="">
                  <v:imagedata r:id="rId14" o:title=""/>
                </v:shape>
                <o:OLEObject Type="Embed" ProgID="Equation.3" ShapeID="_x0000_i1028" DrawAspect="Content" ObjectID="_1531835425" r:id="rId15"/>
              </w:object>
            </w:r>
          </w:p>
        </w:tc>
      </w:tr>
      <w:tr w:rsidR="007871DB" w:rsidRPr="009011B1" w:rsidTr="003F64C6">
        <w:trPr>
          <w:trHeight w:val="120"/>
        </w:trPr>
        <w:tc>
          <w:tcPr>
            <w:tcW w:w="447" w:type="dxa"/>
            <w:vMerge/>
          </w:tcPr>
          <w:p w:rsidR="007871DB" w:rsidRPr="009011B1" w:rsidRDefault="007871DB" w:rsidP="007871DB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  <w:tc>
          <w:tcPr>
            <w:tcW w:w="399" w:type="dxa"/>
          </w:tcPr>
          <w:p w:rsidR="007871DB" w:rsidRPr="009011B1" w:rsidRDefault="007871DB" w:rsidP="009F2B2C">
            <w:pPr>
              <w:ind w:left="-134" w:right="-137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I.R</w:t>
            </w:r>
          </w:p>
        </w:tc>
        <w:tc>
          <w:tcPr>
            <w:tcW w:w="567" w:type="dxa"/>
          </w:tcPr>
          <w:p w:rsidR="007871DB" w:rsidRPr="009011B1" w:rsidRDefault="007871DB" w:rsidP="007871DB">
            <w:pPr>
              <w:ind w:left="-108" w:right="-108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F.R</w:t>
            </w:r>
          </w:p>
        </w:tc>
        <w:tc>
          <w:tcPr>
            <w:tcW w:w="567" w:type="dxa"/>
          </w:tcPr>
          <w:p w:rsidR="007871DB" w:rsidRPr="009011B1" w:rsidRDefault="007871DB" w:rsidP="007871DB">
            <w:pPr>
              <w:ind w:left="-108" w:right="-183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F.R-I.R</w:t>
            </w:r>
          </w:p>
        </w:tc>
        <w:tc>
          <w:tcPr>
            <w:tcW w:w="425" w:type="dxa"/>
          </w:tcPr>
          <w:p w:rsidR="007871DB" w:rsidRPr="009011B1" w:rsidRDefault="007871DB" w:rsidP="007871DB">
            <w:pPr>
              <w:ind w:left="-108" w:right="-163"/>
              <w:jc w:val="center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I.R</w:t>
            </w:r>
          </w:p>
        </w:tc>
        <w:tc>
          <w:tcPr>
            <w:tcW w:w="567" w:type="dxa"/>
          </w:tcPr>
          <w:p w:rsidR="007871DB" w:rsidRPr="009011B1" w:rsidRDefault="007871DB" w:rsidP="007871DB">
            <w:pPr>
              <w:ind w:left="-108" w:right="-108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F.R</w:t>
            </w:r>
          </w:p>
        </w:tc>
        <w:tc>
          <w:tcPr>
            <w:tcW w:w="567" w:type="dxa"/>
          </w:tcPr>
          <w:p w:rsidR="007871DB" w:rsidRPr="009011B1" w:rsidRDefault="007871DB" w:rsidP="007871DB">
            <w:pPr>
              <w:ind w:left="-108" w:right="-108"/>
              <w:rPr>
                <w:rFonts w:ascii="Verdana" w:hAnsi="Verdana"/>
                <w:color w:val="000000" w:themeColor="text1"/>
                <w:sz w:val="20"/>
              </w:rPr>
            </w:pPr>
            <w:r w:rsidRPr="009011B1">
              <w:rPr>
                <w:rFonts w:ascii="Verdana" w:hAnsi="Verdana"/>
                <w:color w:val="000000" w:themeColor="text1"/>
                <w:sz w:val="20"/>
              </w:rPr>
              <w:t>F.R-I.R</w:t>
            </w:r>
          </w:p>
        </w:tc>
        <w:tc>
          <w:tcPr>
            <w:tcW w:w="1275" w:type="dxa"/>
            <w:vMerge/>
          </w:tcPr>
          <w:p w:rsidR="007871DB" w:rsidRPr="009011B1" w:rsidRDefault="007871DB" w:rsidP="007871DB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  <w:tc>
          <w:tcPr>
            <w:tcW w:w="1276" w:type="dxa"/>
            <w:vMerge/>
          </w:tcPr>
          <w:p w:rsidR="007871DB" w:rsidRPr="009011B1" w:rsidRDefault="007871DB" w:rsidP="007871DB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  <w:tc>
          <w:tcPr>
            <w:tcW w:w="2126" w:type="dxa"/>
            <w:vMerge/>
          </w:tcPr>
          <w:p w:rsidR="007871DB" w:rsidRPr="009011B1" w:rsidRDefault="007871DB" w:rsidP="007871DB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  <w:tc>
          <w:tcPr>
            <w:tcW w:w="850" w:type="dxa"/>
            <w:vMerge/>
          </w:tcPr>
          <w:p w:rsidR="007871DB" w:rsidRPr="009011B1" w:rsidRDefault="007871DB" w:rsidP="007871DB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</w:tr>
      <w:tr w:rsidR="007871DB" w:rsidRPr="009011B1" w:rsidTr="003F64C6">
        <w:tc>
          <w:tcPr>
            <w:tcW w:w="447" w:type="dxa"/>
          </w:tcPr>
          <w:p w:rsidR="007871DB" w:rsidRPr="009F2B2C" w:rsidRDefault="007871DB" w:rsidP="007871DB">
            <w:pPr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1</w:t>
            </w:r>
          </w:p>
        </w:tc>
        <w:tc>
          <w:tcPr>
            <w:tcW w:w="399" w:type="dxa"/>
          </w:tcPr>
          <w:p w:rsidR="007871DB" w:rsidRPr="009F2B2C" w:rsidRDefault="009F2B2C" w:rsidP="009F2B2C">
            <w:pPr>
              <w:ind w:left="-134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4.6</w:t>
            </w:r>
          </w:p>
        </w:tc>
        <w:tc>
          <w:tcPr>
            <w:tcW w:w="567" w:type="dxa"/>
          </w:tcPr>
          <w:p w:rsidR="007871DB" w:rsidRPr="009F2B2C" w:rsidRDefault="009F2B2C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13.36</w:t>
            </w:r>
          </w:p>
        </w:tc>
        <w:tc>
          <w:tcPr>
            <w:tcW w:w="567" w:type="dxa"/>
          </w:tcPr>
          <w:p w:rsidR="007871DB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8.76</w:t>
            </w:r>
          </w:p>
        </w:tc>
        <w:tc>
          <w:tcPr>
            <w:tcW w:w="425" w:type="dxa"/>
          </w:tcPr>
          <w:p w:rsidR="007871DB" w:rsidRPr="009F2B2C" w:rsidRDefault="003F64C6" w:rsidP="003F64C6">
            <w:pPr>
              <w:ind w:left="-108" w:right="-108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5.87</w:t>
            </w:r>
          </w:p>
        </w:tc>
        <w:tc>
          <w:tcPr>
            <w:tcW w:w="567" w:type="dxa"/>
          </w:tcPr>
          <w:p w:rsidR="007871DB" w:rsidRPr="009F2B2C" w:rsidRDefault="003F64C6" w:rsidP="003F64C6">
            <w:pPr>
              <w:ind w:left="-108" w:right="-107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17.45</w:t>
            </w:r>
          </w:p>
        </w:tc>
        <w:tc>
          <w:tcPr>
            <w:tcW w:w="567" w:type="dxa"/>
          </w:tcPr>
          <w:p w:rsidR="007871DB" w:rsidRPr="009F2B2C" w:rsidRDefault="003F64C6" w:rsidP="003F64C6">
            <w:pPr>
              <w:ind w:left="-108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11.58</w:t>
            </w:r>
          </w:p>
        </w:tc>
        <w:tc>
          <w:tcPr>
            <w:tcW w:w="1275" w:type="dxa"/>
          </w:tcPr>
          <w:p w:rsidR="007871DB" w:rsidRPr="009F2B2C" w:rsidRDefault="003F64C6" w:rsidP="003F64C6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13.348</w:t>
            </w:r>
          </w:p>
        </w:tc>
        <w:tc>
          <w:tcPr>
            <w:tcW w:w="1276" w:type="dxa"/>
          </w:tcPr>
          <w:p w:rsidR="007871DB" w:rsidRPr="009F2B2C" w:rsidRDefault="003F64C6" w:rsidP="007871DB">
            <w:pPr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6466.08</w:t>
            </w:r>
          </w:p>
        </w:tc>
        <w:tc>
          <w:tcPr>
            <w:tcW w:w="2126" w:type="dxa"/>
          </w:tcPr>
          <w:p w:rsidR="007871DB" w:rsidRPr="009F2B2C" w:rsidRDefault="002D2FAE" w:rsidP="002D2FAE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10219.52</w:t>
            </w:r>
          </w:p>
        </w:tc>
        <w:tc>
          <w:tcPr>
            <w:tcW w:w="850" w:type="dxa"/>
          </w:tcPr>
          <w:p w:rsidR="007871DB" w:rsidRPr="009F2B2C" w:rsidRDefault="002D2FAE" w:rsidP="002D2FAE">
            <w:pPr>
              <w:ind w:left="-107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0.6327</w:t>
            </w:r>
          </w:p>
        </w:tc>
      </w:tr>
      <w:tr w:rsidR="003F64C6" w:rsidRPr="009011B1" w:rsidTr="003F64C6">
        <w:tc>
          <w:tcPr>
            <w:tcW w:w="447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2</w:t>
            </w:r>
          </w:p>
        </w:tc>
        <w:tc>
          <w:tcPr>
            <w:tcW w:w="399" w:type="dxa"/>
          </w:tcPr>
          <w:p w:rsidR="003F64C6" w:rsidRDefault="003F64C6" w:rsidP="003F64C6">
            <w:pPr>
              <w:ind w:left="-134" w:right="-108"/>
            </w:pPr>
            <w:r w:rsidRPr="000853B5">
              <w:rPr>
                <w:rFonts w:ascii="Verdana" w:hAnsi="Verdana"/>
                <w:color w:val="000000" w:themeColor="text1"/>
                <w:sz w:val="18"/>
              </w:rPr>
              <w:t>4.6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12.26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7.66</w:t>
            </w:r>
          </w:p>
        </w:tc>
        <w:tc>
          <w:tcPr>
            <w:tcW w:w="425" w:type="dxa"/>
          </w:tcPr>
          <w:p w:rsidR="003F64C6" w:rsidRDefault="003F64C6" w:rsidP="003F64C6">
            <w:pPr>
              <w:ind w:left="-108" w:right="-108"/>
            </w:pPr>
            <w:r w:rsidRPr="008A111A">
              <w:rPr>
                <w:rFonts w:ascii="Verdana" w:hAnsi="Verdana"/>
                <w:color w:val="000000" w:themeColor="text1"/>
                <w:sz w:val="18"/>
              </w:rPr>
              <w:t>5.87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7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16.50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10.63</w:t>
            </w:r>
          </w:p>
        </w:tc>
        <w:tc>
          <w:tcPr>
            <w:tcW w:w="1275" w:type="dxa"/>
          </w:tcPr>
          <w:p w:rsidR="003F64C6" w:rsidRPr="009F2B2C" w:rsidRDefault="003F64C6" w:rsidP="003F64C6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13.568</w:t>
            </w:r>
          </w:p>
        </w:tc>
        <w:tc>
          <w:tcPr>
            <w:tcW w:w="1276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5220.39</w:t>
            </w:r>
          </w:p>
        </w:tc>
        <w:tc>
          <w:tcPr>
            <w:tcW w:w="2126" w:type="dxa"/>
          </w:tcPr>
          <w:p w:rsidR="003F64C6" w:rsidRPr="009F2B2C" w:rsidRDefault="002D2FAE" w:rsidP="002D2FAE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8494.1</w:t>
            </w:r>
          </w:p>
        </w:tc>
        <w:tc>
          <w:tcPr>
            <w:tcW w:w="850" w:type="dxa"/>
          </w:tcPr>
          <w:p w:rsidR="003F64C6" w:rsidRPr="009F2B2C" w:rsidRDefault="002D2FAE" w:rsidP="002D2FAE">
            <w:pPr>
              <w:ind w:left="-107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0.6146</w:t>
            </w:r>
          </w:p>
        </w:tc>
      </w:tr>
      <w:tr w:rsidR="003F64C6" w:rsidRPr="009011B1" w:rsidTr="003F64C6">
        <w:tc>
          <w:tcPr>
            <w:tcW w:w="447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3</w:t>
            </w:r>
          </w:p>
        </w:tc>
        <w:tc>
          <w:tcPr>
            <w:tcW w:w="399" w:type="dxa"/>
          </w:tcPr>
          <w:p w:rsidR="003F64C6" w:rsidRDefault="003F64C6" w:rsidP="003F64C6">
            <w:pPr>
              <w:ind w:left="-134" w:right="-108"/>
            </w:pPr>
            <w:r w:rsidRPr="000853B5">
              <w:rPr>
                <w:rFonts w:ascii="Verdana" w:hAnsi="Verdana"/>
                <w:color w:val="000000" w:themeColor="text1"/>
                <w:sz w:val="18"/>
              </w:rPr>
              <w:t>4.6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11.36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6.76</w:t>
            </w:r>
          </w:p>
        </w:tc>
        <w:tc>
          <w:tcPr>
            <w:tcW w:w="425" w:type="dxa"/>
          </w:tcPr>
          <w:p w:rsidR="003F64C6" w:rsidRDefault="003F64C6" w:rsidP="003F64C6">
            <w:pPr>
              <w:ind w:left="-108" w:right="-108"/>
            </w:pPr>
            <w:r w:rsidRPr="008A111A">
              <w:rPr>
                <w:rFonts w:ascii="Verdana" w:hAnsi="Verdana"/>
                <w:color w:val="000000" w:themeColor="text1"/>
                <w:sz w:val="18"/>
              </w:rPr>
              <w:t>5.87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7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15.79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9.92</w:t>
            </w:r>
          </w:p>
        </w:tc>
        <w:tc>
          <w:tcPr>
            <w:tcW w:w="1275" w:type="dxa"/>
          </w:tcPr>
          <w:p w:rsidR="003F64C6" w:rsidRPr="009F2B2C" w:rsidRDefault="003F64C6" w:rsidP="003F64C6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13.748</w:t>
            </w:r>
          </w:p>
        </w:tc>
        <w:tc>
          <w:tcPr>
            <w:tcW w:w="1276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4391.87</w:t>
            </w:r>
          </w:p>
        </w:tc>
        <w:tc>
          <w:tcPr>
            <w:tcW w:w="2126" w:type="dxa"/>
          </w:tcPr>
          <w:p w:rsidR="003F64C6" w:rsidRPr="009F2B2C" w:rsidRDefault="002D2FAE" w:rsidP="002D2FAE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7135.39</w:t>
            </w:r>
          </w:p>
        </w:tc>
        <w:tc>
          <w:tcPr>
            <w:tcW w:w="850" w:type="dxa"/>
          </w:tcPr>
          <w:p w:rsidR="003F64C6" w:rsidRPr="009F2B2C" w:rsidRDefault="002D2FAE" w:rsidP="002D2FAE">
            <w:pPr>
              <w:ind w:left="-107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0.6155</w:t>
            </w:r>
          </w:p>
        </w:tc>
      </w:tr>
      <w:tr w:rsidR="003F64C6" w:rsidRPr="009011B1" w:rsidTr="003F64C6">
        <w:tc>
          <w:tcPr>
            <w:tcW w:w="447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4</w:t>
            </w:r>
          </w:p>
        </w:tc>
        <w:tc>
          <w:tcPr>
            <w:tcW w:w="399" w:type="dxa"/>
          </w:tcPr>
          <w:p w:rsidR="003F64C6" w:rsidRDefault="003F64C6" w:rsidP="003F64C6">
            <w:pPr>
              <w:ind w:left="-134" w:right="-108"/>
            </w:pPr>
            <w:r w:rsidRPr="000853B5">
              <w:rPr>
                <w:rFonts w:ascii="Verdana" w:hAnsi="Verdana"/>
                <w:color w:val="000000" w:themeColor="text1"/>
                <w:sz w:val="18"/>
              </w:rPr>
              <w:t>4.6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10.34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5.74</w:t>
            </w:r>
          </w:p>
        </w:tc>
        <w:tc>
          <w:tcPr>
            <w:tcW w:w="425" w:type="dxa"/>
          </w:tcPr>
          <w:p w:rsidR="003F64C6" w:rsidRDefault="003F64C6" w:rsidP="003F64C6">
            <w:pPr>
              <w:ind w:left="-108" w:right="-108"/>
            </w:pPr>
            <w:r w:rsidRPr="008A111A">
              <w:rPr>
                <w:rFonts w:ascii="Verdana" w:hAnsi="Verdana"/>
                <w:color w:val="000000" w:themeColor="text1"/>
                <w:sz w:val="18"/>
              </w:rPr>
              <w:t>5.87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7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14.83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8.96</w:t>
            </w:r>
          </w:p>
        </w:tc>
        <w:tc>
          <w:tcPr>
            <w:tcW w:w="1275" w:type="dxa"/>
          </w:tcPr>
          <w:p w:rsidR="003F64C6" w:rsidRPr="009F2B2C" w:rsidRDefault="003F64C6" w:rsidP="003F64C6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13.952</w:t>
            </w:r>
          </w:p>
        </w:tc>
        <w:tc>
          <w:tcPr>
            <w:tcW w:w="1276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3405.18</w:t>
            </w:r>
          </w:p>
        </w:tc>
        <w:tc>
          <w:tcPr>
            <w:tcW w:w="2126" w:type="dxa"/>
          </w:tcPr>
          <w:p w:rsidR="003F64C6" w:rsidRPr="009F2B2C" w:rsidRDefault="002D2FAE" w:rsidP="002D2FAE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5665.82</w:t>
            </w:r>
          </w:p>
        </w:tc>
        <w:tc>
          <w:tcPr>
            <w:tcW w:w="850" w:type="dxa"/>
          </w:tcPr>
          <w:p w:rsidR="003F64C6" w:rsidRPr="009F2B2C" w:rsidRDefault="002D2FAE" w:rsidP="002D2FAE">
            <w:pPr>
              <w:ind w:left="-107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0.6010</w:t>
            </w:r>
          </w:p>
        </w:tc>
      </w:tr>
      <w:tr w:rsidR="003F64C6" w:rsidRPr="009011B1" w:rsidTr="003F64C6">
        <w:tc>
          <w:tcPr>
            <w:tcW w:w="447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5</w:t>
            </w:r>
          </w:p>
        </w:tc>
        <w:tc>
          <w:tcPr>
            <w:tcW w:w="399" w:type="dxa"/>
          </w:tcPr>
          <w:p w:rsidR="003F64C6" w:rsidRDefault="003F64C6" w:rsidP="003F64C6">
            <w:pPr>
              <w:ind w:left="-134" w:right="-108"/>
            </w:pPr>
            <w:r w:rsidRPr="000853B5">
              <w:rPr>
                <w:rFonts w:ascii="Verdana" w:hAnsi="Verdana"/>
                <w:color w:val="000000" w:themeColor="text1"/>
                <w:sz w:val="18"/>
              </w:rPr>
              <w:t>4.6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9.16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4.56</w:t>
            </w:r>
          </w:p>
        </w:tc>
        <w:tc>
          <w:tcPr>
            <w:tcW w:w="425" w:type="dxa"/>
          </w:tcPr>
          <w:p w:rsidR="003F64C6" w:rsidRDefault="003F64C6" w:rsidP="003F64C6">
            <w:pPr>
              <w:ind w:left="-108" w:right="-108"/>
            </w:pPr>
            <w:r w:rsidRPr="008A111A">
              <w:rPr>
                <w:rFonts w:ascii="Verdana" w:hAnsi="Verdana"/>
                <w:color w:val="000000" w:themeColor="text1"/>
                <w:sz w:val="18"/>
              </w:rPr>
              <w:t>5.87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7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13.64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7.77</w:t>
            </w:r>
          </w:p>
        </w:tc>
        <w:tc>
          <w:tcPr>
            <w:tcW w:w="1275" w:type="dxa"/>
          </w:tcPr>
          <w:p w:rsidR="003F64C6" w:rsidRPr="009F2B2C" w:rsidRDefault="003F64C6" w:rsidP="003F64C6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14.188</w:t>
            </w:r>
          </w:p>
        </w:tc>
        <w:tc>
          <w:tcPr>
            <w:tcW w:w="1276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2384.64</w:t>
            </w:r>
          </w:p>
        </w:tc>
        <w:tc>
          <w:tcPr>
            <w:tcW w:w="2126" w:type="dxa"/>
          </w:tcPr>
          <w:p w:rsidR="003F64C6" w:rsidRPr="009F2B2C" w:rsidRDefault="002D2FAE" w:rsidP="002D2FAE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4079.69</w:t>
            </w:r>
          </w:p>
        </w:tc>
        <w:tc>
          <w:tcPr>
            <w:tcW w:w="850" w:type="dxa"/>
          </w:tcPr>
          <w:p w:rsidR="003F64C6" w:rsidRPr="009F2B2C" w:rsidRDefault="002D2FAE" w:rsidP="002D2FAE">
            <w:pPr>
              <w:ind w:left="-107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0.5845</w:t>
            </w:r>
          </w:p>
        </w:tc>
      </w:tr>
      <w:tr w:rsidR="003F64C6" w:rsidRPr="009011B1" w:rsidTr="003F64C6">
        <w:trPr>
          <w:trHeight w:val="53"/>
        </w:trPr>
        <w:tc>
          <w:tcPr>
            <w:tcW w:w="447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6</w:t>
            </w:r>
          </w:p>
        </w:tc>
        <w:tc>
          <w:tcPr>
            <w:tcW w:w="399" w:type="dxa"/>
          </w:tcPr>
          <w:p w:rsidR="003F64C6" w:rsidRDefault="003F64C6" w:rsidP="003F64C6">
            <w:pPr>
              <w:ind w:left="-134" w:right="-108"/>
            </w:pPr>
            <w:r w:rsidRPr="000853B5">
              <w:rPr>
                <w:rFonts w:ascii="Verdana" w:hAnsi="Verdana"/>
                <w:color w:val="000000" w:themeColor="text1"/>
                <w:sz w:val="18"/>
              </w:rPr>
              <w:t>4.6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8.49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3.89</w:t>
            </w:r>
          </w:p>
        </w:tc>
        <w:tc>
          <w:tcPr>
            <w:tcW w:w="425" w:type="dxa"/>
          </w:tcPr>
          <w:p w:rsidR="003F64C6" w:rsidRDefault="003F64C6" w:rsidP="003F64C6">
            <w:pPr>
              <w:ind w:left="-108" w:right="-108"/>
            </w:pPr>
            <w:r w:rsidRPr="008A111A">
              <w:rPr>
                <w:rFonts w:ascii="Verdana" w:hAnsi="Verdana"/>
                <w:color w:val="000000" w:themeColor="text1"/>
                <w:sz w:val="18"/>
              </w:rPr>
              <w:t>5.87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7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12.99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7.12</w:t>
            </w:r>
          </w:p>
        </w:tc>
        <w:tc>
          <w:tcPr>
            <w:tcW w:w="1275" w:type="dxa"/>
          </w:tcPr>
          <w:p w:rsidR="003F64C6" w:rsidRPr="009F2B2C" w:rsidRDefault="003F64C6" w:rsidP="003F64C6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14.322</w:t>
            </w:r>
          </w:p>
        </w:tc>
        <w:tc>
          <w:tcPr>
            <w:tcW w:w="1276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1916.77</w:t>
            </w:r>
          </w:p>
        </w:tc>
        <w:tc>
          <w:tcPr>
            <w:tcW w:w="2126" w:type="dxa"/>
          </w:tcPr>
          <w:p w:rsidR="003F64C6" w:rsidRPr="009F2B2C" w:rsidRDefault="002D2FAE" w:rsidP="002D2FAE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3244.79</w:t>
            </w:r>
          </w:p>
        </w:tc>
        <w:tc>
          <w:tcPr>
            <w:tcW w:w="850" w:type="dxa"/>
          </w:tcPr>
          <w:p w:rsidR="003F64C6" w:rsidRPr="009F2B2C" w:rsidRDefault="002D2FAE" w:rsidP="002D2FAE">
            <w:pPr>
              <w:ind w:left="-107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0.5907</w:t>
            </w:r>
          </w:p>
        </w:tc>
      </w:tr>
      <w:tr w:rsidR="003F64C6" w:rsidRPr="009011B1" w:rsidTr="003F64C6">
        <w:tc>
          <w:tcPr>
            <w:tcW w:w="447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 w:rsidRPr="009F2B2C">
              <w:rPr>
                <w:rFonts w:ascii="Verdana" w:hAnsi="Verdana"/>
                <w:color w:val="000000" w:themeColor="text1"/>
                <w:sz w:val="18"/>
              </w:rPr>
              <w:t>7</w:t>
            </w:r>
          </w:p>
        </w:tc>
        <w:tc>
          <w:tcPr>
            <w:tcW w:w="399" w:type="dxa"/>
          </w:tcPr>
          <w:p w:rsidR="003F64C6" w:rsidRDefault="003F64C6" w:rsidP="003F64C6">
            <w:pPr>
              <w:ind w:left="-134" w:right="-108"/>
            </w:pPr>
            <w:r w:rsidRPr="000853B5">
              <w:rPr>
                <w:rFonts w:ascii="Verdana" w:hAnsi="Verdana"/>
                <w:color w:val="000000" w:themeColor="text1"/>
                <w:sz w:val="18"/>
              </w:rPr>
              <w:t>4.6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7.85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8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3.25</w:t>
            </w:r>
          </w:p>
        </w:tc>
        <w:tc>
          <w:tcPr>
            <w:tcW w:w="425" w:type="dxa"/>
          </w:tcPr>
          <w:p w:rsidR="003F64C6" w:rsidRDefault="003F64C6" w:rsidP="003F64C6">
            <w:pPr>
              <w:ind w:left="-108" w:right="-108"/>
            </w:pPr>
            <w:r w:rsidRPr="008A111A">
              <w:rPr>
                <w:rFonts w:ascii="Verdana" w:hAnsi="Verdana"/>
                <w:color w:val="000000" w:themeColor="text1"/>
                <w:sz w:val="18"/>
              </w:rPr>
              <w:t>5.87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7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12.17</w:t>
            </w:r>
          </w:p>
        </w:tc>
        <w:tc>
          <w:tcPr>
            <w:tcW w:w="567" w:type="dxa"/>
          </w:tcPr>
          <w:p w:rsidR="003F64C6" w:rsidRPr="009F2B2C" w:rsidRDefault="003F64C6" w:rsidP="003F64C6">
            <w:pPr>
              <w:ind w:left="-108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6.30</w:t>
            </w:r>
          </w:p>
        </w:tc>
        <w:tc>
          <w:tcPr>
            <w:tcW w:w="1275" w:type="dxa"/>
          </w:tcPr>
          <w:p w:rsidR="003F64C6" w:rsidRPr="009F2B2C" w:rsidRDefault="003F64C6" w:rsidP="003F64C6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14.450</w:t>
            </w:r>
          </w:p>
        </w:tc>
        <w:tc>
          <w:tcPr>
            <w:tcW w:w="1276" w:type="dxa"/>
          </w:tcPr>
          <w:p w:rsidR="003F64C6" w:rsidRPr="009F2B2C" w:rsidRDefault="003F64C6" w:rsidP="003F64C6">
            <w:pPr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1411.63</w:t>
            </w:r>
          </w:p>
        </w:tc>
        <w:tc>
          <w:tcPr>
            <w:tcW w:w="2126" w:type="dxa"/>
          </w:tcPr>
          <w:p w:rsidR="003F64C6" w:rsidRPr="009F2B2C" w:rsidRDefault="002D2FAE" w:rsidP="002D2FAE">
            <w:pPr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2500.06</w:t>
            </w:r>
          </w:p>
        </w:tc>
        <w:tc>
          <w:tcPr>
            <w:tcW w:w="850" w:type="dxa"/>
          </w:tcPr>
          <w:p w:rsidR="003F64C6" w:rsidRPr="009F2B2C" w:rsidRDefault="002D2FAE" w:rsidP="002D2FAE">
            <w:pPr>
              <w:ind w:left="-107" w:right="-109"/>
              <w:jc w:val="center"/>
              <w:rPr>
                <w:rFonts w:ascii="Verdana" w:hAnsi="Verdana"/>
                <w:color w:val="000000" w:themeColor="text1"/>
                <w:sz w:val="18"/>
              </w:rPr>
            </w:pPr>
            <w:r>
              <w:rPr>
                <w:rFonts w:ascii="Verdana" w:hAnsi="Verdana"/>
                <w:color w:val="000000" w:themeColor="text1"/>
                <w:sz w:val="18"/>
              </w:rPr>
              <w:t>0.5646</w:t>
            </w:r>
          </w:p>
        </w:tc>
      </w:tr>
    </w:tbl>
    <w:p w:rsidR="003139B7" w:rsidRPr="009011B1" w:rsidRDefault="003139B7" w:rsidP="00D802A7">
      <w:pPr>
        <w:jc w:val="center"/>
        <w:rPr>
          <w:rFonts w:ascii="Verdana" w:hAnsi="Verdana"/>
          <w:color w:val="000000" w:themeColor="text1"/>
          <w:sz w:val="20"/>
        </w:rPr>
      </w:pPr>
    </w:p>
    <w:p w:rsidR="000B4A3D" w:rsidRPr="00E04DED" w:rsidRDefault="000B4A3D" w:rsidP="001B625F">
      <w:pPr>
        <w:rPr>
          <w:rFonts w:ascii="Verdana" w:eastAsiaTheme="minorEastAsi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OBSERVATION:</w:t>
      </w:r>
    </w:p>
    <w:p w:rsidR="007E09BE" w:rsidRPr="009011B1" w:rsidRDefault="007E09BE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 xml:space="preserve">Length of rectangular notch = </w:t>
      </w:r>
      <w:r w:rsidR="000C50D7">
        <w:rPr>
          <w:rFonts w:ascii="Verdana" w:hAnsi="Verdana"/>
          <w:color w:val="000000" w:themeColor="text1"/>
          <w:sz w:val="20"/>
        </w:rPr>
        <w:t xml:space="preserve">15.1 </w:t>
      </w:r>
      <w:r w:rsidRPr="009011B1">
        <w:rPr>
          <w:rFonts w:ascii="Verdana" w:hAnsi="Verdana"/>
          <w:color w:val="000000" w:themeColor="text1"/>
          <w:sz w:val="20"/>
        </w:rPr>
        <w:t>cm</w:t>
      </w:r>
    </w:p>
    <w:p w:rsidR="007E09BE" w:rsidRPr="009011B1" w:rsidRDefault="007E09BE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No. of end contractions, n=2</w:t>
      </w:r>
    </w:p>
    <w:p w:rsidR="007E09BE" w:rsidRDefault="007E09BE" w:rsidP="001B625F">
      <w:pPr>
        <w:rPr>
          <w:rFonts w:ascii="Verdana" w:hAnsi="Verdana"/>
          <w:color w:val="000000" w:themeColor="text1"/>
        </w:rPr>
      </w:pPr>
      <w:r w:rsidRPr="009011B1">
        <w:rPr>
          <w:rFonts w:ascii="Verdana" w:hAnsi="Verdana"/>
          <w:color w:val="000000" w:themeColor="text1"/>
          <w:sz w:val="20"/>
        </w:rPr>
        <w:t>Angle of V-notch = 90</w:t>
      </w:r>
      <w:r w:rsidRPr="009011B1">
        <w:rPr>
          <w:rFonts w:ascii="Verdana" w:hAnsi="Verdana"/>
          <w:color w:val="000000" w:themeColor="text1"/>
          <w:vertAlign w:val="superscript"/>
        </w:rPr>
        <w:t>o</w:t>
      </w:r>
    </w:p>
    <w:p w:rsidR="00E04DED" w:rsidRPr="00E04DED" w:rsidRDefault="00E04DED" w:rsidP="001B625F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 xml:space="preserve">Co-efficient of discharge </w:t>
      </w:r>
      <w:r w:rsidR="00B13C48">
        <w:rPr>
          <w:rFonts w:ascii="Verdana" w:hAnsi="Verdana"/>
          <w:color w:val="000000" w:themeColor="text1"/>
          <w:sz w:val="20"/>
        </w:rPr>
        <w:t xml:space="preserve">for V-notch </w:t>
      </w:r>
      <w:r>
        <w:rPr>
          <w:rFonts w:ascii="Verdana" w:hAnsi="Verdana"/>
          <w:color w:val="000000" w:themeColor="text1"/>
          <w:sz w:val="20"/>
        </w:rPr>
        <w:t xml:space="preserve">= </w:t>
      </w:r>
      <w:r w:rsidR="00E36CE6">
        <w:rPr>
          <w:rFonts w:ascii="Verdana" w:hAnsi="Verdana"/>
          <w:color w:val="000000" w:themeColor="text1"/>
          <w:sz w:val="20"/>
        </w:rPr>
        <w:t>0.6</w:t>
      </w:r>
    </w:p>
    <w:p w:rsidR="000B4A3D" w:rsidRDefault="000B4A3D" w:rsidP="001B625F">
      <w:pPr>
        <w:rPr>
          <w:rFonts w:ascii="Verdana" w:hAnsi="Verdana"/>
          <w:color w:val="000000" w:themeColor="text1"/>
          <w:sz w:val="20"/>
        </w:rPr>
      </w:pPr>
    </w:p>
    <w:p w:rsidR="00DF0ABF" w:rsidRDefault="001F49EE" w:rsidP="001B625F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Result:</w:t>
      </w:r>
    </w:p>
    <w:p w:rsidR="001F49EE" w:rsidRPr="009011B1" w:rsidRDefault="001F49EE" w:rsidP="001B625F">
      <w:p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Coefficient of discharge</w:t>
      </w:r>
      <w:r w:rsidR="004137BD">
        <w:rPr>
          <w:rFonts w:ascii="Verdana" w:hAnsi="Verdana"/>
          <w:color w:val="000000" w:themeColor="text1"/>
          <w:sz w:val="20"/>
        </w:rPr>
        <w:t>,C</w:t>
      </w:r>
      <w:r w:rsidR="000B340E" w:rsidRPr="000B340E">
        <w:rPr>
          <w:rFonts w:ascii="Verdana" w:hAnsi="Verdana"/>
          <w:color w:val="000000" w:themeColor="text1"/>
          <w:sz w:val="20"/>
          <w:vertAlign w:val="subscript"/>
        </w:rPr>
        <w:t>d</w:t>
      </w:r>
      <w:r>
        <w:rPr>
          <w:rFonts w:ascii="Verdana" w:hAnsi="Verdana"/>
          <w:color w:val="000000" w:themeColor="text1"/>
          <w:sz w:val="20"/>
        </w:rPr>
        <w:t xml:space="preserve">= </w:t>
      </w:r>
      <w:r w:rsidR="00626072">
        <w:rPr>
          <w:rFonts w:ascii="Verdana" w:hAnsi="Verdana"/>
          <w:color w:val="000000" w:themeColor="text1"/>
          <w:sz w:val="20"/>
        </w:rPr>
        <w:t>_____</w:t>
      </w:r>
    </w:p>
    <w:p w:rsidR="00563BEB" w:rsidRDefault="00563BEB" w:rsidP="001B625F">
      <w:pPr>
        <w:rPr>
          <w:rFonts w:ascii="Verdana" w:hAnsi="Verdana"/>
          <w:color w:val="000000" w:themeColor="text1"/>
          <w:sz w:val="20"/>
        </w:rPr>
      </w:pPr>
    </w:p>
    <w:p w:rsidR="00563BEB" w:rsidRDefault="00563BEB" w:rsidP="001B625F">
      <w:pPr>
        <w:rPr>
          <w:rFonts w:ascii="Verdana" w:hAnsi="Verdana"/>
          <w:color w:val="000000" w:themeColor="text1"/>
          <w:sz w:val="20"/>
        </w:rPr>
      </w:pPr>
    </w:p>
    <w:p w:rsidR="00727DDA" w:rsidRPr="009011B1" w:rsidRDefault="00727DDA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CALCULATION:</w:t>
      </w:r>
    </w:p>
    <w:p w:rsidR="00727DDA" w:rsidRPr="009011B1" w:rsidRDefault="00727DDA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Head at the rectangular notch</w:t>
      </w:r>
      <w:r w:rsidR="005F6AB4" w:rsidRPr="009011B1">
        <w:rPr>
          <w:rFonts w:ascii="Verdana" w:hAnsi="Verdana"/>
          <w:color w:val="000000" w:themeColor="text1"/>
          <w:sz w:val="20"/>
        </w:rPr>
        <w:t>,H</w:t>
      </w:r>
      <w:r w:rsidRPr="009011B1">
        <w:rPr>
          <w:rFonts w:ascii="Verdana" w:hAnsi="Verdana"/>
          <w:color w:val="000000" w:themeColor="text1"/>
          <w:sz w:val="20"/>
        </w:rPr>
        <w:t xml:space="preserve"> = _____cm</w:t>
      </w:r>
    </w:p>
    <w:p w:rsidR="00727DDA" w:rsidRPr="009011B1" w:rsidRDefault="00727DDA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Head at the V-notch</w:t>
      </w:r>
      <w:r w:rsidR="005F6AB4" w:rsidRPr="009011B1">
        <w:rPr>
          <w:rFonts w:ascii="Verdana" w:hAnsi="Verdana"/>
          <w:color w:val="000000" w:themeColor="text1"/>
          <w:sz w:val="20"/>
        </w:rPr>
        <w:t>, h = _____cm</w:t>
      </w:r>
    </w:p>
    <w:p w:rsidR="006C1037" w:rsidRPr="009011B1" w:rsidRDefault="006C1037" w:rsidP="001B625F">
      <w:pPr>
        <w:rPr>
          <w:rFonts w:ascii="Verdana" w:hAnsi="Verdana"/>
          <w:color w:val="000000" w:themeColor="text1"/>
          <w:sz w:val="20"/>
        </w:rPr>
      </w:pPr>
    </w:p>
    <w:p w:rsidR="00F7368E" w:rsidRPr="009011B1" w:rsidRDefault="00F7368E" w:rsidP="001B625F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9011B1">
        <w:rPr>
          <w:rFonts w:ascii="Verdana" w:hAnsi="Verdana"/>
          <w:color w:val="000000" w:themeColor="text1"/>
          <w:position w:val="-14"/>
          <w:sz w:val="18"/>
          <w:szCs w:val="18"/>
          <w:lang w:val="en-US"/>
        </w:rPr>
        <w:object w:dxaOrig="1170" w:dyaOrig="315">
          <v:shape id="_x0000_i1029" type="#_x0000_t75" style="width:58.5pt;height:15.75pt" o:ole="">
            <v:imagedata r:id="rId8" o:title=""/>
          </v:shape>
          <o:OLEObject Type="Embed" ProgID="Equation.3" ShapeID="_x0000_i1029" DrawAspect="Content" ObjectID="_1531835426" r:id="rId16"/>
        </w:object>
      </w:r>
    </w:p>
    <w:p w:rsidR="005373D4" w:rsidRPr="009011B1" w:rsidRDefault="005373D4" w:rsidP="001B625F">
      <w:pPr>
        <w:rPr>
          <w:rFonts w:ascii="Verdan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= _____cm</w:t>
      </w:r>
    </w:p>
    <w:p w:rsidR="005373D4" w:rsidRPr="009011B1" w:rsidRDefault="002D6144" w:rsidP="001B625F">
      <w:pPr>
        <w:rPr>
          <w:rFonts w:ascii="Verdana" w:eastAsiaTheme="minorEastAsi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 xml:space="preserve">Actual </w:t>
      </w:r>
      <w:r w:rsidR="007F7BED" w:rsidRPr="009011B1">
        <w:rPr>
          <w:rFonts w:ascii="Verdana" w:hAnsi="Verdana"/>
          <w:color w:val="000000" w:themeColor="text1"/>
          <w:sz w:val="20"/>
        </w:rPr>
        <w:t xml:space="preserve">discharge, </w:t>
      </w:r>
      <w:r w:rsidR="001F49EE" w:rsidRPr="009011B1">
        <w:rPr>
          <w:rFonts w:ascii="Verdana" w:hAnsi="Verdana"/>
          <w:color w:val="000000" w:themeColor="text1"/>
          <w:position w:val="-12"/>
          <w:sz w:val="18"/>
          <w:szCs w:val="18"/>
          <w:lang w:val="en-US"/>
        </w:rPr>
        <w:object w:dxaOrig="1800" w:dyaOrig="400">
          <v:shape id="_x0000_i1030" type="#_x0000_t75" style="width:90pt;height:20.25pt" o:ole="">
            <v:imagedata r:id="rId17" o:title=""/>
          </v:shape>
          <o:OLEObject Type="Embed" ProgID="Equation.3" ShapeID="_x0000_i1030" DrawAspect="Content" ObjectID="_1531835427" r:id="rId18"/>
        </w:object>
      </w:r>
    </w:p>
    <w:p w:rsidR="007F7BED" w:rsidRPr="009011B1" w:rsidRDefault="007F7BED" w:rsidP="001B625F">
      <w:pPr>
        <w:rPr>
          <w:rFonts w:ascii="Verdana" w:eastAsiaTheme="minorEastAsia" w:hAnsi="Verdana"/>
          <w:color w:val="000000" w:themeColor="text1"/>
          <w:sz w:val="20"/>
        </w:rPr>
      </w:pPr>
      <w:r w:rsidRPr="009011B1">
        <w:rPr>
          <w:rFonts w:ascii="Verdana" w:eastAsiaTheme="minorEastAsia" w:hAnsi="Verdana"/>
          <w:color w:val="000000" w:themeColor="text1"/>
          <w:sz w:val="20"/>
        </w:rPr>
        <w:lastRenderedPageBreak/>
        <w:tab/>
      </w:r>
      <w:r w:rsidR="00A32ED7" w:rsidRPr="009011B1">
        <w:rPr>
          <w:rFonts w:ascii="Verdana" w:eastAsiaTheme="minorEastAsia" w:hAnsi="Verdana"/>
          <w:color w:val="000000" w:themeColor="text1"/>
          <w:sz w:val="20"/>
        </w:rPr>
        <w:t>= _____cm</w:t>
      </w:r>
      <w:r w:rsidR="00A32ED7" w:rsidRPr="009011B1">
        <w:rPr>
          <w:rFonts w:ascii="Verdana" w:eastAsiaTheme="minorEastAsia" w:hAnsi="Verdana"/>
          <w:color w:val="000000" w:themeColor="text1"/>
          <w:sz w:val="20"/>
          <w:vertAlign w:val="superscript"/>
        </w:rPr>
        <w:t>3</w:t>
      </w:r>
      <w:r w:rsidR="00A32ED7" w:rsidRPr="009011B1">
        <w:rPr>
          <w:rFonts w:ascii="Verdana" w:eastAsiaTheme="minorEastAsia" w:hAnsi="Verdana"/>
          <w:color w:val="000000" w:themeColor="text1"/>
          <w:sz w:val="20"/>
        </w:rPr>
        <w:t>/sec</w:t>
      </w:r>
    </w:p>
    <w:p w:rsidR="00D1472C" w:rsidRPr="009011B1" w:rsidRDefault="00A32ED7" w:rsidP="00A32ED7">
      <w:pPr>
        <w:rPr>
          <w:rFonts w:ascii="Verdana" w:eastAsiaTheme="minorEastAsia" w:hAnsi="Verdana"/>
          <w:color w:val="000000" w:themeColor="text1"/>
        </w:rPr>
      </w:pPr>
      <w:r w:rsidRPr="009011B1">
        <w:rPr>
          <w:rFonts w:ascii="Verdana" w:eastAsiaTheme="minorEastAsia" w:hAnsi="Verdana"/>
          <w:color w:val="000000" w:themeColor="text1"/>
          <w:sz w:val="20"/>
        </w:rPr>
        <w:t xml:space="preserve">Theoretical discharge, </w:t>
      </w:r>
      <w:r w:rsidR="001F49EE" w:rsidRPr="00A044F2">
        <w:rPr>
          <w:rFonts w:ascii="Verdana" w:hAnsi="Verdana"/>
          <w:color w:val="000000" w:themeColor="text1"/>
          <w:position w:val="-18"/>
          <w:sz w:val="18"/>
          <w:szCs w:val="18"/>
          <w:lang w:val="en-US"/>
        </w:rPr>
        <w:object w:dxaOrig="3100" w:dyaOrig="499">
          <v:shape id="_x0000_i1031" type="#_x0000_t75" style="width:155.25pt;height:24.75pt" o:ole="">
            <v:imagedata r:id="rId19" o:title=""/>
          </v:shape>
          <o:OLEObject Type="Embed" ProgID="Equation.3" ShapeID="_x0000_i1031" DrawAspect="Content" ObjectID="_1531835428" r:id="rId20"/>
        </w:object>
      </w:r>
    </w:p>
    <w:p w:rsidR="00717040" w:rsidRPr="009011B1" w:rsidRDefault="00A32ED7">
      <w:pPr>
        <w:rPr>
          <w:rFonts w:ascii="Verdana" w:eastAsiaTheme="minorEastAsia" w:hAnsi="Verdana"/>
          <w:color w:val="000000" w:themeColor="text1"/>
          <w:sz w:val="20"/>
        </w:rPr>
      </w:pPr>
      <w:r w:rsidRPr="009011B1">
        <w:rPr>
          <w:rFonts w:ascii="Verdana" w:eastAsiaTheme="minorEastAsia" w:hAnsi="Verdana"/>
          <w:color w:val="000000" w:themeColor="text1"/>
        </w:rPr>
        <w:t>= _____</w:t>
      </w:r>
      <w:r w:rsidRPr="009011B1">
        <w:rPr>
          <w:rFonts w:ascii="Verdana" w:eastAsiaTheme="minorEastAsia" w:hAnsi="Verdana"/>
          <w:color w:val="000000" w:themeColor="text1"/>
          <w:sz w:val="20"/>
        </w:rPr>
        <w:t>cm</w:t>
      </w:r>
      <w:r w:rsidRPr="009011B1">
        <w:rPr>
          <w:rFonts w:ascii="Verdana" w:eastAsiaTheme="minorEastAsia" w:hAnsi="Verdana"/>
          <w:color w:val="000000" w:themeColor="text1"/>
          <w:sz w:val="20"/>
          <w:vertAlign w:val="superscript"/>
        </w:rPr>
        <w:t>3</w:t>
      </w:r>
      <w:r w:rsidRPr="009011B1">
        <w:rPr>
          <w:rFonts w:ascii="Verdana" w:eastAsiaTheme="minorEastAsia" w:hAnsi="Verdana"/>
          <w:color w:val="000000" w:themeColor="text1"/>
          <w:sz w:val="20"/>
        </w:rPr>
        <w:t>/sec</w:t>
      </w:r>
    </w:p>
    <w:p w:rsidR="00B25F6B" w:rsidRPr="009011B1" w:rsidRDefault="00844082">
      <w:pPr>
        <w:rPr>
          <w:rFonts w:ascii="Verdana" w:eastAsiaTheme="minorEastAsia" w:hAnsi="Verdana"/>
          <w:color w:val="000000" w:themeColor="text1"/>
          <w:sz w:val="20"/>
        </w:rPr>
      </w:pPr>
      <w:r w:rsidRPr="009011B1">
        <w:rPr>
          <w:rFonts w:ascii="Verdana" w:hAnsi="Verdana"/>
          <w:color w:val="000000" w:themeColor="text1"/>
          <w:sz w:val="20"/>
        </w:rPr>
        <w:t>Coefficient of discharge</w:t>
      </w:r>
      <w:r w:rsidR="00D71053" w:rsidRPr="009011B1">
        <w:rPr>
          <w:rFonts w:ascii="Verdana" w:hAnsi="Verdana"/>
          <w:color w:val="000000" w:themeColor="text1"/>
          <w:sz w:val="20"/>
        </w:rPr>
        <w:t xml:space="preserve">, </w:t>
      </w:r>
      <w:r w:rsidR="00563BEB" w:rsidRPr="00A044F2">
        <w:rPr>
          <w:rFonts w:ascii="Verdana" w:hAnsi="Verdana"/>
          <w:color w:val="000000" w:themeColor="text1"/>
          <w:position w:val="-22"/>
          <w:sz w:val="18"/>
          <w:szCs w:val="18"/>
          <w:lang w:val="en-US"/>
        </w:rPr>
        <w:object w:dxaOrig="920" w:dyaOrig="540">
          <v:shape id="_x0000_i1032" type="#_x0000_t75" style="width:45.75pt;height:27pt" o:ole="">
            <v:imagedata r:id="rId21" o:title=""/>
          </v:shape>
          <o:OLEObject Type="Embed" ProgID="Equation.3" ShapeID="_x0000_i1032" DrawAspect="Content" ObjectID="_1531835429" r:id="rId22"/>
        </w:object>
      </w:r>
    </w:p>
    <w:p w:rsidR="00F57D9C" w:rsidRPr="009011B1" w:rsidRDefault="004B1F9D" w:rsidP="00B25F6B">
      <w:pPr>
        <w:ind w:left="720" w:firstLine="720"/>
        <w:rPr>
          <w:rFonts w:ascii="Verdana" w:hAnsi="Verdana"/>
          <w:color w:val="000000" w:themeColor="text1"/>
        </w:rPr>
      </w:pPr>
      <w:r w:rsidRPr="009011B1">
        <w:rPr>
          <w:rFonts w:ascii="Verdana" w:hAnsi="Verdana"/>
          <w:color w:val="000000" w:themeColor="text1"/>
        </w:rPr>
        <w:t xml:space="preserve"> =_____</w:t>
      </w:r>
    </w:p>
    <w:sectPr w:rsidR="00F57D9C" w:rsidRPr="009011B1" w:rsidSect="0065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CA1" w:rsidRDefault="00E74CA1" w:rsidP="00B005E4">
      <w:pPr>
        <w:spacing w:after="0" w:line="240" w:lineRule="auto"/>
      </w:pPr>
      <w:r>
        <w:separator/>
      </w:r>
    </w:p>
  </w:endnote>
  <w:endnote w:type="continuationSeparator" w:id="1">
    <w:p w:rsidR="00E74CA1" w:rsidRDefault="00E74CA1" w:rsidP="00B0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CA1" w:rsidRDefault="00E74CA1" w:rsidP="00B005E4">
      <w:pPr>
        <w:spacing w:after="0" w:line="240" w:lineRule="auto"/>
      </w:pPr>
      <w:r>
        <w:separator/>
      </w:r>
    </w:p>
  </w:footnote>
  <w:footnote w:type="continuationSeparator" w:id="1">
    <w:p w:rsidR="00E74CA1" w:rsidRDefault="00E74CA1" w:rsidP="00B00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7D6"/>
    <w:rsid w:val="000004B7"/>
    <w:rsid w:val="0000229F"/>
    <w:rsid w:val="0001355F"/>
    <w:rsid w:val="00014EA9"/>
    <w:rsid w:val="000365B0"/>
    <w:rsid w:val="00041E8E"/>
    <w:rsid w:val="000462CC"/>
    <w:rsid w:val="00063AB9"/>
    <w:rsid w:val="0006442D"/>
    <w:rsid w:val="00085DB5"/>
    <w:rsid w:val="000B340E"/>
    <w:rsid w:val="000B4A3D"/>
    <w:rsid w:val="000C50D7"/>
    <w:rsid w:val="000E6FD5"/>
    <w:rsid w:val="00100416"/>
    <w:rsid w:val="001240BB"/>
    <w:rsid w:val="00132819"/>
    <w:rsid w:val="00140299"/>
    <w:rsid w:val="00142C7E"/>
    <w:rsid w:val="0015158B"/>
    <w:rsid w:val="0015342C"/>
    <w:rsid w:val="00153BA1"/>
    <w:rsid w:val="001773AF"/>
    <w:rsid w:val="00186C41"/>
    <w:rsid w:val="001B0B88"/>
    <w:rsid w:val="001B625F"/>
    <w:rsid w:val="001E3A23"/>
    <w:rsid w:val="001F09DE"/>
    <w:rsid w:val="001F49EE"/>
    <w:rsid w:val="00221AD5"/>
    <w:rsid w:val="00226C23"/>
    <w:rsid w:val="002425E3"/>
    <w:rsid w:val="00267D76"/>
    <w:rsid w:val="002A095E"/>
    <w:rsid w:val="002A1761"/>
    <w:rsid w:val="002A72AA"/>
    <w:rsid w:val="002D2FAE"/>
    <w:rsid w:val="002D42F2"/>
    <w:rsid w:val="002D6144"/>
    <w:rsid w:val="002F31B4"/>
    <w:rsid w:val="00300D70"/>
    <w:rsid w:val="003105C1"/>
    <w:rsid w:val="003139B7"/>
    <w:rsid w:val="00337108"/>
    <w:rsid w:val="0037772F"/>
    <w:rsid w:val="00383F44"/>
    <w:rsid w:val="00391B96"/>
    <w:rsid w:val="003A1F85"/>
    <w:rsid w:val="003B7259"/>
    <w:rsid w:val="003B7C2A"/>
    <w:rsid w:val="003C0129"/>
    <w:rsid w:val="003C3CF3"/>
    <w:rsid w:val="003E4D4C"/>
    <w:rsid w:val="003F64C6"/>
    <w:rsid w:val="004137BD"/>
    <w:rsid w:val="00467E49"/>
    <w:rsid w:val="00482594"/>
    <w:rsid w:val="004848E0"/>
    <w:rsid w:val="00491E69"/>
    <w:rsid w:val="004B1F9D"/>
    <w:rsid w:val="004B2DD4"/>
    <w:rsid w:val="004B4580"/>
    <w:rsid w:val="004F7824"/>
    <w:rsid w:val="0051300A"/>
    <w:rsid w:val="00524D29"/>
    <w:rsid w:val="005373D4"/>
    <w:rsid w:val="0054519A"/>
    <w:rsid w:val="00563BEB"/>
    <w:rsid w:val="005653B2"/>
    <w:rsid w:val="00567DC0"/>
    <w:rsid w:val="0057168E"/>
    <w:rsid w:val="005B5BBD"/>
    <w:rsid w:val="005C5C6B"/>
    <w:rsid w:val="005E68E7"/>
    <w:rsid w:val="005F6085"/>
    <w:rsid w:val="005F6AB4"/>
    <w:rsid w:val="00626072"/>
    <w:rsid w:val="006506FB"/>
    <w:rsid w:val="006512FA"/>
    <w:rsid w:val="006625C6"/>
    <w:rsid w:val="0067435F"/>
    <w:rsid w:val="006932B7"/>
    <w:rsid w:val="006B16C4"/>
    <w:rsid w:val="006B17CA"/>
    <w:rsid w:val="006B72E2"/>
    <w:rsid w:val="006C0DBB"/>
    <w:rsid w:val="006C1037"/>
    <w:rsid w:val="00704792"/>
    <w:rsid w:val="00706184"/>
    <w:rsid w:val="00717040"/>
    <w:rsid w:val="00727DDA"/>
    <w:rsid w:val="007803BA"/>
    <w:rsid w:val="007871DB"/>
    <w:rsid w:val="007D766A"/>
    <w:rsid w:val="007E09BE"/>
    <w:rsid w:val="007F7BED"/>
    <w:rsid w:val="00807D36"/>
    <w:rsid w:val="008206E5"/>
    <w:rsid w:val="00832BD1"/>
    <w:rsid w:val="008330AF"/>
    <w:rsid w:val="00844082"/>
    <w:rsid w:val="008463DB"/>
    <w:rsid w:val="00871094"/>
    <w:rsid w:val="00886863"/>
    <w:rsid w:val="008B74C6"/>
    <w:rsid w:val="009011B1"/>
    <w:rsid w:val="00904FFE"/>
    <w:rsid w:val="00905492"/>
    <w:rsid w:val="009063A0"/>
    <w:rsid w:val="009108BB"/>
    <w:rsid w:val="00927041"/>
    <w:rsid w:val="00936972"/>
    <w:rsid w:val="00947AAF"/>
    <w:rsid w:val="009858EC"/>
    <w:rsid w:val="009965DD"/>
    <w:rsid w:val="009A1970"/>
    <w:rsid w:val="009A2A23"/>
    <w:rsid w:val="009B29B1"/>
    <w:rsid w:val="009C7076"/>
    <w:rsid w:val="009D5207"/>
    <w:rsid w:val="009F2B2C"/>
    <w:rsid w:val="00A044F2"/>
    <w:rsid w:val="00A14811"/>
    <w:rsid w:val="00A217D6"/>
    <w:rsid w:val="00A32ED7"/>
    <w:rsid w:val="00A37924"/>
    <w:rsid w:val="00AD6B6B"/>
    <w:rsid w:val="00B005E4"/>
    <w:rsid w:val="00B13C48"/>
    <w:rsid w:val="00B25F6B"/>
    <w:rsid w:val="00B30D32"/>
    <w:rsid w:val="00B32353"/>
    <w:rsid w:val="00B65C5F"/>
    <w:rsid w:val="00B81181"/>
    <w:rsid w:val="00BB00D5"/>
    <w:rsid w:val="00BB2EBA"/>
    <w:rsid w:val="00BD43A4"/>
    <w:rsid w:val="00C06DAF"/>
    <w:rsid w:val="00C436AE"/>
    <w:rsid w:val="00C57A65"/>
    <w:rsid w:val="00C64347"/>
    <w:rsid w:val="00C66685"/>
    <w:rsid w:val="00C73F65"/>
    <w:rsid w:val="00C843D8"/>
    <w:rsid w:val="00C852F7"/>
    <w:rsid w:val="00CA2EEF"/>
    <w:rsid w:val="00CB3F99"/>
    <w:rsid w:val="00CB6C95"/>
    <w:rsid w:val="00CC466B"/>
    <w:rsid w:val="00D01EF5"/>
    <w:rsid w:val="00D1356F"/>
    <w:rsid w:val="00D1472C"/>
    <w:rsid w:val="00D20D53"/>
    <w:rsid w:val="00D25D46"/>
    <w:rsid w:val="00D35637"/>
    <w:rsid w:val="00D41088"/>
    <w:rsid w:val="00D47555"/>
    <w:rsid w:val="00D66C7D"/>
    <w:rsid w:val="00D71053"/>
    <w:rsid w:val="00D77550"/>
    <w:rsid w:val="00D802A7"/>
    <w:rsid w:val="00D8249C"/>
    <w:rsid w:val="00DA5C08"/>
    <w:rsid w:val="00DB2A06"/>
    <w:rsid w:val="00DF0ABF"/>
    <w:rsid w:val="00E04DED"/>
    <w:rsid w:val="00E36CE6"/>
    <w:rsid w:val="00E62589"/>
    <w:rsid w:val="00E64ACC"/>
    <w:rsid w:val="00E74CA1"/>
    <w:rsid w:val="00E84862"/>
    <w:rsid w:val="00EB2AE0"/>
    <w:rsid w:val="00EC0DB2"/>
    <w:rsid w:val="00EF1FCF"/>
    <w:rsid w:val="00EF39AF"/>
    <w:rsid w:val="00F02CB7"/>
    <w:rsid w:val="00F075C6"/>
    <w:rsid w:val="00F221A3"/>
    <w:rsid w:val="00F305DF"/>
    <w:rsid w:val="00F50DCD"/>
    <w:rsid w:val="00F55BE9"/>
    <w:rsid w:val="00F57D9C"/>
    <w:rsid w:val="00F70F48"/>
    <w:rsid w:val="00F7368E"/>
    <w:rsid w:val="00FA6A94"/>
    <w:rsid w:val="00FA7FF1"/>
    <w:rsid w:val="00FC353F"/>
    <w:rsid w:val="00FD235F"/>
    <w:rsid w:val="00FF4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0BB"/>
    <w:rPr>
      <w:color w:val="808080"/>
    </w:rPr>
  </w:style>
  <w:style w:type="table" w:styleId="TableGrid">
    <w:name w:val="Table Grid"/>
    <w:basedOn w:val="TableNormal"/>
    <w:uiPriority w:val="39"/>
    <w:rsid w:val="000B4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E4"/>
  </w:style>
  <w:style w:type="paragraph" w:styleId="Footer">
    <w:name w:val="footer"/>
    <w:basedOn w:val="Normal"/>
    <w:link w:val="FooterChar"/>
    <w:uiPriority w:val="99"/>
    <w:unhideWhenUsed/>
    <w:rsid w:val="00B0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E4"/>
  </w:style>
  <w:style w:type="paragraph" w:styleId="BalloonText">
    <w:name w:val="Balloon Text"/>
    <w:basedOn w:val="Normal"/>
    <w:link w:val="BalloonTextChar"/>
    <w:uiPriority w:val="99"/>
    <w:semiHidden/>
    <w:unhideWhenUsed/>
    <w:rsid w:val="0015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</dc:creator>
  <cp:keywords/>
  <dc:description/>
  <cp:lastModifiedBy>santhosh</cp:lastModifiedBy>
  <cp:revision>165</cp:revision>
  <dcterms:created xsi:type="dcterms:W3CDTF">2015-11-26T08:48:00Z</dcterms:created>
  <dcterms:modified xsi:type="dcterms:W3CDTF">2016-08-04T11:33:00Z</dcterms:modified>
</cp:coreProperties>
</file>