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Forside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Indholdsfortegnelse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Indledning, problemformulering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- Opfyldelse af læringsmål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- Identifikation af problemdomæne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Vores Virksomhedsbeskrivelse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og vision (Anders)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Forretningsmodel (Usamah)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Finansiering (Danijel)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Strategi: implementering, skalering (Mike)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Teknologi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(Danijel)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(Usamah)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Tråde (Mike)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Case beskrivelse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Problemdomæne / kravbeskrivelse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Dokument (Anders &amp; Danijel)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Supplerende Kravspecifikation (FURPS+) (Mike &amp; Usamah)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 (Anders)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Cases (Individuelt)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Metodevalg (planlæggende ud fra antagelse/analyse)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- Projektstyring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- Environment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issues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Reviews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etc.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Process Beskrivelse (tilpassende ud fra refleksion)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Produktbeskrivelse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- Design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Aktivitets Diagram (Danijel)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- Domænemodel (Usamah)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- System Sekvens Diagram (Anders)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- Operations Kontrakter (Mike)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- Domæne klassediagram (Danijel)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- Sekvens Diagram (Usamah)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- GRASP (Mike &amp; Anders)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- Kode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Feature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Feature 2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Kvalitetssikring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- Test af produkt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- Reviews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- Procesforbedring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- Metrikker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code coverage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etc.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https://en.wikipedia.org/wiki/Software_metric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- Udgivelse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- Konklusion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Vi opfylder læringsmålene :3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ftware_me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