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E91"/>
          <w:sz w:val="22"/>
        </w:rPr>
        <w:t>POLGÜN BİLGİ MERKEZİ</w:t>
      </w:r>
    </w:p>
    <w:p>
      <w:pPr>
        <w:pStyle w:val="Title"/>
        <w:jc w:val="center"/>
      </w:pPr>
      <w:r>
        <w:t>Su Parkı Yatırım Maliyeti</w:t>
        <w:br/>
        <w:t>Nasıl Hesaplanır?</w:t>
      </w:r>
    </w:p>
    <w:p>
      <w:pPr>
        <w:jc w:val="center"/>
      </w:pPr>
      <w:r>
        <w:rPr>
          <w:i/>
          <w:color w:val="5A5A5A"/>
          <w:sz w:val="24"/>
        </w:rPr>
        <w:t>Yatırımcılar, oteller, resortlar ve belediyeler için kapsamlı maliyet planlama rehberi</w:t>
      </w:r>
    </w:p>
    <w:p/>
    <w:tbl>
      <w:tblPr>
        <w:tblW w:type="auto" w:w="0"/>
        <w:jc w:val="center"/>
        <w:tblLayout w:type="fixed"/>
        <w:tblLook w:firstColumn="1" w:firstRow="1" w:lastColumn="0" w:lastRow="0" w:noHBand="0" w:noVBand="1" w:val="04A0"/>
      </w:tblPr>
      <w:tblGrid>
        <w:gridCol w:w="8957"/>
      </w:tblGrid>
      <w:tr>
        <w:tc>
          <w:tcPr>
            <w:tcW w:type="dxa" w:w="9858"/>
            <w:shd w:fill="EAF3F8"/>
            <w:vAlign w:val="center"/>
          </w:tcPr>
          <w:p>
            <w:r/>
            <w:r>
              <w:rPr>
                <w:rFonts w:ascii="Aptos" w:hAnsi="Aptos"/>
                <w:b w:val="0"/>
                <w:color w:val="232323"/>
                <w:sz w:val="20"/>
              </w:rPr>
              <w:t>Bu doküman, web sitesinde doğrudan yayınlanmak üzere hazırlanmış SEO içerik paketidir. Rakamlar örnek fiyat değil; maliyet hesaplama yöntemini ve bütçeyi etkileyen değişkenleri açıklamak amacıyla sunulmuştur.</w:t>
            </w:r>
          </w:p>
        </w:tc>
      </w:tr>
    </w:tbl>
    <w:p>
      <w:r>
        <w:br w:type="page"/>
      </w:r>
    </w:p>
    <w:p>
      <w:pPr>
        <w:pStyle w:val="Heading1"/>
      </w:pPr>
      <w:r>
        <w:t>WEB EKİBİ İÇİN SEO YAYIN BİLGİLERİ</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1C5E91"/>
          </w:tcPr>
          <w:p>
            <w:r/>
            <w:r>
              <w:rPr>
                <w:rFonts w:ascii="Aptos" w:hAnsi="Aptos"/>
                <w:b/>
                <w:color w:val="FFFFFF"/>
                <w:sz w:val="18"/>
              </w:rPr>
              <w:t>İçerik başlığı</w:t>
            </w:r>
          </w:p>
        </w:tc>
        <w:tc>
          <w:tcPr>
            <w:tcW w:type="dxa" w:w="4929"/>
            <w:vAlign w:val="center"/>
            <w:shd w:fill="DCEAF4"/>
          </w:tcPr>
          <w:p>
            <w:r/>
            <w:r>
              <w:rPr>
                <w:rFonts w:ascii="Aptos" w:hAnsi="Aptos"/>
                <w:b w:val="0"/>
                <w:sz w:val="18"/>
              </w:rPr>
              <w:t>Su Parkı Yatırım Maliyeti Nasıl Hesaplanır?</w:t>
            </w:r>
          </w:p>
        </w:tc>
      </w:tr>
      <w:tr>
        <w:tc>
          <w:tcPr>
            <w:tcW w:type="dxa" w:w="4929"/>
            <w:vAlign w:val="center"/>
          </w:tcPr>
          <w:p>
            <w:r/>
            <w:r>
              <w:rPr>
                <w:rFonts w:ascii="Aptos" w:hAnsi="Aptos"/>
                <w:b/>
                <w:color w:val="0F385C"/>
                <w:sz w:val="18"/>
              </w:rPr>
              <w:t>SEO title</w:t>
            </w:r>
          </w:p>
        </w:tc>
        <w:tc>
          <w:tcPr>
            <w:tcW w:type="dxa" w:w="4929"/>
            <w:vAlign w:val="center"/>
          </w:tcPr>
          <w:p>
            <w:r/>
            <w:r>
              <w:rPr>
                <w:rFonts w:ascii="Aptos" w:hAnsi="Aptos"/>
                <w:b w:val="0"/>
                <w:sz w:val="18"/>
              </w:rPr>
              <w:t>Su Parkı Yatırım Maliyeti Nasıl Hesaplanır? | Yatırım Rehberi</w:t>
            </w:r>
          </w:p>
        </w:tc>
      </w:tr>
      <w:tr>
        <w:tc>
          <w:tcPr>
            <w:tcW w:type="dxa" w:w="4929"/>
            <w:vAlign w:val="center"/>
          </w:tcPr>
          <w:p>
            <w:r/>
            <w:r>
              <w:rPr>
                <w:rFonts w:ascii="Aptos" w:hAnsi="Aptos"/>
                <w:b/>
                <w:color w:val="0F385C"/>
                <w:sz w:val="18"/>
              </w:rPr>
              <w:t>Meta description</w:t>
            </w:r>
          </w:p>
        </w:tc>
        <w:tc>
          <w:tcPr>
            <w:tcW w:type="dxa" w:w="4929"/>
            <w:vAlign w:val="center"/>
          </w:tcPr>
          <w:p>
            <w:r/>
            <w:r>
              <w:rPr>
                <w:rFonts w:ascii="Aptos" w:hAnsi="Aptos"/>
                <w:b w:val="0"/>
                <w:sz w:val="18"/>
              </w:rPr>
              <w:t>Su parkı yatırım maliyetini etkileyen arazi, ürün, havuz, çelik konstrüksiyon, mekanik sistem, montaj ve işletme kalemlerini kapsamlı biçimde inceleyin.</w:t>
            </w:r>
          </w:p>
        </w:tc>
      </w:tr>
      <w:tr>
        <w:tc>
          <w:tcPr>
            <w:tcW w:type="dxa" w:w="4929"/>
            <w:vAlign w:val="center"/>
          </w:tcPr>
          <w:p>
            <w:r/>
            <w:r>
              <w:rPr>
                <w:rFonts w:ascii="Aptos" w:hAnsi="Aptos"/>
                <w:b/>
                <w:color w:val="0F385C"/>
                <w:sz w:val="18"/>
              </w:rPr>
              <w:t>Önerilen URL</w:t>
            </w:r>
          </w:p>
        </w:tc>
        <w:tc>
          <w:tcPr>
            <w:tcW w:type="dxa" w:w="4929"/>
            <w:vAlign w:val="center"/>
          </w:tcPr>
          <w:p>
            <w:r/>
            <w:r>
              <w:rPr>
                <w:rFonts w:ascii="Aptos" w:hAnsi="Aptos"/>
                <w:b w:val="0"/>
                <w:sz w:val="18"/>
              </w:rPr>
              <w:t>/bilgi-merkezi/su-parki-yatirim-maliyeti-nasil-hesaplanir</w:t>
            </w:r>
          </w:p>
        </w:tc>
      </w:tr>
      <w:tr>
        <w:tc>
          <w:tcPr>
            <w:tcW w:type="dxa" w:w="4929"/>
            <w:vAlign w:val="center"/>
          </w:tcPr>
          <w:p>
            <w:r/>
            <w:r>
              <w:rPr>
                <w:rFonts w:ascii="Aptos" w:hAnsi="Aptos"/>
                <w:b/>
                <w:color w:val="0F385C"/>
                <w:sz w:val="18"/>
              </w:rPr>
              <w:t>Odak anahtar kelime</w:t>
            </w:r>
          </w:p>
        </w:tc>
        <w:tc>
          <w:tcPr>
            <w:tcW w:type="dxa" w:w="4929"/>
            <w:vAlign w:val="center"/>
          </w:tcPr>
          <w:p>
            <w:r/>
            <w:r>
              <w:rPr>
                <w:rFonts w:ascii="Aptos" w:hAnsi="Aptos"/>
                <w:b w:val="0"/>
                <w:sz w:val="18"/>
              </w:rPr>
              <w:t>su parkı yatırım maliyeti</w:t>
            </w:r>
          </w:p>
        </w:tc>
      </w:tr>
      <w:tr>
        <w:tc>
          <w:tcPr>
            <w:tcW w:type="dxa" w:w="4929"/>
            <w:vAlign w:val="center"/>
          </w:tcPr>
          <w:p>
            <w:r/>
            <w:r>
              <w:rPr>
                <w:rFonts w:ascii="Aptos" w:hAnsi="Aptos"/>
                <w:b/>
                <w:color w:val="0F385C"/>
                <w:sz w:val="18"/>
              </w:rPr>
              <w:t>İkincil anahtar kelimeler</w:t>
            </w:r>
          </w:p>
        </w:tc>
        <w:tc>
          <w:tcPr>
            <w:tcW w:type="dxa" w:w="4929"/>
            <w:vAlign w:val="center"/>
          </w:tcPr>
          <w:p>
            <w:r/>
            <w:r>
              <w:rPr>
                <w:rFonts w:ascii="Aptos" w:hAnsi="Aptos"/>
                <w:b w:val="0"/>
                <w:sz w:val="18"/>
              </w:rPr>
              <w:t>aquapark maliyeti, su parkı kurulum maliyeti, su kaydırağı fiyatları, aquapark yatırım bütçesi, su parkı fizibilitesi</w:t>
            </w:r>
          </w:p>
        </w:tc>
      </w:tr>
      <w:tr>
        <w:tc>
          <w:tcPr>
            <w:tcW w:type="dxa" w:w="4929"/>
            <w:vAlign w:val="center"/>
          </w:tcPr>
          <w:p>
            <w:r/>
            <w:r>
              <w:rPr>
                <w:rFonts w:ascii="Aptos" w:hAnsi="Aptos"/>
                <w:b/>
                <w:color w:val="0F385C"/>
                <w:sz w:val="18"/>
              </w:rPr>
              <w:t>Arama niyeti</w:t>
            </w:r>
          </w:p>
        </w:tc>
        <w:tc>
          <w:tcPr>
            <w:tcW w:type="dxa" w:w="4929"/>
            <w:vAlign w:val="center"/>
          </w:tcPr>
          <w:p>
            <w:r/>
            <w:r>
              <w:rPr>
                <w:rFonts w:ascii="Aptos" w:hAnsi="Aptos"/>
                <w:b w:val="0"/>
                <w:sz w:val="18"/>
              </w:rPr>
              <w:t>Ticari araştırma / yatırım planlama / teklif öncesi bilgi edinme</w:t>
            </w:r>
          </w:p>
        </w:tc>
      </w:tr>
    </w:tbl>
    <w:p/>
    <w:p>
      <w:pPr>
        <w:spacing w:after="140" w:line="269" w:lineRule="auto"/>
      </w:pPr>
      <w:r>
        <w:t>Yayın notu: Bu içerikte sabit fiyat veya metrekare başına kesin maliyet verilmemelidir. Her proje; ülke, saha koşulları, ürün seçimi, kapasite, tema, lojistik ve kurulum kapsamına göre ayrı bütçelendirilir.</w:t>
      </w:r>
    </w:p>
    <w:p>
      <w:pPr>
        <w:pStyle w:val="Heading1"/>
      </w:pPr>
      <w:r>
        <w:t>Su Parkı Yatırım Maliyeti Nasıl Hesaplanır?</w:t>
      </w:r>
    </w:p>
    <w:p>
      <w:pPr>
        <w:spacing w:after="140" w:line="269" w:lineRule="auto"/>
      </w:pPr>
      <w:r>
        <w:t>Bir su parkı yatırımına başlanırken yatırımcıların en sık sorduğu sorulardan biri “Toplam maliyet ne kadar olur?” sorusudur. Ancak su parkı yatırımlarında tek bir fiyat vermek teknik olarak doğru değildir. Çünkü maliyet; projenin büyüklüğünden hedef kullanıcı profiline, kaydırak tiplerinden mekanik altyapıya, temalandırmadan montaj ülkesine kadar çok sayıda değişkenin birleşimiyle oluşur.</w:t>
      </w:r>
    </w:p>
    <w:p>
      <w:pPr>
        <w:spacing w:after="140" w:line="269" w:lineRule="auto"/>
      </w:pPr>
      <w:r>
        <w:t>Sağlıklı bir bütçe çalışması, yalnızca satın alınacak ürünlerin fiyatlarını toplamakla sınırlı kalmaz. Konsept tasarım, mühendislik, üretim, havuz ve betonarme imalatları, çelik taşıyıcı sistemler, pompa ve filtrasyon ekipmanları, elektrik altyapısı, montaj, lojistik, test, devreye alma, bakım ve işletme maliyetleri birlikte değerlendirilmelidir. Bu rehber, yatırımcıların doğru bütçe çerçevesi oluşturmasına yardımcı olmak amacıyla hazırlanmıştır.</w:t>
      </w:r>
    </w:p>
    <w:p>
      <w:pPr>
        <w:pStyle w:val="Heading2"/>
      </w:pPr>
      <w:r>
        <w:t>1. Su Parkı Maliyetinde Neden Tek Bir Fiyat Yoktur?</w:t>
      </w:r>
    </w:p>
    <w:p>
      <w:pPr>
        <w:spacing w:after="140" w:line="269" w:lineRule="auto"/>
      </w:pPr>
      <w:r>
        <w:t>Aynı büyüklükte iki arazi üzerinde planlanan iki su parkının bütçesi birbirinden tamamen farklı olabilir. Bunun temel nedeni, su parklarının standart paket ürünlerden değil; saha ve işletme hedeflerine göre şekillenen proje bileşenlerinden oluşmasıdır.</w:t>
      </w:r>
    </w:p>
    <w:p>
      <w:pPr>
        <w:pStyle w:val="ListBullet"/>
        <w:spacing w:after="60"/>
      </w:pPr>
      <w:r>
        <w:t>Projenin otel içi, bağımsız ticari su parkı, belediye tesisi veya resort yatırımı olması</w:t>
      </w:r>
    </w:p>
    <w:p>
      <w:pPr>
        <w:pStyle w:val="ListBullet"/>
        <w:spacing w:after="60"/>
      </w:pPr>
      <w:r>
        <w:t>Hedeflenen günlük ve saatlik ziyaretçi kapasitesi</w:t>
      </w:r>
    </w:p>
    <w:p>
      <w:pPr>
        <w:pStyle w:val="ListBullet"/>
        <w:spacing w:after="60"/>
      </w:pPr>
      <w:r>
        <w:t>Çocuk, aile ve yüksek heyecan ürünlerinin dağılımı</w:t>
      </w:r>
    </w:p>
    <w:p>
      <w:pPr>
        <w:pStyle w:val="ListBullet"/>
        <w:spacing w:after="60"/>
      </w:pPr>
      <w:r>
        <w:t>Kule yükseklikleri ve çelik konstrüksiyon miktarı</w:t>
      </w:r>
    </w:p>
    <w:p>
      <w:pPr>
        <w:pStyle w:val="ListBullet"/>
        <w:spacing w:after="60"/>
      </w:pPr>
      <w:r>
        <w:t>Havuz sayısı, büyüklüğü ve su hacmi</w:t>
      </w:r>
    </w:p>
    <w:p>
      <w:pPr>
        <w:pStyle w:val="ListBullet"/>
        <w:spacing w:after="60"/>
      </w:pPr>
      <w:r>
        <w:t>Tema, dekorasyon ve peyzaj seviyesi</w:t>
      </w:r>
    </w:p>
    <w:p>
      <w:pPr>
        <w:pStyle w:val="ListBullet"/>
        <w:spacing w:after="60"/>
      </w:pPr>
      <w:r>
        <w:t>Üretim yeri ile proje sahası arasındaki lojistik mesafesi</w:t>
      </w:r>
    </w:p>
    <w:p>
      <w:pPr>
        <w:pStyle w:val="ListBullet"/>
        <w:spacing w:after="60"/>
      </w:pPr>
      <w:r>
        <w:t>Yerel mevzuat, izinler ve sertifikasyon gereklilikleri</w:t>
      </w:r>
    </w:p>
    <w:p>
      <w:pPr>
        <w:pStyle w:val="ListBullet"/>
        <w:spacing w:after="60"/>
      </w:pPr>
      <w:r>
        <w:t>Saha topografyası, zemin koşulları ve mevcut altyapı</w:t>
      </w:r>
    </w:p>
    <w:p>
      <w:pPr>
        <w:spacing w:after="140" w:line="269" w:lineRule="auto"/>
      </w:pPr>
      <w:r>
        <w:t>Bu nedenle doğru yaklaşım, “Bir aquapark kaç liraya kurulur?” sorusundan önce “Hangi kapasiteye, hangi ürün karmasına ve hangi hizmet seviyesine sahip bir tesis planlanıyor?” sorusunu cevaplamaktır.</w:t>
      </w:r>
    </w:p>
    <w:p>
      <w:pPr>
        <w:pStyle w:val="Heading2"/>
      </w:pPr>
      <w:r>
        <w:t>2. Yatırım Maliyetinin Ana Bileşenleri</w:t>
      </w:r>
    </w:p>
    <w:p>
      <w:pPr>
        <w:spacing w:after="140" w:line="269" w:lineRule="auto"/>
      </w:pPr>
      <w:r>
        <w:t>Toplam yatırım bütçesi aşağıdaki ana kalemler üzerinden ele alınmalıdır. Bu kalemlerden bazıları su kaydırağı üreticisinin kapsamındayken bazıları yatırımcı, ana yüklenici veya yerel uygulama ekipleri tarafından yürütülebilir.</w:t>
      </w:r>
    </w:p>
    <w:p>
      <w:pPr>
        <w:pStyle w:val="Heading3"/>
      </w:pPr>
      <w:r>
        <w:t>2.1 Konsept ve master planlama</w:t>
      </w:r>
    </w:p>
    <w:p>
      <w:pPr>
        <w:spacing w:after="140" w:line="269" w:lineRule="auto"/>
      </w:pPr>
      <w:r>
        <w:t>Alan kullanımı, ziyaretçi akışı, yaş grupları, ürün dağılımı, kuyruk alanları, dinlenme bölgeleri ve servis alanları bu aşamada belirlenir. Erken aşamada doğru planlama yapılması, ileride yaşanabilecek kapasite sorunlarını ve pahalı revizyonları azaltır.</w:t>
      </w:r>
    </w:p>
    <w:p>
      <w:pPr>
        <w:pStyle w:val="Heading3"/>
      </w:pPr>
      <w:r>
        <w:t>2.2 Mühendislik ve proje geliştirme</w:t>
      </w:r>
    </w:p>
    <w:p>
      <w:pPr>
        <w:spacing w:after="140" w:line="269" w:lineRule="auto"/>
      </w:pPr>
      <w:r>
        <w:t>Kaydırak geometrileri, çelik taşıyıcı sistemler, statik hesaplar, hidrolik gereklilikler, başlangıç ve bitiş alanları, bakım erişimleri ve uygulama detayları hazırlanır. Teknik riskleri azaltan güçlü mühendislik, yatırımın görünmeyen ancak en kritik maliyet kalemlerinden biridir.</w:t>
      </w:r>
    </w:p>
    <w:p>
      <w:pPr>
        <w:pStyle w:val="Heading3"/>
      </w:pPr>
      <w:r>
        <w:t>2.3 Su kaydırakları ve eğlence ürünleri</w:t>
      </w:r>
    </w:p>
    <w:p>
      <w:pPr>
        <w:spacing w:after="140" w:line="269" w:lineRule="auto"/>
      </w:pPr>
      <w:r>
        <w:t>Body slide, raft slide, family slide, bowl, multi slide, yarış kaydırakları, çocuk kaydırakları ve interaktif oyun sistemlerinin maliyetleri; ürünün boyutu, geometrisi, panel sayısı, renk ve yüzey özellikleri ile kullanım kapasitesine göre değişir.</w:t>
      </w:r>
    </w:p>
    <w:p>
      <w:pPr>
        <w:pStyle w:val="Heading3"/>
      </w:pPr>
      <w:r>
        <w:t>2.4 Çelik konstrüksiyon ve kuleler</w:t>
      </w:r>
    </w:p>
    <w:p>
      <w:pPr>
        <w:spacing w:after="140" w:line="269" w:lineRule="auto"/>
      </w:pPr>
      <w:r>
        <w:t>Kaydırakların taşıyıcı kuleleri, merdivenler, platformlar, kolonlar, bağlantılar ve ankraj sistemleri toplam bütçede önemli paya sahiptir. Kule yüksekliği arttıkça yalnızca çelik miktarı değil, temel yükleri, merdiven sistemi ve montaj gereksinimleri de artar.</w:t>
      </w:r>
    </w:p>
    <w:p>
      <w:pPr>
        <w:pStyle w:val="Heading3"/>
      </w:pPr>
      <w:r>
        <w:t>2.5 Havuzlar ve betonarme işler</w:t>
      </w:r>
    </w:p>
    <w:p>
      <w:pPr>
        <w:spacing w:after="140" w:line="269" w:lineRule="auto"/>
      </w:pPr>
      <w:r>
        <w:t>İniş havuzları, aktivite havuzları, dalga havuzları, çocuk havuzları, denge depoları, kanal ve temel imalatları çoğu projede yerel inşaat kapsamındadır. Zemin iyileştirme veya karmaşık betonarme detaylar bütçeyi ciddi biçimde etkileyebilir.</w:t>
      </w:r>
    </w:p>
    <w:p>
      <w:pPr>
        <w:pStyle w:val="Heading3"/>
      </w:pPr>
      <w:r>
        <w:t>2.6 Mekanik ve hidrolik sistemler</w:t>
      </w:r>
    </w:p>
    <w:p>
      <w:pPr>
        <w:spacing w:after="140" w:line="269" w:lineRule="auto"/>
      </w:pPr>
      <w:r>
        <w:t>Pompalar, filtreler, borulama, nozullar, vanalar, dengeleme tankları, su arıtma ve kimyasal dozaj sistemleri doğru kapasitede seçilmelidir. Düşük ilk maliyet için yetersiz sistem seçilmesi, enerji tüketimi ve işletme sorunlarını artırabilir.</w:t>
      </w:r>
    </w:p>
    <w:p>
      <w:pPr>
        <w:pStyle w:val="Heading3"/>
      </w:pPr>
      <w:r>
        <w:t>2.7 Elektrik ve otomasyon</w:t>
      </w:r>
    </w:p>
    <w:p>
      <w:pPr>
        <w:spacing w:after="140" w:line="269" w:lineRule="auto"/>
      </w:pPr>
      <w:r>
        <w:t>Pompa panoları, aydınlatma, kontrol sistemleri, sensörler, sinyalizasyon, güvenlik sistemleri ve gerektiğinde zaman kontrollü start-stop sistemleri bu kapsamdadır.</w:t>
      </w:r>
    </w:p>
    <w:p>
      <w:pPr>
        <w:pStyle w:val="Heading3"/>
      </w:pPr>
      <w:r>
        <w:t>2.8 Tema, peyzaj ve mimari uygulamalar</w:t>
      </w:r>
    </w:p>
    <w:p>
      <w:pPr>
        <w:spacing w:after="140" w:line="269" w:lineRule="auto"/>
      </w:pPr>
      <w:r>
        <w:t>Temalı figürler, yapay kayalar, renk konsepti, gölgelikler, seyir alanları, bitkilendirme ve yönlendirme elemanları ziyaretçi deneyimini güçlendirir. Tema seviyesi arttıkça mimari ve özel üretim maliyetleri de yükselir.</w:t>
      </w:r>
    </w:p>
    <w:p>
      <w:pPr>
        <w:pStyle w:val="Heading3"/>
      </w:pPr>
      <w:r>
        <w:t>2.9 Lojistik, montaj ve devreye alma</w:t>
      </w:r>
    </w:p>
    <w:p>
      <w:pPr>
        <w:spacing w:after="140" w:line="269" w:lineRule="auto"/>
      </w:pPr>
      <w:r>
        <w:t>Nakliye yöntemi, konteyner sayısı, gümrük, saha ulaşımı, vinç ihtiyacı, montaj ekibi, konaklama ve çalışma izinleri gibi unsurlar ülkeye ve proje konumuna göre değişir.</w:t>
      </w:r>
    </w:p>
    <w:p>
      <w:pPr>
        <w:pStyle w:val="Heading3"/>
      </w:pPr>
      <w:r>
        <w:t>2.10 Sertifikasyon, test ve dokümantasyon</w:t>
      </w:r>
    </w:p>
    <w:p>
      <w:pPr>
        <w:spacing w:after="140" w:line="269" w:lineRule="auto"/>
      </w:pPr>
      <w:r>
        <w:t>İlgili standartlar, yerel otorite talepleri, saha testleri, kullanıcı testleri, teslim dosyaları ve eğitim hizmetleri bütçeye dahil edilmelidir.</w:t>
      </w:r>
    </w:p>
    <w:p>
      <w:pPr>
        <w:pStyle w:val="Heading2"/>
      </w:pPr>
      <w:r>
        <w:t>3. Ürün Sayısından Daha Önemli Olan: Ürün Karması</w:t>
      </w:r>
    </w:p>
    <w:p>
      <w:pPr>
        <w:spacing w:after="140" w:line="269" w:lineRule="auto"/>
      </w:pPr>
      <w:r>
        <w:t>Bir su parkının maliyeti yalnızca kaç adet kaydırak bulunduğuyla ölçülemez. Aynı sayıda ürüne sahip iki projede, seçilen ürünlerin boyutu ve taşıyıcı ihtiyaçları bütçeyi büyük ölçüde değiştirebilir. Örneğin, düşük platformlu çocuk kaydırakları ile yüksek kuleli, geniş çaplı aile botu kaydırakları aynı maliyet grubunda değildir.</w:t>
      </w:r>
    </w:p>
    <w:p>
      <w:pPr>
        <w:spacing w:after="140" w:line="269" w:lineRule="auto"/>
      </w:pPr>
      <w:r>
        <w:t>Ürün karması hazırlanırken üç temel denge kurulmalıdır:</w:t>
      </w:r>
    </w:p>
    <w:p>
      <w:pPr>
        <w:pStyle w:val="ListBullet"/>
        <w:spacing w:after="60"/>
      </w:pPr>
      <w:r>
        <w:t>Çocuk, aile ve yetişkin kullanıcılar arasında dengeli ürün dağılımı</w:t>
      </w:r>
    </w:p>
    <w:p>
      <w:pPr>
        <w:pStyle w:val="ListBullet"/>
        <w:spacing w:after="60"/>
      </w:pPr>
      <w:r>
        <w:t>Yüksek heyecan ürünleri ile yüksek kapasiteli ürünler arasında denge</w:t>
      </w:r>
    </w:p>
    <w:p>
      <w:pPr>
        <w:pStyle w:val="ListBullet"/>
        <w:spacing w:after="60"/>
      </w:pPr>
      <w:r>
        <w:t>Yatırım maliyeti ile işletmenin hedeflediği ziyaretçi çekiciliği arasında denge</w:t>
      </w:r>
    </w:p>
    <w:p>
      <w:pPr>
        <w:spacing w:after="140" w:line="269" w:lineRule="auto"/>
      </w:pPr>
      <w:r>
        <w:t>Doğru ürün karması, yalnızca ilk yatırım bütçesini değil; kuyruk sürelerini, ziyaretçi memnuniyetini, personel ihtiyacını ve işletmenin pazarlama gücünü de etkiler.</w:t>
      </w:r>
    </w:p>
    <w:p>
      <w:pPr>
        <w:pStyle w:val="Heading2"/>
      </w:pPr>
      <w:r>
        <w:t>4. Kapasite Planlaması Maliyeti Nasıl Etkiler?</w:t>
      </w:r>
    </w:p>
    <w:p>
      <w:pPr>
        <w:spacing w:after="140" w:line="269" w:lineRule="auto"/>
      </w:pPr>
      <w:r>
        <w:t>Saatlik kullanıcı kapasitesi, su parkı fizibilitesinin merkezinde yer alır. Bir ürünün görsel olarak etkileyici olması tek başına yeterli değildir; hedeflenen ziyaretçi sayısını karşılayacak çevrim süresi ve operasyon düzenine sahip olması gerekir.</w:t>
      </w:r>
    </w:p>
    <w:p>
      <w:pPr>
        <w:spacing w:after="140" w:line="269" w:lineRule="auto"/>
      </w:pPr>
      <w:r>
        <w:t>Kapasite ihtiyacı arttığında aşağıdaki maliyetler de büyüyebilir:</w:t>
      </w:r>
    </w:p>
    <w:p>
      <w:pPr>
        <w:pStyle w:val="ListBullet"/>
        <w:spacing w:after="60"/>
      </w:pPr>
      <w:r>
        <w:t>Daha fazla veya daha yüksek kapasiteli kaydırak ihtiyacı</w:t>
      </w:r>
    </w:p>
    <w:p>
      <w:pPr>
        <w:pStyle w:val="ListBullet"/>
        <w:spacing w:after="60"/>
      </w:pPr>
      <w:r>
        <w:t>Daha geniş merdiven ve platform düzenleri</w:t>
      </w:r>
    </w:p>
    <w:p>
      <w:pPr>
        <w:pStyle w:val="ListBullet"/>
        <w:spacing w:after="60"/>
      </w:pPr>
      <w:r>
        <w:t>Daha büyük havuzlar ve dolaşım alanları</w:t>
      </w:r>
    </w:p>
    <w:p>
      <w:pPr>
        <w:pStyle w:val="ListBullet"/>
        <w:spacing w:after="60"/>
      </w:pPr>
      <w:r>
        <w:t>Daha yüksek pompa debileri ve boru çapları</w:t>
      </w:r>
    </w:p>
    <w:p>
      <w:pPr>
        <w:pStyle w:val="ListBullet"/>
        <w:spacing w:after="60"/>
      </w:pPr>
      <w:r>
        <w:t>Daha fazla cankurtaran ve operatör ihtiyacı</w:t>
      </w:r>
    </w:p>
    <w:p>
      <w:pPr>
        <w:pStyle w:val="ListBullet"/>
        <w:spacing w:after="60"/>
      </w:pPr>
      <w:r>
        <w:t>Daha geniş soyunma, duş, yiyecek-içecek ve otopark alanları</w:t>
      </w:r>
    </w:p>
    <w:p>
      <w:pPr>
        <w:spacing w:after="140" w:line="269" w:lineRule="auto"/>
      </w:pPr>
      <w:r>
        <w:t>Bu nedenle yatırım bütçesi hazırlanırken günlük maksimum ziyaretçi sayısı, yoğun saat senaryosu ve ürün başına teorik kapasite birlikte incelenmelidir.</w:t>
      </w:r>
    </w:p>
    <w:p>
      <w:pPr>
        <w:pStyle w:val="Heading2"/>
      </w:pPr>
      <w:r>
        <w:t>5. Maliyet Hesaplama İçin Pratik Yaklaşım</w:t>
      </w:r>
    </w:p>
    <w:p>
      <w:pPr>
        <w:spacing w:after="140" w:line="269" w:lineRule="auto"/>
      </w:pPr>
      <w:r>
        <w:t>Ön fizibilite aşamasında aşağıdaki yöntem kullanılabilir:</w:t>
      </w:r>
    </w:p>
    <w:p>
      <w:pPr>
        <w:spacing w:after="100"/>
      </w:pPr>
      <w:r>
        <w:rPr>
          <w:b/>
        </w:rPr>
        <w:t xml:space="preserve">Adım 1 - Yatırım modelini tanımlayın: </w:t>
      </w:r>
      <w:r>
        <w:t>Otel eklentisi, bağımsız su parkı, resort içi eğlence alanı veya belediye tesisi.</w:t>
      </w:r>
    </w:p>
    <w:p>
      <w:pPr>
        <w:spacing w:after="100"/>
      </w:pPr>
      <w:r>
        <w:rPr>
          <w:b/>
        </w:rPr>
        <w:t xml:space="preserve">Adım 2 - Hedef kullanıcı profilini belirleyin: </w:t>
      </w:r>
      <w:r>
        <w:t>Çocuk ağırlıklı, aile odaklı, genç yetişkin odaklı veya karma kullanım.</w:t>
      </w:r>
    </w:p>
    <w:p>
      <w:pPr>
        <w:spacing w:after="100"/>
      </w:pPr>
      <w:r>
        <w:rPr>
          <w:b/>
        </w:rPr>
        <w:t xml:space="preserve">Adım 3 - Kapasite hedefini oluşturun: </w:t>
      </w:r>
      <w:r>
        <w:t>Günlük ve saatlik ziyaretçi beklentisi, sezon süresi ve yoğunluk senaryosu.</w:t>
      </w:r>
    </w:p>
    <w:p>
      <w:pPr>
        <w:spacing w:after="100"/>
      </w:pPr>
      <w:r>
        <w:rPr>
          <w:b/>
        </w:rPr>
        <w:t xml:space="preserve">Adım 4 - Ürün listesini ve konsepti hazırlayın: </w:t>
      </w:r>
      <w:r>
        <w:t>Kaydırak tipleri, oyun grupları, havuzlar, tema ve yardımcı alanlar.</w:t>
      </w:r>
    </w:p>
    <w:p>
      <w:pPr>
        <w:spacing w:after="100"/>
      </w:pPr>
      <w:r>
        <w:rPr>
          <w:b/>
        </w:rPr>
        <w:t xml:space="preserve">Adım 5 - Kapsam matrisini oluşturun: </w:t>
      </w:r>
      <w:r>
        <w:t>Hangi işlerin üretici, yatırımcı, ana yüklenici ve yerel ekipler tarafından yapılacağını netleştirin.</w:t>
      </w:r>
    </w:p>
    <w:p>
      <w:pPr>
        <w:spacing w:after="100"/>
      </w:pPr>
      <w:r>
        <w:rPr>
          <w:b/>
        </w:rPr>
        <w:t xml:space="preserve">Adım 6 - İlk yatırım ve işletme giderlerini ayırın: </w:t>
      </w:r>
      <w:r>
        <w:t>CAPEX ile enerji, personel, kimyasal, bakım ve yedek parça giderlerini ayrı değerlendirin.</w:t>
      </w:r>
    </w:p>
    <w:p>
      <w:pPr>
        <w:spacing w:after="100"/>
      </w:pPr>
      <w:r>
        <w:rPr>
          <w:b/>
        </w:rPr>
        <w:t xml:space="preserve">Adım 7 - Risk ve beklenmeyen gider payı ekleyin: </w:t>
      </w:r>
      <w:r>
        <w:t>Kur değişimi, nakliye, zemin koşulları, mevzuat ve saha revizyonları için bütçe rezervi planlayın.</w:t>
      </w:r>
    </w:p>
    <w:p>
      <w:pPr>
        <w:pStyle w:val="Heading2"/>
      </w:pPr>
      <w:r>
        <w:t>6. Örnek Bütçe Dağılım Tablosu</w:t>
      </w:r>
    </w:p>
    <w:p>
      <w:pPr>
        <w:spacing w:after="140" w:line="269" w:lineRule="auto"/>
      </w:pPr>
      <w:r>
        <w:t>Aşağıdaki tablo yüzdesel bir örnek değil, bütçe başlıklarının unutulmaması için kontrol listesi niteliğindedir. Her projede oranlar değişir.</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1C5E91"/>
          </w:tcPr>
          <w:p>
            <w:r/>
            <w:r>
              <w:rPr>
                <w:rFonts w:ascii="Aptos" w:hAnsi="Aptos"/>
                <w:b/>
                <w:color w:val="FFFFFF"/>
                <w:sz w:val="18"/>
              </w:rPr>
              <w:t>Bütçe grubu</w:t>
            </w:r>
          </w:p>
        </w:tc>
        <w:tc>
          <w:tcPr>
            <w:tcW w:type="dxa" w:w="3286"/>
            <w:vAlign w:val="center"/>
            <w:shd w:fill="1C5E91"/>
          </w:tcPr>
          <w:p>
            <w:r/>
            <w:r>
              <w:rPr>
                <w:rFonts w:ascii="Aptos" w:hAnsi="Aptos"/>
                <w:b/>
                <w:color w:val="FFFFFF"/>
                <w:sz w:val="18"/>
              </w:rPr>
              <w:t>Kapsam örnekleri</w:t>
            </w:r>
          </w:p>
        </w:tc>
        <w:tc>
          <w:tcPr>
            <w:tcW w:type="dxa" w:w="3286"/>
            <w:vAlign w:val="center"/>
            <w:shd w:fill="1C5E91"/>
          </w:tcPr>
          <w:p>
            <w:r/>
            <w:r>
              <w:rPr>
                <w:rFonts w:ascii="Aptos" w:hAnsi="Aptos"/>
                <w:b/>
                <w:color w:val="FFFFFF"/>
                <w:sz w:val="18"/>
              </w:rPr>
              <w:t>Kontrol sorusu</w:t>
            </w:r>
          </w:p>
        </w:tc>
      </w:tr>
      <w:tr>
        <w:tc>
          <w:tcPr>
            <w:tcW w:type="dxa" w:w="3286"/>
            <w:vAlign w:val="center"/>
          </w:tcPr>
          <w:p>
            <w:r/>
            <w:r>
              <w:rPr>
                <w:rFonts w:ascii="Aptos" w:hAnsi="Aptos"/>
                <w:b/>
                <w:sz w:val="17"/>
              </w:rPr>
              <w:t>Tasarım ve mühendislik</w:t>
            </w:r>
          </w:p>
        </w:tc>
        <w:tc>
          <w:tcPr>
            <w:tcW w:type="dxa" w:w="3286"/>
            <w:vAlign w:val="center"/>
          </w:tcPr>
          <w:p>
            <w:r/>
            <w:r>
              <w:rPr>
                <w:rFonts w:ascii="Aptos" w:hAnsi="Aptos"/>
                <w:b w:val="0"/>
                <w:sz w:val="17"/>
              </w:rPr>
              <w:t>Konsept, master plan, statik ve hidrolik tasarım</w:t>
            </w:r>
          </w:p>
        </w:tc>
        <w:tc>
          <w:tcPr>
            <w:tcW w:type="dxa" w:w="3286"/>
            <w:vAlign w:val="center"/>
          </w:tcPr>
          <w:p>
            <w:r/>
            <w:r>
              <w:rPr>
                <w:rFonts w:ascii="Aptos" w:hAnsi="Aptos"/>
                <w:b w:val="0"/>
                <w:sz w:val="17"/>
              </w:rPr>
              <w:t>Teklif kapsamında hangi proje dokümanları var?</w:t>
            </w:r>
          </w:p>
        </w:tc>
      </w:tr>
      <w:tr>
        <w:tc>
          <w:tcPr>
            <w:tcW w:type="dxa" w:w="3286"/>
            <w:vAlign w:val="center"/>
          </w:tcPr>
          <w:p>
            <w:r/>
            <w:r>
              <w:rPr>
                <w:rFonts w:ascii="Aptos" w:hAnsi="Aptos"/>
                <w:b/>
                <w:sz w:val="17"/>
              </w:rPr>
              <w:t>Eğlence ürünleri</w:t>
            </w:r>
          </w:p>
        </w:tc>
        <w:tc>
          <w:tcPr>
            <w:tcW w:type="dxa" w:w="3286"/>
            <w:vAlign w:val="center"/>
          </w:tcPr>
          <w:p>
            <w:r/>
            <w:r>
              <w:rPr>
                <w:rFonts w:ascii="Aptos" w:hAnsi="Aptos"/>
                <w:b w:val="0"/>
                <w:sz w:val="17"/>
              </w:rPr>
              <w:t>Kaydıraklar, çocuk oyun grupları, özel efektler</w:t>
            </w:r>
          </w:p>
        </w:tc>
        <w:tc>
          <w:tcPr>
            <w:tcW w:type="dxa" w:w="3286"/>
            <w:vAlign w:val="center"/>
          </w:tcPr>
          <w:p>
            <w:r/>
            <w:r>
              <w:rPr>
                <w:rFonts w:ascii="Aptos" w:hAnsi="Aptos"/>
                <w:b w:val="0"/>
                <w:sz w:val="17"/>
              </w:rPr>
              <w:t>Ürün listesi kapasite hedefini karşılıyor mu?</w:t>
            </w:r>
          </w:p>
        </w:tc>
      </w:tr>
      <w:tr>
        <w:tc>
          <w:tcPr>
            <w:tcW w:type="dxa" w:w="3286"/>
            <w:vAlign w:val="center"/>
          </w:tcPr>
          <w:p>
            <w:r/>
            <w:r>
              <w:rPr>
                <w:rFonts w:ascii="Aptos" w:hAnsi="Aptos"/>
                <w:b/>
                <w:sz w:val="17"/>
              </w:rPr>
              <w:t>Yapısal işler</w:t>
            </w:r>
          </w:p>
        </w:tc>
        <w:tc>
          <w:tcPr>
            <w:tcW w:type="dxa" w:w="3286"/>
            <w:vAlign w:val="center"/>
          </w:tcPr>
          <w:p>
            <w:r/>
            <w:r>
              <w:rPr>
                <w:rFonts w:ascii="Aptos" w:hAnsi="Aptos"/>
                <w:b w:val="0"/>
                <w:sz w:val="17"/>
              </w:rPr>
              <w:t>Çelik kuleler, platformlar, temeller, ankrajlar</w:t>
            </w:r>
          </w:p>
        </w:tc>
        <w:tc>
          <w:tcPr>
            <w:tcW w:type="dxa" w:w="3286"/>
            <w:vAlign w:val="center"/>
          </w:tcPr>
          <w:p>
            <w:r/>
            <w:r>
              <w:rPr>
                <w:rFonts w:ascii="Aptos" w:hAnsi="Aptos"/>
                <w:b w:val="0"/>
                <w:sz w:val="17"/>
              </w:rPr>
              <w:t>Çelik ve betonarme sınırları net mi?</w:t>
            </w:r>
          </w:p>
        </w:tc>
      </w:tr>
      <w:tr>
        <w:tc>
          <w:tcPr>
            <w:tcW w:type="dxa" w:w="3286"/>
            <w:vAlign w:val="center"/>
          </w:tcPr>
          <w:p>
            <w:r/>
            <w:r>
              <w:rPr>
                <w:rFonts w:ascii="Aptos" w:hAnsi="Aptos"/>
                <w:b/>
                <w:sz w:val="17"/>
              </w:rPr>
              <w:t>Mekanik-elektrik</w:t>
            </w:r>
          </w:p>
        </w:tc>
        <w:tc>
          <w:tcPr>
            <w:tcW w:type="dxa" w:w="3286"/>
            <w:vAlign w:val="center"/>
          </w:tcPr>
          <w:p>
            <w:r/>
            <w:r>
              <w:rPr>
                <w:rFonts w:ascii="Aptos" w:hAnsi="Aptos"/>
                <w:b w:val="0"/>
                <w:sz w:val="17"/>
              </w:rPr>
              <w:t>Pompa, filtre, boru, pano, otomasyon</w:t>
            </w:r>
          </w:p>
        </w:tc>
        <w:tc>
          <w:tcPr>
            <w:tcW w:type="dxa" w:w="3286"/>
            <w:vAlign w:val="center"/>
          </w:tcPr>
          <w:p>
            <w:r/>
            <w:r>
              <w:rPr>
                <w:rFonts w:ascii="Aptos" w:hAnsi="Aptos"/>
                <w:b w:val="0"/>
                <w:sz w:val="17"/>
              </w:rPr>
              <w:t>Enerji ve debi hesapları doğrulandı mı?</w:t>
            </w:r>
          </w:p>
        </w:tc>
      </w:tr>
      <w:tr>
        <w:tc>
          <w:tcPr>
            <w:tcW w:type="dxa" w:w="3286"/>
            <w:vAlign w:val="center"/>
          </w:tcPr>
          <w:p>
            <w:r/>
            <w:r>
              <w:rPr>
                <w:rFonts w:ascii="Aptos" w:hAnsi="Aptos"/>
                <w:b/>
                <w:sz w:val="17"/>
              </w:rPr>
              <w:t>Saha ve mimari</w:t>
            </w:r>
          </w:p>
        </w:tc>
        <w:tc>
          <w:tcPr>
            <w:tcW w:type="dxa" w:w="3286"/>
            <w:vAlign w:val="center"/>
          </w:tcPr>
          <w:p>
            <w:r/>
            <w:r>
              <w:rPr>
                <w:rFonts w:ascii="Aptos" w:hAnsi="Aptos"/>
                <w:b w:val="0"/>
                <w:sz w:val="17"/>
              </w:rPr>
              <w:t>Havuzlar, zemin, peyzaj, gölgeleme, servis alanları</w:t>
            </w:r>
          </w:p>
        </w:tc>
        <w:tc>
          <w:tcPr>
            <w:tcW w:type="dxa" w:w="3286"/>
            <w:vAlign w:val="center"/>
          </w:tcPr>
          <w:p>
            <w:r/>
            <w:r>
              <w:rPr>
                <w:rFonts w:ascii="Aptos" w:hAnsi="Aptos"/>
                <w:b w:val="0"/>
                <w:sz w:val="17"/>
              </w:rPr>
              <w:t>Yerel inşaat kapsamı bütçelendi mi?</w:t>
            </w:r>
          </w:p>
        </w:tc>
      </w:tr>
      <w:tr>
        <w:tc>
          <w:tcPr>
            <w:tcW w:type="dxa" w:w="3286"/>
            <w:vAlign w:val="center"/>
          </w:tcPr>
          <w:p>
            <w:r/>
            <w:r>
              <w:rPr>
                <w:rFonts w:ascii="Aptos" w:hAnsi="Aptos"/>
                <w:b/>
                <w:sz w:val="17"/>
              </w:rPr>
              <w:t>Lojistik ve montaj</w:t>
            </w:r>
          </w:p>
        </w:tc>
        <w:tc>
          <w:tcPr>
            <w:tcW w:type="dxa" w:w="3286"/>
            <w:vAlign w:val="center"/>
          </w:tcPr>
          <w:p>
            <w:r/>
            <w:r>
              <w:rPr>
                <w:rFonts w:ascii="Aptos" w:hAnsi="Aptos"/>
                <w:b w:val="0"/>
                <w:sz w:val="17"/>
              </w:rPr>
              <w:t>Nakliye, gümrük, vinç, ekip, konaklama</w:t>
            </w:r>
          </w:p>
        </w:tc>
        <w:tc>
          <w:tcPr>
            <w:tcW w:type="dxa" w:w="3286"/>
            <w:vAlign w:val="center"/>
          </w:tcPr>
          <w:p>
            <w:r/>
            <w:r>
              <w:rPr>
                <w:rFonts w:ascii="Aptos" w:hAnsi="Aptos"/>
                <w:b w:val="0"/>
                <w:sz w:val="17"/>
              </w:rPr>
              <w:t>Teslim şekli ve ülke koşulları belirlendi mi?</w:t>
            </w:r>
          </w:p>
        </w:tc>
      </w:tr>
      <w:tr>
        <w:tc>
          <w:tcPr>
            <w:tcW w:type="dxa" w:w="3286"/>
            <w:vAlign w:val="center"/>
          </w:tcPr>
          <w:p>
            <w:r/>
            <w:r>
              <w:rPr>
                <w:rFonts w:ascii="Aptos" w:hAnsi="Aptos"/>
                <w:b/>
                <w:sz w:val="17"/>
              </w:rPr>
              <w:t>İşletme hazırlığı</w:t>
            </w:r>
          </w:p>
        </w:tc>
        <w:tc>
          <w:tcPr>
            <w:tcW w:type="dxa" w:w="3286"/>
            <w:vAlign w:val="center"/>
          </w:tcPr>
          <w:p>
            <w:r/>
            <w:r>
              <w:rPr>
                <w:rFonts w:ascii="Aptos" w:hAnsi="Aptos"/>
                <w:b w:val="0"/>
                <w:sz w:val="17"/>
              </w:rPr>
              <w:t>Eğitim, bakım ekipmanı, yedek parça, test</w:t>
            </w:r>
          </w:p>
        </w:tc>
        <w:tc>
          <w:tcPr>
            <w:tcW w:type="dxa" w:w="3286"/>
            <w:vAlign w:val="center"/>
          </w:tcPr>
          <w:p>
            <w:r/>
            <w:r>
              <w:rPr>
                <w:rFonts w:ascii="Aptos" w:hAnsi="Aptos"/>
                <w:b w:val="0"/>
                <w:sz w:val="17"/>
              </w:rPr>
              <w:t>Açılış sonrası destek planı var mı?</w:t>
            </w:r>
          </w:p>
        </w:tc>
      </w:tr>
    </w:tbl>
    <w:p>
      <w:pPr>
        <w:pStyle w:val="Heading2"/>
      </w:pPr>
      <w:r>
        <w:t>7. İlk Yatırım Maliyeti Dışında Hesaplanması Gereken Giderler</w:t>
      </w:r>
    </w:p>
    <w:p>
      <w:pPr>
        <w:spacing w:after="140" w:line="269" w:lineRule="auto"/>
      </w:pPr>
      <w:r>
        <w:t>Yatırım kararında yalnızca kurulum bütçesine odaklanmak yanıltıcı olabilir. Su parkının sürdürülebilirliği için yaşam döngüsü maliyetleri de değerlendirilmelidir.</w:t>
      </w:r>
    </w:p>
    <w:p>
      <w:pPr>
        <w:spacing w:after="100"/>
      </w:pPr>
      <w:r>
        <w:rPr>
          <w:b/>
        </w:rPr>
        <w:t xml:space="preserve">Enerji tüketimi: </w:t>
      </w:r>
      <w:r>
        <w:t>Pompalar, filtrasyon, aydınlatma ve diğer ekipmanların çalışma saatleri toplam enerji giderini belirler.</w:t>
      </w:r>
    </w:p>
    <w:p>
      <w:pPr>
        <w:spacing w:after="100"/>
      </w:pPr>
      <w:r>
        <w:rPr>
          <w:b/>
        </w:rPr>
        <w:t xml:space="preserve">Personel: </w:t>
      </w:r>
      <w:r>
        <w:t>Operatör, cankurtaran, bakım, temizlik ve yönetim kadrosu tesis büyüklüğüne göre planlanır.</w:t>
      </w:r>
    </w:p>
    <w:p>
      <w:pPr>
        <w:spacing w:after="100"/>
      </w:pPr>
      <w:r>
        <w:rPr>
          <w:b/>
        </w:rPr>
        <w:t xml:space="preserve">Su ve kimyasal tüketimi: </w:t>
      </w:r>
      <w:r>
        <w:t>Buharlaşma, ters yıkama, dengeleme ve su arıtma süreçleri işletme gideridir.</w:t>
      </w:r>
    </w:p>
    <w:p>
      <w:pPr>
        <w:spacing w:after="100"/>
      </w:pPr>
      <w:r>
        <w:rPr>
          <w:b/>
        </w:rPr>
        <w:t xml:space="preserve">Periyodik bakım: </w:t>
      </w:r>
      <w:r>
        <w:t>Fiberglas yüzeyler, bağlantılar, çelik sistemler, mekanik ekipmanlar ve güvenlik bileşenleri düzenli kontrol edilmelidir.</w:t>
      </w:r>
    </w:p>
    <w:p>
      <w:pPr>
        <w:spacing w:after="100"/>
      </w:pPr>
      <w:r>
        <w:rPr>
          <w:b/>
        </w:rPr>
        <w:t xml:space="preserve">Yedek parça ve yenileme: </w:t>
      </w:r>
      <w:r>
        <w:t>Aşınan parçalar, yüzey yenilemeleri, pompa bileşenleri ve dekoratif elemanlar için yıllık bütçe ayrılmalıdır.</w:t>
      </w:r>
    </w:p>
    <w:p>
      <w:pPr>
        <w:spacing w:after="100"/>
      </w:pPr>
      <w:r>
        <w:rPr>
          <w:b/>
        </w:rPr>
        <w:t xml:space="preserve">Sigorta ve mevzuat: </w:t>
      </w:r>
      <w:r>
        <w:t>Yerel mevzuat, denetim, sertifikasyon ve sigorta giderleri ülkeye göre değişebilir.</w:t>
      </w:r>
    </w:p>
    <w:p>
      <w:pPr>
        <w:pStyle w:val="Heading2"/>
      </w:pPr>
      <w:r>
        <w:t>8. Düşük Teklif Her Zaman Düşük Toplam Maliyet Anlamına Gelmez</w:t>
      </w:r>
    </w:p>
    <w:p>
      <w:pPr>
        <w:spacing w:after="140" w:line="269" w:lineRule="auto"/>
      </w:pPr>
      <w:r>
        <w:t>Teklifleri karşılaştırırken yalnızca toplam bedeli incelemek doğru değildir. Kapsam dışı bırakılan işler, düşük malzeme kalitesi, yetersiz mühendislik veya sınırlı satış sonrası destek, uygulama sırasında ilave maliyetlere dönüşebilir.</w:t>
      </w:r>
    </w:p>
    <w:p>
      <w:pPr>
        <w:spacing w:after="140" w:line="269" w:lineRule="auto"/>
      </w:pPr>
      <w:r>
        <w:t>Karşılaştırma yapılırken aşağıdaki unsurlar aynı tabloda değerlendirilmelidir:</w:t>
      </w:r>
    </w:p>
    <w:p>
      <w:pPr>
        <w:pStyle w:val="ListBullet"/>
        <w:spacing w:after="60"/>
      </w:pPr>
      <w:r>
        <w:t>Teklif kapsamındaki ürün ve hizmetlerin ayrıntısı</w:t>
      </w:r>
    </w:p>
    <w:p>
      <w:pPr>
        <w:pStyle w:val="ListBullet"/>
        <w:spacing w:after="60"/>
      </w:pPr>
      <w:r>
        <w:t>Malzeme ve üretim teknikleri</w:t>
      </w:r>
    </w:p>
    <w:p>
      <w:pPr>
        <w:pStyle w:val="ListBullet"/>
        <w:spacing w:after="60"/>
      </w:pPr>
      <w:r>
        <w:t>Standart ve sertifikasyon yaklaşımı</w:t>
      </w:r>
    </w:p>
    <w:p>
      <w:pPr>
        <w:pStyle w:val="ListBullet"/>
        <w:spacing w:after="60"/>
      </w:pPr>
      <w:r>
        <w:t>Montaj ve saha sorumlulukları</w:t>
      </w:r>
    </w:p>
    <w:p>
      <w:pPr>
        <w:pStyle w:val="ListBullet"/>
        <w:spacing w:after="60"/>
      </w:pPr>
      <w:r>
        <w:t>Garanti şartları ve istisnalar</w:t>
      </w:r>
    </w:p>
    <w:p>
      <w:pPr>
        <w:pStyle w:val="ListBullet"/>
        <w:spacing w:after="60"/>
      </w:pPr>
      <w:r>
        <w:t>Yedek parça ve teknik destek süresi</w:t>
      </w:r>
    </w:p>
    <w:p>
      <w:pPr>
        <w:pStyle w:val="ListBullet"/>
        <w:spacing w:after="60"/>
      </w:pPr>
      <w:r>
        <w:t>Teslim takvimi ve gecikme riskleri</w:t>
      </w:r>
    </w:p>
    <w:p>
      <w:pPr>
        <w:pStyle w:val="ListBullet"/>
        <w:spacing w:after="60"/>
      </w:pPr>
      <w:r>
        <w:t>Referans projeler ve üretim kapasitesi</w:t>
      </w:r>
    </w:p>
    <w:p>
      <w:pPr>
        <w:spacing w:after="140" w:line="269" w:lineRule="auto"/>
      </w:pPr>
      <w:r>
        <w:t>En ekonomik çözüm, ilk fiyatı en düşük olan değil; proje ömrü boyunca güvenlik, bakım, enerji, duruş ve yenileme giderlerini en iyi yöneten çözümdür.</w:t>
      </w:r>
    </w:p>
    <w:p>
      <w:pPr>
        <w:pStyle w:val="Heading2"/>
      </w:pPr>
      <w:r>
        <w:t>9. Sağlıklı Teklif Almak İçin Üreticiye Verilmesi Gereken Bilgiler</w:t>
      </w:r>
    </w:p>
    <w:p>
      <w:pPr>
        <w:spacing w:after="140" w:line="269" w:lineRule="auto"/>
      </w:pPr>
      <w:r>
        <w:t>Üreticiden gerçekçi bir bütçe ve konsept çalışması alınabilmesi için mümkün olduğunca açık bir proje brifi paylaşılmalıdır.</w:t>
      </w:r>
    </w:p>
    <w:p>
      <w:pPr>
        <w:pStyle w:val="ListBullet"/>
        <w:spacing w:after="60"/>
      </w:pPr>
      <w:r>
        <w:t>Proje ülkesi ve şehir bilgisi</w:t>
      </w:r>
    </w:p>
    <w:p>
      <w:pPr>
        <w:pStyle w:val="ListBullet"/>
        <w:spacing w:after="60"/>
      </w:pPr>
      <w:r>
        <w:t>Arazi veya uygulama alanı planı</w:t>
      </w:r>
    </w:p>
    <w:p>
      <w:pPr>
        <w:pStyle w:val="ListBullet"/>
        <w:spacing w:after="60"/>
      </w:pPr>
      <w:r>
        <w:t>Mevcut kotlar ve topografya</w:t>
      </w:r>
    </w:p>
    <w:p>
      <w:pPr>
        <w:pStyle w:val="ListBullet"/>
        <w:spacing w:after="60"/>
      </w:pPr>
      <w:r>
        <w:t>Hedef açılış tarihi</w:t>
      </w:r>
    </w:p>
    <w:p>
      <w:pPr>
        <w:pStyle w:val="ListBullet"/>
        <w:spacing w:after="60"/>
      </w:pPr>
      <w:r>
        <w:t>Tahmini günlük ziyaretçi kapasitesi</w:t>
      </w:r>
    </w:p>
    <w:p>
      <w:pPr>
        <w:pStyle w:val="ListBullet"/>
        <w:spacing w:after="60"/>
      </w:pPr>
      <w:r>
        <w:t>Hedef yaş grupları ve müşteri profili</w:t>
      </w:r>
    </w:p>
    <w:p>
      <w:pPr>
        <w:pStyle w:val="ListBullet"/>
        <w:spacing w:after="60"/>
      </w:pPr>
      <w:r>
        <w:t>İstenen ürün tipleri ve tema yaklaşımı</w:t>
      </w:r>
    </w:p>
    <w:p>
      <w:pPr>
        <w:pStyle w:val="ListBullet"/>
        <w:spacing w:after="60"/>
      </w:pPr>
      <w:r>
        <w:t>Mevcut havuz veya altyapı bilgileri</w:t>
      </w:r>
    </w:p>
    <w:p>
      <w:pPr>
        <w:pStyle w:val="ListBullet"/>
        <w:spacing w:after="60"/>
      </w:pPr>
      <w:r>
        <w:t>Yatırım bütçesi aralığı veya fazlama planı</w:t>
      </w:r>
    </w:p>
    <w:p>
      <w:pPr>
        <w:pStyle w:val="ListBullet"/>
        <w:spacing w:after="60"/>
      </w:pPr>
      <w:r>
        <w:t>Yerel standartlar ve özel işveren gereklilikleri</w:t>
      </w:r>
    </w:p>
    <w:p>
      <w:pPr>
        <w:spacing w:after="140" w:line="269" w:lineRule="auto"/>
      </w:pPr>
      <w:r>
        <w:t>Bilgiler netleştikçe teklifin doğruluğu artar ve proje ilerledikçe oluşabilecek bütçe sapmaları azalır.</w:t>
      </w:r>
    </w:p>
    <w:p>
      <w:pPr>
        <w:pStyle w:val="Heading2"/>
      </w:pPr>
      <w:r>
        <w:t>10. Su Parkı Yatırımında Fazlı Planlama</w:t>
      </w:r>
    </w:p>
    <w:p>
      <w:pPr>
        <w:spacing w:after="140" w:line="269" w:lineRule="auto"/>
      </w:pPr>
      <w:r>
        <w:t>Bütçenin tamamını ilk aşamada kullanmak istemeyen yatırımcılar için fazlı geliştirme modeli uygulanabilir. Ancak birinci faz planlanırken gelecekteki genişlemeler mutlaka master plana işlenmelidir. Pompa odası, elektrik altyapısı, ana boru hatları, servis yolları ve ziyaretçi dolaşımı sonraki fazları destekleyecek biçimde hazırlanmalıdır.</w:t>
      </w:r>
    </w:p>
    <w:p>
      <w:pPr>
        <w:spacing w:after="140" w:line="269" w:lineRule="auto"/>
      </w:pPr>
      <w:r>
        <w:t>Fazlı yatırımın avantajları; başlangıç sermayesini azaltmak, pazarı test etmek ve işletme verilerine göre ikinci fazı şekillendirmektir. Buna karşılık plansız fazlama, ileride altyapı sökümü, kapasite yetersizliği ve pahalı revizyonlara neden olabilir.</w:t>
      </w:r>
    </w:p>
    <w:p>
      <w:pPr>
        <w:pStyle w:val="Heading2"/>
      </w:pPr>
      <w:r>
        <w:t>11. Yatırımın Geri Dönüşünü Etkileyen Unsurlar</w:t>
      </w:r>
    </w:p>
    <w:p>
      <w:pPr>
        <w:spacing w:after="140" w:line="269" w:lineRule="auto"/>
      </w:pPr>
      <w:r>
        <w:t>Su parkının finansal başarısı yalnızca giriş bileti gelirinden oluşmaz. Otel projelerinde konaklama talebi, doluluk oranı ve aile segmenti tercihleri; bağımsız parklarda ise bilet, yiyecek-içecek, kabin, mağaza, etkinlik ve sponsorluk gelirleri birlikte değerlendirilmelidir.</w:t>
      </w:r>
    </w:p>
    <w:p>
      <w:pPr>
        <w:pStyle w:val="ListBullet"/>
        <w:spacing w:after="60"/>
      </w:pPr>
      <w:r>
        <w:t>Sezon uzunluğu ve iklim koşulları</w:t>
      </w:r>
    </w:p>
    <w:p>
      <w:pPr>
        <w:pStyle w:val="ListBullet"/>
        <w:spacing w:after="60"/>
      </w:pPr>
      <w:r>
        <w:t>Yerel nüfus ve turist sayısı</w:t>
      </w:r>
    </w:p>
    <w:p>
      <w:pPr>
        <w:pStyle w:val="ListBullet"/>
        <w:spacing w:after="60"/>
      </w:pPr>
      <w:r>
        <w:t>Rakip tesislerin ürün çeşitliliği</w:t>
      </w:r>
    </w:p>
    <w:p>
      <w:pPr>
        <w:pStyle w:val="ListBullet"/>
        <w:spacing w:after="60"/>
      </w:pPr>
      <w:r>
        <w:t>Parkın ulaşılabilirliği ve otopark kapasitesi</w:t>
      </w:r>
    </w:p>
    <w:p>
      <w:pPr>
        <w:pStyle w:val="ListBullet"/>
        <w:spacing w:after="60"/>
      </w:pPr>
      <w:r>
        <w:t>Yüksek kapasiteli ürünlerin kuyruk yönetimi</w:t>
      </w:r>
    </w:p>
    <w:p>
      <w:pPr>
        <w:pStyle w:val="ListBullet"/>
        <w:spacing w:after="60"/>
      </w:pPr>
      <w:r>
        <w:t>Tema ve pazarlama değeri</w:t>
      </w:r>
    </w:p>
    <w:p>
      <w:pPr>
        <w:pStyle w:val="ListBullet"/>
        <w:spacing w:after="60"/>
      </w:pPr>
      <w:r>
        <w:t>Bakım nedeniyle oluşan duruş süreleri</w:t>
      </w:r>
    </w:p>
    <w:p>
      <w:pPr>
        <w:pStyle w:val="ListBullet"/>
        <w:spacing w:after="60"/>
      </w:pPr>
      <w:r>
        <w:t>Misafirlerin tekrar ziyaret etme oranı</w:t>
      </w:r>
    </w:p>
    <w:p>
      <w:pPr>
        <w:spacing w:after="140" w:line="269" w:lineRule="auto"/>
      </w:pPr>
      <w:r>
        <w:t>Bu nedenle yatırım bütçesi ile gelir modeli aynı fizibilite çalışması içinde ele alınmalıdır.</w:t>
      </w:r>
    </w:p>
    <w:p>
      <w:pPr>
        <w:pStyle w:val="Heading2"/>
      </w:pPr>
      <w:r>
        <w:t>12. Sonuç: Doğru Bütçe, Doğru Kapsamla Başlar</w:t>
      </w:r>
    </w:p>
    <w:p>
      <w:pPr>
        <w:spacing w:after="140" w:line="269" w:lineRule="auto"/>
      </w:pPr>
      <w:r>
        <w:t>Su parkı yatırım maliyeti; yalnızca kaydırakların veya oyun ekipmanlarının fiyatından oluşmaz. Başarılı bir proje için tasarım, mühendislik, üretim, yapısal işler, mekanik sistemler, saha uygulamaları, lojistik, montaj, test ve işletme hazırlığı tek bir bütçe sistemi içinde değerlendirilmelidir.</w:t>
      </w:r>
    </w:p>
    <w:p>
      <w:pPr>
        <w:spacing w:after="140" w:line="269" w:lineRule="auto"/>
      </w:pPr>
      <w:r>
        <w:t>En doğru maliyet çalışması; yatırım modelinin, hedef kapasitenin, kullanıcı profilinin, ürün karmasının ve tarafların sorumluluklarının netleştirilmesiyle hazırlanır. Deneyimli bir su parkı üreticisi, yalnızca ürün teklifi sunmak yerine yatırımcıya konsept geliştirme, kapasite planlama, teknik koordinasyon ve uzun vadeli işletme yaklaşımı konusunda rehberlik etmelidir.</w:t>
      </w:r>
    </w:p>
    <w:p>
      <w:pPr>
        <w:pStyle w:val="Heading1"/>
      </w:pPr>
      <w:r>
        <w:t>PROJE ÇAĞRISI / CTA</w:t>
      </w:r>
    </w:p>
    <w:tbl>
      <w:tblPr>
        <w:tblW w:type="auto" w:w="0"/>
        <w:jc w:val="center"/>
        <w:tblLook w:firstColumn="1" w:firstRow="1" w:lastColumn="0" w:lastRow="0" w:noHBand="0" w:noVBand="1" w:val="04A0"/>
      </w:tblPr>
      <w:tblGrid>
        <w:gridCol w:w="9858"/>
      </w:tblGrid>
      <w:tr>
        <w:tc>
          <w:tcPr>
            <w:tcW w:type="dxa" w:w="9858"/>
            <w:shd w:fill="DCEAF4"/>
            <w:vAlign w:val="center"/>
          </w:tcPr>
          <w:p>
            <w:r/>
            <w:r>
              <w:rPr>
                <w:rFonts w:ascii="Aptos" w:hAnsi="Aptos"/>
                <w:b w:val="0"/>
                <w:color w:val="0F385C"/>
                <w:sz w:val="20"/>
              </w:rPr>
              <w:t>Su parkı yatırımınız için doğru ürün karmasını, kapasite hedefini ve teknik kapsamı belirlemek üzere Polgün Waterparks &amp; Attractions proje ekibiyle iletişime geçebilirsiniz. Proje alanı, hedef ziyaretçi kapasitesi ve yatırım modeli paylaşıldığında ihtiyaca özel ön değerlendirme hazırlanabilir.</w:t>
            </w:r>
          </w:p>
        </w:tc>
      </w:tr>
    </w:tbl>
    <w:p>
      <w:pPr>
        <w:pStyle w:val="Heading1"/>
      </w:pPr>
      <w:r>
        <w:t>Sık Sorulan Sorular</w:t>
      </w:r>
    </w:p>
    <w:p>
      <w:pPr>
        <w:spacing w:after="40"/>
      </w:pPr>
      <w:r>
        <w:rPr>
          <w:b/>
        </w:rPr>
        <w:t>Su parkı yatırım maliyeti metrekare üzerinden hesaplanabilir mi?</w:t>
      </w:r>
    </w:p>
    <w:p>
      <w:pPr>
        <w:spacing w:after="140" w:line="269" w:lineRule="auto"/>
      </w:pPr>
      <w:r>
        <w:t>Metrekare yalnızca erken fizibilite için yardımcı bir göstergedir. Ürün tipi, kule yüksekliği, havuzlar, mekanik kapasite ve tema seviyesi toplam maliyeti daha fazla etkiler.</w:t>
      </w:r>
    </w:p>
    <w:p>
      <w:pPr>
        <w:spacing w:after="40"/>
      </w:pPr>
      <w:r>
        <w:rPr>
          <w:b/>
        </w:rPr>
        <w:t>Su kaydırağı fiyatları toplam yatırımın ne kadarını oluşturur?</w:t>
      </w:r>
    </w:p>
    <w:p>
      <w:pPr>
        <w:spacing w:after="140" w:line="269" w:lineRule="auto"/>
      </w:pPr>
      <w:r>
        <w:t>Bu oran projeye göre önemli ölçüde değişir. Su kaydırakları dışında çelik, betonarme, mekanik, elektrik, havuz, peyzaj, montaj ve lojistik giderleri de bulunur.</w:t>
      </w:r>
    </w:p>
    <w:p>
      <w:pPr>
        <w:spacing w:after="40"/>
      </w:pPr>
      <w:r>
        <w:rPr>
          <w:b/>
        </w:rPr>
        <w:t>Otel içi aquapark ile bağımsız su parkının maliyeti aynı mıdır?</w:t>
      </w:r>
    </w:p>
    <w:p>
      <w:pPr>
        <w:spacing w:after="140" w:line="269" w:lineRule="auto"/>
      </w:pPr>
      <w:r>
        <w:t>Hayır. Otel projelerinde bazı altyapı ve hizmet alanları mevcut olabilir. Bağımsız bir parkta otopark, giriş, soyunma, yeme-içme ve operasyon alanları sıfırdan planlanabilir.</w:t>
      </w:r>
    </w:p>
    <w:p>
      <w:pPr>
        <w:spacing w:after="40"/>
      </w:pPr>
      <w:r>
        <w:rPr>
          <w:b/>
        </w:rPr>
        <w:t>Teklif almak için kesin proje çizimleri gerekli midir?</w:t>
      </w:r>
    </w:p>
    <w:p>
      <w:pPr>
        <w:spacing w:after="140" w:line="269" w:lineRule="auto"/>
      </w:pPr>
      <w:r>
        <w:t>İlk ön çalışma için arazi planı, hedef kapasite ve ürün beklentileri yeterli olabilir. Kesin fiyat için konsept ve mühendislik kapsamının netleşmesi gerekir.</w:t>
      </w:r>
    </w:p>
    <w:p>
      <w:pPr>
        <w:spacing w:after="40"/>
      </w:pPr>
      <w:r>
        <w:rPr>
          <w:b/>
        </w:rPr>
        <w:t>Maliyetleri azaltmak için hangi yöntemler uygulanabilir?</w:t>
      </w:r>
    </w:p>
    <w:p>
      <w:pPr>
        <w:spacing w:after="140" w:line="269" w:lineRule="auto"/>
      </w:pPr>
      <w:r>
        <w:t>Ürün karmasını kapasiteye göre optimize etmek, mevcut kotları kullanmak, gereksiz yüksek kulelerden kaçınmak, fazlı yatırım yapmak ve yerel imalat kapsamını doğru belirlemek etkili olabilir.</w:t>
      </w:r>
    </w:p>
    <w:p>
      <w:pPr>
        <w:spacing w:after="40"/>
      </w:pPr>
      <w:r>
        <w:rPr>
          <w:b/>
        </w:rPr>
        <w:t>İşletme maliyetleri ilk yatırım kadar önemli midir?</w:t>
      </w:r>
    </w:p>
    <w:p>
      <w:pPr>
        <w:spacing w:after="140" w:line="269" w:lineRule="auto"/>
      </w:pPr>
      <w:r>
        <w:t>Evet. Enerji, personel, su, kimyasal, bakım ve yedek parça giderleri projenin yaşam döngüsü boyunca toplam maliyeti belirler.</w:t>
      </w:r>
    </w:p>
    <w:p>
      <w:pPr>
        <w:pStyle w:val="Heading1"/>
      </w:pPr>
      <w:r>
        <w:t>WEB YAYIN EKİ İÇERİKLERİ</w:t>
      </w:r>
    </w:p>
    <w:p>
      <w:pPr>
        <w:pStyle w:val="Heading2"/>
      </w:pPr>
      <w:r>
        <w:t>Önerilen iç bağlantılar</w:t>
      </w:r>
    </w:p>
    <w:p>
      <w:pPr>
        <w:pStyle w:val="ListBullet"/>
        <w:spacing w:after="60"/>
      </w:pPr>
      <w:r>
        <w:t>Su Kaydırağı Üreticisi Nasıl Seçilir?</w:t>
      </w:r>
    </w:p>
    <w:p>
      <w:pPr>
        <w:pStyle w:val="ListBullet"/>
        <w:spacing w:after="60"/>
      </w:pPr>
      <w:r>
        <w:t>Su Parkı Projelendirme Süreci</w:t>
      </w:r>
    </w:p>
    <w:p>
      <w:pPr>
        <w:pStyle w:val="ListBullet"/>
        <w:spacing w:after="60"/>
      </w:pPr>
      <w:r>
        <w:t>Su Kaydırağı Çeşitleri ve Doğru Ürün Seçimi</w:t>
      </w:r>
    </w:p>
    <w:p>
      <w:pPr>
        <w:pStyle w:val="ListBullet"/>
        <w:spacing w:after="60"/>
      </w:pPr>
      <w:r>
        <w:t>Su Parkı Kapasite Planlaması Nasıl Yapılır?</w:t>
      </w:r>
    </w:p>
    <w:p>
      <w:pPr>
        <w:pStyle w:val="ListBullet"/>
        <w:spacing w:after="60"/>
      </w:pPr>
      <w:r>
        <w:t>EN 1069 Standardı Nedir?</w:t>
      </w:r>
    </w:p>
    <w:p>
      <w:pPr>
        <w:pStyle w:val="ListBullet"/>
        <w:spacing w:after="60"/>
      </w:pPr>
      <w:r>
        <w:t>Oteller İçin Su Parkı Çözümleri</w:t>
      </w:r>
    </w:p>
    <w:p>
      <w:pPr>
        <w:pStyle w:val="Heading2"/>
      </w:pPr>
      <w:r>
        <w:t>Görsel yerleşim önerileri</w:t>
      </w:r>
    </w:p>
    <w:p>
      <w:pPr>
        <w:spacing w:after="80"/>
      </w:pPr>
      <w:r>
        <w:rPr>
          <w:b/>
        </w:rPr>
        <w:t xml:space="preserve">Kapak görseli: </w:t>
      </w:r>
      <w:r>
        <w:t>Master plan, su kaydırakları ve bütçe/planlama temasını birlikte gösteren 1:1 veya 16:9 kurumsal görsel.</w:t>
      </w:r>
    </w:p>
    <w:p>
      <w:pPr>
        <w:spacing w:after="80"/>
      </w:pPr>
      <w:r>
        <w:rPr>
          <w:b/>
        </w:rPr>
        <w:t xml:space="preserve">Maliyet bileşenleri infografiği: </w:t>
      </w:r>
      <w:r>
        <w:t>Tasarım, ürün, çelik, havuz, mekanik, montaj ve işletme kalemlerini gösteren şema.</w:t>
      </w:r>
    </w:p>
    <w:p>
      <w:pPr>
        <w:spacing w:after="80"/>
      </w:pPr>
      <w:r>
        <w:rPr>
          <w:b/>
        </w:rPr>
        <w:t xml:space="preserve">Ürün karması görseli: </w:t>
      </w:r>
      <w:r>
        <w:t>Çocuk, aile ve yüksek heyecan kaydıraklarının birlikte gösterildiği proje görünümü.</w:t>
      </w:r>
    </w:p>
    <w:p>
      <w:pPr>
        <w:spacing w:after="80"/>
      </w:pPr>
      <w:r>
        <w:rPr>
          <w:b/>
        </w:rPr>
        <w:t xml:space="preserve">Proje süreci şeması: </w:t>
      </w:r>
      <w:r>
        <w:t>Konseptten devreye almaya kadar yatırım aşamaları.</w:t>
      </w:r>
    </w:p>
    <w:p>
      <w:pPr>
        <w:spacing w:after="80"/>
      </w:pPr>
      <w:r>
        <w:rPr>
          <w:b/>
        </w:rPr>
        <w:t xml:space="preserve">Kapasite planlama görseli: </w:t>
      </w:r>
      <w:r>
        <w:t>Kaydırak, platform, kuyruk ve saatlik kapasite ilişkisini anlatan basit diyagram.</w:t>
      </w:r>
    </w:p>
    <w:p>
      <w:pPr>
        <w:pStyle w:val="Heading2"/>
      </w:pPr>
      <w:r>
        <w:t>Önerilen görsel dosya adları ve ALT metinleri</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1C5E91"/>
          </w:tcPr>
          <w:p>
            <w:r/>
            <w:r>
              <w:rPr>
                <w:rFonts w:ascii="Aptos" w:hAnsi="Aptos"/>
                <w:b/>
                <w:color w:val="FFFFFF"/>
                <w:sz w:val="18"/>
              </w:rPr>
              <w:t>Dosya adı</w:t>
            </w:r>
          </w:p>
        </w:tc>
        <w:tc>
          <w:tcPr>
            <w:tcW w:type="dxa" w:w="4929"/>
            <w:vAlign w:val="center"/>
            <w:shd w:fill="1C5E91"/>
          </w:tcPr>
          <w:p>
            <w:r/>
            <w:r>
              <w:rPr>
                <w:rFonts w:ascii="Aptos" w:hAnsi="Aptos"/>
                <w:b/>
                <w:color w:val="FFFFFF"/>
                <w:sz w:val="18"/>
              </w:rPr>
              <w:t>ALT metni</w:t>
            </w:r>
          </w:p>
        </w:tc>
      </w:tr>
      <w:tr>
        <w:tc>
          <w:tcPr>
            <w:tcW w:type="dxa" w:w="4929"/>
            <w:vAlign w:val="center"/>
          </w:tcPr>
          <w:p>
            <w:r/>
            <w:r>
              <w:rPr>
                <w:rFonts w:ascii="Aptos" w:hAnsi="Aptos"/>
                <w:b w:val="0"/>
                <w:sz w:val="17"/>
              </w:rPr>
              <w:t>su-parki-yatirim-maliyeti-kapak.webp</w:t>
            </w:r>
          </w:p>
        </w:tc>
        <w:tc>
          <w:tcPr>
            <w:tcW w:type="dxa" w:w="4929"/>
            <w:vAlign w:val="center"/>
          </w:tcPr>
          <w:p>
            <w:r/>
            <w:r>
              <w:rPr>
                <w:rFonts w:ascii="Aptos" w:hAnsi="Aptos"/>
                <w:b w:val="0"/>
                <w:sz w:val="17"/>
              </w:rPr>
              <w:t>Su parkı yatırım maliyeti planlama ve proje tasarımı</w:t>
            </w:r>
          </w:p>
        </w:tc>
      </w:tr>
      <w:tr>
        <w:tc>
          <w:tcPr>
            <w:tcW w:type="dxa" w:w="4929"/>
            <w:vAlign w:val="center"/>
          </w:tcPr>
          <w:p>
            <w:r/>
            <w:r>
              <w:rPr>
                <w:rFonts w:ascii="Aptos" w:hAnsi="Aptos"/>
                <w:b w:val="0"/>
                <w:sz w:val="17"/>
              </w:rPr>
              <w:t>aquapark-maliyet-kalemleri.webp</w:t>
            </w:r>
          </w:p>
        </w:tc>
        <w:tc>
          <w:tcPr>
            <w:tcW w:type="dxa" w:w="4929"/>
            <w:vAlign w:val="center"/>
          </w:tcPr>
          <w:p>
            <w:r/>
            <w:r>
              <w:rPr>
                <w:rFonts w:ascii="Aptos" w:hAnsi="Aptos"/>
                <w:b w:val="0"/>
                <w:sz w:val="17"/>
              </w:rPr>
              <w:t>Aquapark yatırım maliyetini oluşturan ana bütçe kalemleri</w:t>
            </w:r>
          </w:p>
        </w:tc>
      </w:tr>
      <w:tr>
        <w:tc>
          <w:tcPr>
            <w:tcW w:type="dxa" w:w="4929"/>
            <w:vAlign w:val="center"/>
          </w:tcPr>
          <w:p>
            <w:r/>
            <w:r>
              <w:rPr>
                <w:rFonts w:ascii="Aptos" w:hAnsi="Aptos"/>
                <w:b w:val="0"/>
                <w:sz w:val="17"/>
              </w:rPr>
              <w:t>su-parki-urun-karmasi.webp</w:t>
            </w:r>
          </w:p>
        </w:tc>
        <w:tc>
          <w:tcPr>
            <w:tcW w:type="dxa" w:w="4929"/>
            <w:vAlign w:val="center"/>
          </w:tcPr>
          <w:p>
            <w:r/>
            <w:r>
              <w:rPr>
                <w:rFonts w:ascii="Aptos" w:hAnsi="Aptos"/>
                <w:b w:val="0"/>
                <w:sz w:val="17"/>
              </w:rPr>
              <w:t>Çocuk aile ve yetişkin kullanıcılar için su kaydırağı ürün karması</w:t>
            </w:r>
          </w:p>
        </w:tc>
      </w:tr>
      <w:tr>
        <w:tc>
          <w:tcPr>
            <w:tcW w:type="dxa" w:w="4929"/>
            <w:vAlign w:val="center"/>
          </w:tcPr>
          <w:p>
            <w:r/>
            <w:r>
              <w:rPr>
                <w:rFonts w:ascii="Aptos" w:hAnsi="Aptos"/>
                <w:b w:val="0"/>
                <w:sz w:val="17"/>
              </w:rPr>
              <w:t>su-parki-proje-sureci.webp</w:t>
            </w:r>
          </w:p>
        </w:tc>
        <w:tc>
          <w:tcPr>
            <w:tcW w:type="dxa" w:w="4929"/>
            <w:vAlign w:val="center"/>
          </w:tcPr>
          <w:p>
            <w:r/>
            <w:r>
              <w:rPr>
                <w:rFonts w:ascii="Aptos" w:hAnsi="Aptos"/>
                <w:b w:val="0"/>
                <w:sz w:val="17"/>
              </w:rPr>
              <w:t>Su parkı konsept tasarım üretim montaj ve devreye alma süreci</w:t>
            </w:r>
          </w:p>
        </w:tc>
      </w:tr>
      <w:tr>
        <w:tc>
          <w:tcPr>
            <w:tcW w:type="dxa" w:w="4929"/>
            <w:vAlign w:val="center"/>
          </w:tcPr>
          <w:p>
            <w:r/>
            <w:r>
              <w:rPr>
                <w:rFonts w:ascii="Aptos" w:hAnsi="Aptos"/>
                <w:b w:val="0"/>
                <w:sz w:val="17"/>
              </w:rPr>
              <w:t>su-parki-kapasite-planlamasi.webp</w:t>
            </w:r>
          </w:p>
        </w:tc>
        <w:tc>
          <w:tcPr>
            <w:tcW w:type="dxa" w:w="4929"/>
            <w:vAlign w:val="center"/>
          </w:tcPr>
          <w:p>
            <w:r/>
            <w:r>
              <w:rPr>
                <w:rFonts w:ascii="Aptos" w:hAnsi="Aptos"/>
                <w:b w:val="0"/>
                <w:sz w:val="17"/>
              </w:rPr>
              <w:t>Su parkında saatlik kullanıcı kapasitesi ve kuyruk planlaması</w:t>
            </w:r>
          </w:p>
        </w:tc>
      </w:tr>
    </w:tbl>
    <w:p>
      <w:pPr>
        <w:pStyle w:val="Heading2"/>
      </w:pPr>
      <w:r>
        <w:t>Yayınlama notları</w:t>
      </w:r>
    </w:p>
    <w:p>
      <w:pPr>
        <w:pStyle w:val="ListBullet"/>
        <w:spacing w:after="60"/>
      </w:pPr>
      <w:r>
        <w:t>Sayfada tek bir H1 kullanılmalıdır.</w:t>
      </w:r>
    </w:p>
    <w:p>
      <w:pPr>
        <w:pStyle w:val="ListBullet"/>
        <w:spacing w:after="60"/>
      </w:pPr>
      <w:r>
        <w:t>İçerik başlıkları H2 ve H3 hiyerarşisi korunarak eklenmelidir.</w:t>
      </w:r>
    </w:p>
    <w:p>
      <w:pPr>
        <w:pStyle w:val="ListBullet"/>
        <w:spacing w:after="60"/>
      </w:pPr>
      <w:r>
        <w:t>Meta description yaklaşık 150-160 karakter aralığında kontrol edilmelidir.</w:t>
      </w:r>
    </w:p>
    <w:p>
      <w:pPr>
        <w:pStyle w:val="ListBullet"/>
        <w:spacing w:after="60"/>
      </w:pPr>
      <w:r>
        <w:t>FAQ bölümü uygun bulunursa FAQPage yapılandırılmış verisiyle işaretlenebilir.</w:t>
      </w:r>
    </w:p>
    <w:p>
      <w:pPr>
        <w:pStyle w:val="ListBullet"/>
        <w:spacing w:after="60"/>
      </w:pPr>
      <w:r>
        <w:t>Görseller WebP formatında, sıkıştırılmış ve mobil uyumlu kullanılmalıdır.</w:t>
      </w:r>
    </w:p>
    <w:p>
      <w:pPr>
        <w:pStyle w:val="ListBullet"/>
        <w:spacing w:after="60"/>
      </w:pPr>
      <w:r>
        <w:t>CTA alanı içerik sonunda iletişim veya proje talep formuna bağlanmalıdır.</w:t>
      </w:r>
    </w:p>
    <w:p>
      <w:pPr>
        <w:pStyle w:val="ListBullet"/>
        <w:spacing w:after="60"/>
      </w:pPr>
      <w:r>
        <w:t>Sabit veya doğrulanmamış fiyat rakamları eklenmemelidir.</w:t>
      </w:r>
    </w:p>
    <w:p>
      <w:pPr>
        <w:pStyle w:val="ListBullet"/>
        <w:spacing w:after="60"/>
      </w:pPr>
      <w:r>
        <w:t>Yayın tarihi ve içerik güncelleme tarihi görünür olmalıdır.</w:t>
      </w:r>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Polgün Waterparks &amp; Attractions | Bilgi Merkezi İçerik Paketi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38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5E9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38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
    <w:name w:val="Kutu"/>
    <w:pPr>
      <w:spacing w:after="80"/>
    </w:pPr>
    <w:rPr>
      <w:rFonts w:ascii="Aptos" w:hAnsi="Aptos"/>
      <w:color w:val="23232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