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20"/>
        <w:jc w:val="center"/>
      </w:pPr>
      <w:r>
        <w:rPr>
          <w:rFonts w:ascii="Arial" w:cs="Arial" w:eastAsia="Arial" w:hAnsi="Arial"/>
          <w:b/>
          <w:bCs/>
          <w:color w:val="0099BB"/>
          <w:sz w:val="64"/>
          <w:szCs w:val="64"/>
        </w:rPr>
        <w:t xml:space="preserve">BIO-KIDNEY AI 2026</w:t>
      </w:r>
    </w:p>
    <w:p>
      <w:pPr>
        <w:spacing w:before="0" w:after="80"/>
        <w:jc w:val="center"/>
      </w:pPr>
      <w:r>
        <w:rPr>
          <w:rFonts w:ascii="Arial" w:cs="Arial" w:eastAsia="Arial" w:hAnsi="Arial"/>
          <w:b/>
          <w:bCs/>
          <w:color w:val="0F2A4A"/>
          <w:sz w:val="40"/>
          <w:szCs w:val="40"/>
        </w:rPr>
        <w:t xml:space="preserve">OPTIMIZADOR Co-SWIFT</w:t>
      </w:r>
    </w:p>
    <w:p>
      <w:pPr>
        <w:spacing w:before="0" w:after="480"/>
        <w:jc w:val="center"/>
      </w:pPr>
      <w:r>
        <w:rPr>
          <w:rFonts w:ascii="Arial" w:cs="Arial" w:eastAsia="Arial" w:hAnsi="Arial"/>
          <w:i/>
          <w:iCs/>
          <w:color w:val="6B8CB0"/>
          <w:sz w:val="26"/>
          <w:szCs w:val="26"/>
        </w:rPr>
        <w:t xml:space="preserve">Informe Tecnico de Desarrollo del Pipeline in Silico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Investigador</w:t>
            </w:r>
          </w:p>
        </w:tc>
        <w:tc>
          <w:tcPr>
            <w:tcW w:type="dxa" w:w="48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Carlos David Moreno Caceres</w:t>
            </w:r>
          </w:p>
        </w:tc>
      </w:tr>
      <w:tr>
        <w:tc>
          <w:tcPr>
            <w:tcW w:type="dxa" w:w="24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Marca personal</w:t>
            </w:r>
          </w:p>
        </w:tc>
        <w:tc>
          <w:tcPr>
            <w:tcW w:type="dxa" w:w="48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VirtusSapiens</w:t>
            </w:r>
          </w:p>
        </w:tc>
      </w:tr>
      <w:tr>
        <w:tc>
          <w:tcPr>
            <w:tcW w:type="dxa" w:w="24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Proyecto</w:t>
            </w:r>
          </w:p>
        </w:tc>
        <w:tc>
          <w:tcPr>
            <w:tcW w:type="dxa" w:w="48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Bio-Kidney AI 2026</w:t>
            </w:r>
          </w:p>
        </w:tc>
      </w:tr>
      <w:tr>
        <w:tc>
          <w:tcPr>
            <w:tcW w:type="dxa" w:w="24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Modulo</w:t>
            </w:r>
          </w:p>
        </w:tc>
        <w:tc>
          <w:tcPr>
            <w:tcW w:type="dxa" w:w="48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Optimizador Co-SWIFT — Pipeline in Silico</w:t>
            </w:r>
          </w:p>
        </w:tc>
      </w:tr>
      <w:tr>
        <w:tc>
          <w:tcPr>
            <w:tcW w:type="dxa" w:w="24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Fecha</w:t>
            </w:r>
          </w:p>
        </w:tc>
        <w:tc>
          <w:tcPr>
            <w:tcW w:type="dxa" w:w="48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Marzo 2026</w:t>
            </w:r>
          </w:p>
        </w:tc>
      </w:tr>
      <w:tr>
        <w:tc>
          <w:tcPr>
            <w:tcW w:type="dxa" w:w="24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Estado global</w:t>
            </w:r>
          </w:p>
        </w:tc>
        <w:tc>
          <w:tcPr>
            <w:tcW w:type="dxa" w:w="4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bl>
    <w:p>
      <w:pPr>
        <w:spacing w:before="0" w:after="480"/>
      </w:pPr>
    </w:p>
    <w:p>
      <w:pPr>
        <w:spacing w:before="0" w:after="40"/>
        <w:jc w:val="center"/>
      </w:pPr>
      <w:r>
        <w:rPr>
          <w:rFonts w:ascii="Arial" w:cs="Arial" w:eastAsia="Arial" w:hAnsi="Arial"/>
          <w:b/>
          <w:bCs/>
          <w:color w:val="00AA66"/>
          <w:sz w:val="22"/>
          <w:szCs w:val="22"/>
        </w:rPr>
        <w:t xml:space="preserve">Pipeline in silico completado al 70%</w:t>
      </w:r>
    </w:p>
    <w:p>
      <w:pPr>
        <w:spacing w:before="0" w:after="0"/>
        <w:jc w:val="center"/>
      </w:pPr>
      <w:r>
        <w:rPr>
          <w:rFonts w:ascii="Arial" w:cs="Arial" w:eastAsia="Arial" w:hAnsi="Arial"/>
          <w:i/>
          <w:iCs/>
          <w:color w:val="6B8CB0"/>
          <w:sz w:val="19"/>
          <w:szCs w:val="19"/>
        </w:rPr>
        <w:t xml:space="preserve">10 de 10 modulos activos completados  |  12,080 evaluaciones PSO  |  100 soluciones Pareto</w:t>
      </w:r>
    </w:p>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Tabla de Contenidos</w:t>
      </w:r>
    </w:p>
    <w:sdt>
      <w:sdtPr>
        <w:alias w:val="Tabla de Contenidos"/>
      </w:sdtPr>
      <w:sdtContent>
        <w:p>
          <w:r>
            <w:fldChar w:fldCharType="begin" w:dirty="true"/>
            <w:instrText xml:space="preserve">TOC \h \o "1-3" \t "Heading 1,1,Heading 2,2,Heading 3,3"</w:instrText>
            <w:fldChar w:fldCharType="separate"/>
          </w:r>
        </w:p>
        <w:p>
          <w:r>
            <w:fldChar w:fldCharType="end"/>
          </w:r>
        </w:p>
      </w:sdtContent>
    </w:sdt>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1. Contexto Clinico e Investigacion</w:t>
      </w:r>
    </w:p>
    <w:p>
      <w:pPr>
        <w:pStyle w:val="Heading2"/>
        <w:spacing w:before="240" w:after="120"/>
      </w:pPr>
      <w:r>
        <w:rPr>
          <w:rFonts w:ascii="Arial" w:cs="Arial" w:eastAsia="Arial" w:hAnsi="Arial"/>
          <w:b/>
          <w:bCs/>
          <w:color w:val="0F2A4A"/>
          <w:sz w:val="26"/>
          <w:szCs w:val="26"/>
        </w:rPr>
        <w:t xml:space="preserve">1.1 Perfil del Investigador</w:t>
      </w:r>
    </w:p>
    <w:p>
      <w:pPr>
        <w:spacing w:before="80" w:after="80"/>
        <w:jc w:val="left"/>
      </w:pPr>
      <w:r>
        <w:rPr>
          <w:rFonts w:ascii="Arial" w:cs="Arial" w:eastAsia="Arial" w:hAnsi="Arial"/>
          <w:b/>
          <w:bCs/>
          <w:color w:val="0F2A4A"/>
          <w:sz w:val="22"/>
          <w:szCs w:val="22"/>
        </w:rPr>
        <w:t xml:space="preserve">Investigador: </w:t>
      </w:r>
      <w:r>
        <w:rPr>
          <w:rFonts w:ascii="Arial" w:cs="Arial" w:eastAsia="Arial" w:hAnsi="Arial"/>
          <w:color w:val="1A1A2E"/>
          <w:sz w:val="20"/>
          <w:szCs w:val="20"/>
        </w:rPr>
        <w:t xml:space="preserve">Carlos David Moreno Caceres</w:t>
      </w:r>
    </w:p>
    <w:p>
      <w:pPr>
        <w:spacing w:before="80" w:after="80"/>
        <w:jc w:val="left"/>
      </w:pPr>
      <w:r>
        <w:rPr>
          <w:rFonts w:ascii="Arial" w:cs="Arial" w:eastAsia="Arial" w:hAnsi="Arial"/>
          <w:b/>
          <w:bCs/>
          <w:color w:val="0F2A4A"/>
          <w:sz w:val="22"/>
          <w:szCs w:val="22"/>
        </w:rPr>
        <w:t xml:space="preserve">Origen: </w:t>
      </w:r>
      <w:r>
        <w:rPr>
          <w:rFonts w:ascii="Arial" w:cs="Arial" w:eastAsia="Arial" w:hAnsi="Arial"/>
          <w:color w:val="1A1A2E"/>
          <w:sz w:val="20"/>
          <w:szCs w:val="20"/>
        </w:rPr>
        <w:t xml:space="preserve">Venezuela | Residente en Medellin, Colombia</w:t>
      </w:r>
    </w:p>
    <w:p>
      <w:pPr>
        <w:spacing w:before="80" w:after="80"/>
        <w:jc w:val="left"/>
      </w:pPr>
      <w:r>
        <w:rPr>
          <w:rFonts w:ascii="Arial" w:cs="Arial" w:eastAsia="Arial" w:hAnsi="Arial"/>
          <w:b/>
          <w:bCs/>
          <w:color w:val="0F2A4A"/>
          <w:sz w:val="22"/>
          <w:szCs w:val="22"/>
        </w:rPr>
        <w:t xml:space="preserve">Edad: </w:t>
      </w:r>
      <w:r>
        <w:rPr>
          <w:rFonts w:ascii="Arial" w:cs="Arial" w:eastAsia="Arial" w:hAnsi="Arial"/>
          <w:color w:val="1A1A2E"/>
          <w:sz w:val="20"/>
          <w:szCs w:val="20"/>
        </w:rPr>
        <w:t xml:space="preserve">35 anos</w:t>
      </w:r>
    </w:p>
    <w:p>
      <w:pPr>
        <w:spacing w:before="80" w:after="80"/>
        <w:jc w:val="left"/>
      </w:pPr>
      <w:r>
        <w:rPr>
          <w:rFonts w:ascii="Arial" w:cs="Arial" w:eastAsia="Arial" w:hAnsi="Arial"/>
          <w:b/>
          <w:bCs/>
          <w:color w:val="0F2A4A"/>
          <w:sz w:val="22"/>
          <w:szCs w:val="22"/>
        </w:rPr>
        <w:t xml:space="preserve">Marca: </w:t>
      </w:r>
      <w:r>
        <w:rPr>
          <w:rFonts w:ascii="Arial" w:cs="Arial" w:eastAsia="Arial" w:hAnsi="Arial"/>
          <w:color w:val="1A1A2E"/>
          <w:sz w:val="20"/>
          <w:szCs w:val="20"/>
        </w:rPr>
        <w:t xml:space="preserve">VirtusSapiens</w:t>
      </w:r>
    </w:p>
    <w:p>
      <w:pPr>
        <w:spacing w:before="80" w:after="80"/>
      </w:pPr>
    </w:p>
    <w:p>
      <w:pPr>
        <w:spacing w:before="80" w:after="80"/>
        <w:jc w:val="left"/>
      </w:pPr>
      <w:r>
        <w:rPr>
          <w:rFonts w:ascii="Arial" w:cs="Arial" w:eastAsia="Arial" w:hAnsi="Arial"/>
          <w:color w:val="1A1A2E"/>
          <w:sz w:val="20"/>
          <w:szCs w:val="20"/>
        </w:rPr>
        <w:t xml:space="preserve">Carlos es un investigador independiente que vive con Enfermedad Renal Cronica (ERC) Estadio 5, sin rinones biologicos funcionales desde diciembre de 2023. Se dializa tres veces por semana y ha convertido su condicion en la motivacion central para desarrollar, desde la investigacion in silico, un protocolo para bioimprimir un rinon humano funcional.</w:t>
      </w:r>
    </w:p>
    <w:p>
      <w:pPr>
        <w:pStyle w:val="Heading2"/>
        <w:spacing w:before="240" w:after="120"/>
      </w:pPr>
      <w:r>
        <w:rPr>
          <w:rFonts w:ascii="Arial" w:cs="Arial" w:eastAsia="Arial" w:hAnsi="Arial"/>
          <w:b/>
          <w:bCs/>
          <w:color w:val="0F2A4A"/>
          <w:sz w:val="26"/>
          <w:szCs w:val="26"/>
        </w:rPr>
        <w:t xml:space="preserve">1.2 Diagnostico y Motivacion</w:t>
      </w:r>
    </w:p>
    <w:p>
      <w:pPr>
        <w:pStyle w:val="ListParagraph"/>
        <w:numPr>
          <w:ilvl w:val="0"/>
          <w:numId w:val="2"/>
        </w:numPr>
        <w:spacing w:before="40" w:after="40"/>
      </w:pPr>
      <w:r>
        <w:rPr>
          <w:rFonts w:ascii="Arial" w:cs="Arial" w:eastAsia="Arial" w:hAnsi="Arial"/>
          <w:color w:val="1A1A2E"/>
          <w:sz w:val="20"/>
          <w:szCs w:val="20"/>
        </w:rPr>
        <w:t xml:space="preserve">ERC Estadio 5 — funcion renal &lt; 5%</w:t>
      </w:r>
    </w:p>
    <w:p>
      <w:pPr>
        <w:pStyle w:val="ListParagraph"/>
        <w:numPr>
          <w:ilvl w:val="0"/>
          <w:numId w:val="2"/>
        </w:numPr>
        <w:spacing w:before="40" w:after="40"/>
      </w:pPr>
      <w:r>
        <w:rPr>
          <w:rFonts w:ascii="Arial" w:cs="Arial" w:eastAsia="Arial" w:hAnsi="Arial"/>
          <w:color w:val="1A1A2E"/>
          <w:sz w:val="20"/>
          <w:szCs w:val="20"/>
        </w:rPr>
        <w:t xml:space="preserve">Sin rinones biologicos funcionales desde diciembre 2023</w:t>
      </w:r>
    </w:p>
    <w:p>
      <w:pPr>
        <w:pStyle w:val="ListParagraph"/>
        <w:numPr>
          <w:ilvl w:val="0"/>
          <w:numId w:val="2"/>
        </w:numPr>
        <w:spacing w:before="40" w:after="40"/>
      </w:pPr>
      <w:r>
        <w:rPr>
          <w:rFonts w:ascii="Arial" w:cs="Arial" w:eastAsia="Arial" w:hAnsi="Arial"/>
          <w:color w:val="1A1A2E"/>
          <w:sz w:val="20"/>
          <w:szCs w:val="20"/>
        </w:rPr>
        <w:t xml:space="preserve">Hemodialisis 3 veces por semana (4 horas por sesion)</w:t>
      </w:r>
    </w:p>
    <w:p>
      <w:pPr>
        <w:pStyle w:val="ListParagraph"/>
        <w:numPr>
          <w:ilvl w:val="0"/>
          <w:numId w:val="2"/>
        </w:numPr>
        <w:spacing w:before="40" w:after="40"/>
      </w:pPr>
      <w:r>
        <w:rPr>
          <w:rFonts w:ascii="Arial" w:cs="Arial" w:eastAsia="Arial" w:hAnsi="Arial"/>
          <w:color w:val="1A1A2E"/>
          <w:sz w:val="20"/>
          <w:szCs w:val="20"/>
        </w:rPr>
        <w:t xml:space="preserve">Investigacion motivada por necesidad clinica real y urgente</w:t>
      </w:r>
    </w:p>
    <w:p>
      <w:pPr>
        <w:pStyle w:val="ListParagraph"/>
        <w:numPr>
          <w:ilvl w:val="0"/>
          <w:numId w:val="2"/>
        </w:numPr>
        <w:spacing w:before="40" w:after="40"/>
      </w:pPr>
      <w:r>
        <w:rPr>
          <w:rFonts w:ascii="Arial" w:cs="Arial" w:eastAsia="Arial" w:hAnsi="Arial"/>
          <w:color w:val="1A1A2E"/>
          <w:sz w:val="20"/>
          <w:szCs w:val="20"/>
        </w:rPr>
        <w:t xml:space="preserve">Objetivo: demostrar factibilidad computacional de bioimpresion renal con iPSCs</w:t>
      </w:r>
    </w:p>
    <w:p>
      <w:pPr>
        <w:pStyle w:val="Heading2"/>
        <w:spacing w:before="240" w:after="120"/>
      </w:pPr>
      <w:r>
        <w:rPr>
          <w:rFonts w:ascii="Arial" w:cs="Arial" w:eastAsia="Arial" w:hAnsi="Arial"/>
          <w:b/>
          <w:bCs/>
          <w:color w:val="0F2A4A"/>
          <w:sz w:val="26"/>
          <w:szCs w:val="26"/>
        </w:rPr>
        <w:t xml:space="preserve">1.3 Vision del Proyecto</w:t>
      </w:r>
    </w:p>
    <w:p>
      <w:pPr>
        <w:spacing w:before="80" w:after="80"/>
        <w:jc w:val="left"/>
      </w:pPr>
      <w:r>
        <w:rPr>
          <w:rFonts w:ascii="Arial" w:cs="Arial" w:eastAsia="Arial" w:hAnsi="Arial"/>
          <w:color w:val="1A1A2E"/>
          <w:sz w:val="20"/>
          <w:szCs w:val="20"/>
        </w:rPr>
        <w:t xml:space="preserve">Bio-Kidney AI 2026 es un protocolo de bioimpresion 3D de un rinon humano funcional que integra cuatro tecnologias de vanguardia:</w:t>
      </w:r>
    </w:p>
    <w:p>
      <w:pPr>
        <w:pStyle w:val="ListParagraph"/>
        <w:numPr>
          <w:ilvl w:val="0"/>
          <w:numId w:val="2"/>
        </w:numPr>
        <w:spacing w:before="40" w:after="40"/>
      </w:pPr>
      <w:r>
        <w:rPr>
          <w:rFonts w:ascii="Arial" w:cs="Arial" w:eastAsia="Arial" w:hAnsi="Arial"/>
          <w:color w:val="1A1A2E"/>
          <w:sz w:val="20"/>
          <w:szCs w:val="20"/>
        </w:rPr>
        <w:t xml:space="preserve">iPSCs (celulas madre pluripotentes inducidas) — fuente celular autologa</w:t>
      </w:r>
    </w:p>
    <w:p>
      <w:pPr>
        <w:pStyle w:val="ListParagraph"/>
        <w:numPr>
          <w:ilvl w:val="0"/>
          <w:numId w:val="2"/>
        </w:numPr>
        <w:spacing w:before="40" w:after="40"/>
      </w:pPr>
      <w:r>
        <w:rPr>
          <w:rFonts w:ascii="Arial" w:cs="Arial" w:eastAsia="Arial" w:hAnsi="Arial"/>
          <w:color w:val="1A1A2E"/>
          <w:sz w:val="20"/>
          <w:szCs w:val="20"/>
        </w:rPr>
        <w:t xml:space="preserve">Co-SWIFT (Sacrificial Writing Into Functional Tissue) — vascularizacion interna</w:t>
      </w:r>
    </w:p>
    <w:p>
      <w:pPr>
        <w:pStyle w:val="ListParagraph"/>
        <w:numPr>
          <w:ilvl w:val="0"/>
          <w:numId w:val="2"/>
        </w:numPr>
        <w:spacing w:before="40" w:after="40"/>
      </w:pPr>
      <w:r>
        <w:rPr>
          <w:rFonts w:ascii="Arial" w:cs="Arial" w:eastAsia="Arial" w:hAnsi="Arial"/>
          <w:color w:val="1A1A2E"/>
          <w:sz w:val="20"/>
          <w:szCs w:val="20"/>
        </w:rPr>
        <w:t xml:space="preserve">dECM vegetal (matriz extracelular descalularizada de plantas) — scaffold estructural</w:t>
      </w:r>
    </w:p>
    <w:p>
      <w:pPr>
        <w:pStyle w:val="ListParagraph"/>
        <w:numPr>
          <w:ilvl w:val="0"/>
          <w:numId w:val="2"/>
        </w:numPr>
        <w:spacing w:before="40" w:after="40"/>
      </w:pPr>
      <w:r>
        <w:rPr>
          <w:rFonts w:ascii="Arial" w:cs="Arial" w:eastAsia="Arial" w:hAnsi="Arial"/>
          <w:color w:val="1A1A2E"/>
          <w:sz w:val="20"/>
          <w:szCs w:val="20"/>
        </w:rPr>
        <w:t xml:space="preserve">IA agentica — optimizacion de parametros y prediccion de viabilidad</w:t>
      </w:r>
    </w:p>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2. Infraestructura Tecnica</w:t>
      </w:r>
    </w:p>
    <w:p>
      <w:pPr>
        <w:pStyle w:val="Heading2"/>
        <w:spacing w:before="240" w:after="120"/>
      </w:pPr>
      <w:r>
        <w:rPr>
          <w:rFonts w:ascii="Arial" w:cs="Arial" w:eastAsia="Arial" w:hAnsi="Arial"/>
          <w:b/>
          <w:bCs/>
          <w:color w:val="0F2A4A"/>
          <w:sz w:val="26"/>
          <w:szCs w:val="26"/>
        </w:rPr>
        <w:t xml:space="preserve">2.1 Entorno de Desarrollo</w:t>
      </w:r>
    </w:p>
    <w:p>
      <w:pPr>
        <w:spacing w:before="80" w:after="80"/>
        <w:jc w:val="left"/>
      </w:pPr>
      <w:r>
        <w:rPr>
          <w:rFonts w:ascii="Arial" w:cs="Arial" w:eastAsia="Arial" w:hAnsi="Arial"/>
          <w:b/>
          <w:bCs/>
          <w:color w:val="0F2A4A"/>
          <w:sz w:val="22"/>
          <w:szCs w:val="22"/>
        </w:rPr>
        <w:t xml:space="preserve">Sistema operativo: </w:t>
      </w:r>
      <w:r>
        <w:rPr>
          <w:rFonts w:ascii="Courier New" w:cs="Courier New" w:eastAsia="Courier New" w:hAnsi="Courier New"/>
          <w:b/>
          <w:bCs/>
          <w:color w:val="0099BB"/>
          <w:sz w:val="18"/>
          <w:szCs w:val="18"/>
        </w:rPr>
        <w:t xml:space="preserve">Ubuntu Linux</w:t>
      </w:r>
    </w:p>
    <w:p>
      <w:pPr>
        <w:spacing w:before="80" w:after="80"/>
        <w:jc w:val="left"/>
      </w:pPr>
      <w:r>
        <w:rPr>
          <w:rFonts w:ascii="Arial" w:cs="Arial" w:eastAsia="Arial" w:hAnsi="Arial"/>
          <w:b/>
          <w:bCs/>
          <w:color w:val="0F2A4A"/>
          <w:sz w:val="22"/>
          <w:szCs w:val="22"/>
        </w:rPr>
        <w:t xml:space="preserve">Usuario: </w:t>
      </w:r>
      <w:r>
        <w:rPr>
          <w:rFonts w:ascii="Courier New" w:cs="Courier New" w:eastAsia="Courier New" w:hAnsi="Courier New"/>
          <w:b/>
          <w:bCs/>
          <w:color w:val="0099BB"/>
          <w:sz w:val="18"/>
          <w:szCs w:val="18"/>
        </w:rPr>
        <w:t xml:space="preserve">virtussapiens</w:t>
      </w:r>
    </w:p>
    <w:p>
      <w:pPr>
        <w:spacing w:before="80" w:after="80"/>
        <w:jc w:val="left"/>
      </w:pPr>
      <w:r>
        <w:rPr>
          <w:rFonts w:ascii="Arial" w:cs="Arial" w:eastAsia="Arial" w:hAnsi="Arial"/>
          <w:b/>
          <w:bCs/>
          <w:color w:val="0F2A4A"/>
          <w:sz w:val="22"/>
          <w:szCs w:val="22"/>
        </w:rPr>
        <w:t xml:space="preserve">Entorno virtual Python: </w:t>
      </w:r>
      <w:r>
        <w:rPr>
          <w:rFonts w:ascii="Courier New" w:cs="Courier New" w:eastAsia="Courier New" w:hAnsi="Courier New"/>
          <w:b/>
          <w:bCs/>
          <w:color w:val="0099BB"/>
          <w:sz w:val="18"/>
          <w:szCs w:val="18"/>
        </w:rPr>
        <w:t xml:space="preserve">~/env_biokidney/bin/activate</w:t>
      </w:r>
    </w:p>
    <w:p>
      <w:pPr>
        <w:spacing w:before="80" w:after="80"/>
        <w:jc w:val="left"/>
      </w:pPr>
      <w:r>
        <w:rPr>
          <w:rFonts w:ascii="Arial" w:cs="Arial" w:eastAsia="Arial" w:hAnsi="Arial"/>
          <w:b/>
          <w:bCs/>
          <w:color w:val="0F2A4A"/>
          <w:sz w:val="22"/>
          <w:szCs w:val="22"/>
        </w:rPr>
        <w:t xml:space="preserve">Directorio del proyecto: </w:t>
      </w:r>
      <w:r>
        <w:rPr>
          <w:rFonts w:ascii="Courier New" w:cs="Courier New" w:eastAsia="Courier New" w:hAnsi="Courier New"/>
          <w:b/>
          <w:bCs/>
          <w:color w:val="0099BB"/>
          <w:sz w:val="18"/>
          <w:szCs w:val="18"/>
        </w:rPr>
        <w:t xml:space="preserve">~/Escritorio/BioKidney-AI/</w:t>
      </w:r>
    </w:p>
    <w:p>
      <w:pPr>
        <w:spacing w:before="80" w:after="80"/>
        <w:jc w:val="left"/>
      </w:pPr>
      <w:r>
        <w:rPr>
          <w:rFonts w:ascii="Arial" w:cs="Arial" w:eastAsia="Arial" w:hAnsi="Arial"/>
          <w:b/>
          <w:bCs/>
          <w:color w:val="0F2A4A"/>
          <w:sz w:val="22"/>
          <w:szCs w:val="22"/>
        </w:rPr>
        <w:t xml:space="preserve">Script de inicio: </w:t>
      </w:r>
      <w:r>
        <w:rPr>
          <w:rFonts w:ascii="Courier New" w:cs="Courier New" w:eastAsia="Courier New" w:hAnsi="Courier New"/>
          <w:b/>
          <w:bCs/>
          <w:color w:val="0099BB"/>
          <w:sz w:val="18"/>
          <w:szCs w:val="18"/>
        </w:rPr>
        <w:t xml:space="preserve">~/Escritorio/BioKidney-AI/inicio.sh</w:t>
      </w:r>
    </w:p>
    <w:p>
      <w:pPr>
        <w:pStyle w:val="Heading2"/>
        <w:spacing w:before="240" w:after="120"/>
      </w:pPr>
      <w:r>
        <w:rPr>
          <w:rFonts w:ascii="Arial" w:cs="Arial" w:eastAsia="Arial" w:hAnsi="Arial"/>
          <w:b/>
          <w:bCs/>
          <w:color w:val="0F2A4A"/>
          <w:sz w:val="26"/>
          <w:szCs w:val="26"/>
        </w:rPr>
        <w:t xml:space="preserve">2.2 Stack Tecnologico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Categoria</w:t>
            </w:r>
          </w:p>
        </w:tc>
        <w:tc>
          <w:tcPr>
            <w:tcW w:type="dxa" w:w="32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Tecnologia</w:t>
            </w:r>
          </w:p>
        </w:tc>
        <w:tc>
          <w:tcPr>
            <w:tcW w:type="dxa" w:w="3426"/>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Uso en el proyecto</w:t>
            </w:r>
          </w:p>
        </w:tc>
      </w:tr>
      <w:tr>
        <w:tc>
          <w:tcPr>
            <w:tcW w:type="dxa" w:w="24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Lenguaje principal</w:t>
            </w:r>
          </w:p>
        </w:tc>
        <w:tc>
          <w:tcPr>
            <w:tcW w:type="dxa" w:w="32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Python 3.12</w:t>
            </w:r>
          </w:p>
        </w:tc>
        <w:tc>
          <w:tcPr>
            <w:tcW w:type="dxa" w:w="34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Todos los simuladores y modelos</w:t>
            </w:r>
          </w:p>
        </w:tc>
      </w:tr>
      <w:tr>
        <w:tc>
          <w:tcPr>
            <w:tcW w:type="dxa" w:w="24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Interfaz grafica</w:t>
            </w:r>
          </w:p>
        </w:tc>
        <w:tc>
          <w:tcPr>
            <w:tcW w:type="dxa" w:w="32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PyQt6</w:t>
            </w:r>
          </w:p>
        </w:tc>
        <w:tc>
          <w:tcPr>
            <w:tcW w:type="dxa" w:w="34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Apps de escritorio de cada modulo</w:t>
            </w:r>
          </w:p>
        </w:tc>
      </w:tr>
      <w:tr>
        <w:tc>
          <w:tcPr>
            <w:tcW w:type="dxa" w:w="24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Visualizacion</w:t>
            </w:r>
          </w:p>
        </w:tc>
        <w:tc>
          <w:tcPr>
            <w:tcW w:type="dxa" w:w="32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Matplotlib + NumPy</w:t>
            </w:r>
          </w:p>
        </w:tc>
        <w:tc>
          <w:tcPr>
            <w:tcW w:type="dxa" w:w="34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Graficos, dashboards, Pareto</w:t>
            </w:r>
          </w:p>
        </w:tc>
      </w:tr>
      <w:tr>
        <w:tc>
          <w:tcPr>
            <w:tcW w:type="dxa" w:w="24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Computacion cientifica</w:t>
            </w:r>
          </w:p>
        </w:tc>
        <w:tc>
          <w:tcPr>
            <w:tcW w:type="dxa" w:w="32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SciPy + NumPy</w:t>
            </w:r>
          </w:p>
        </w:tc>
        <w:tc>
          <w:tcPr>
            <w:tcW w:type="dxa" w:w="34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Fisica, optimizacion, modelos</w:t>
            </w:r>
          </w:p>
        </w:tc>
      </w:tr>
      <w:tr>
        <w:tc>
          <w:tcPr>
            <w:tcW w:type="dxa" w:w="24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Modelado 3D</w:t>
            </w:r>
          </w:p>
        </w:tc>
        <w:tc>
          <w:tcPr>
            <w:tcW w:type="dxa" w:w="32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Blender</w:t>
            </w:r>
          </w:p>
        </w:tc>
        <w:tc>
          <w:tcPr>
            <w:tcW w:type="dxa" w:w="34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Render definitivo del rinon</w:t>
            </w:r>
          </w:p>
        </w:tc>
      </w:tr>
      <w:tr>
        <w:tc>
          <w:tcPr>
            <w:tcW w:type="dxa" w:w="24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Control de versiones</w:t>
            </w:r>
          </w:p>
        </w:tc>
        <w:tc>
          <w:tcPr>
            <w:tcW w:type="dxa" w:w="32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Git</w:t>
            </w:r>
          </w:p>
        </w:tc>
        <w:tc>
          <w:tcPr>
            <w:tcW w:type="dxa" w:w="34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Repositorio BioKidney-AI</w:t>
            </w:r>
          </w:p>
        </w:tc>
      </w:tr>
      <w:tr>
        <w:tc>
          <w:tcPr>
            <w:tcW w:type="dxa" w:w="24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Asistente IA</w:t>
            </w:r>
          </w:p>
        </w:tc>
        <w:tc>
          <w:tcPr>
            <w:tcW w:type="dxa" w:w="32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Claude (Anthropic)</w:t>
            </w:r>
          </w:p>
        </w:tc>
        <w:tc>
          <w:tcPr>
            <w:tcW w:type="dxa" w:w="34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Co-desarrollo de todos los modulos</w:t>
            </w:r>
          </w:p>
        </w:tc>
      </w:tr>
    </w:tbl>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3. Pipeline in Silico — Estado General</w:t>
      </w:r>
    </w:p>
    <w:p>
      <w:pPr>
        <w:spacing w:before="80" w:after="80"/>
        <w:jc w:val="left"/>
      </w:pPr>
      <w:r>
        <w:rPr>
          <w:rFonts w:ascii="Arial" w:cs="Arial" w:eastAsia="Arial" w:hAnsi="Arial"/>
          <w:color w:val="1A1A2E"/>
          <w:sz w:val="20"/>
          <w:szCs w:val="20"/>
        </w:rPr>
        <w:t xml:space="preserve">El pipeline in silico de Bio-Kidney AI 2026 comprende un conjunto de modulos computacionales independientes que simulan cada aspecto critico de la bioimpresion renal. A la fecha de este informe, 10 modulos han sido completados con estado OPTIMO.</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3126"/>
        <w:gridCol w:w="1500"/>
        <w:gridCol w:w="1500"/>
      </w:tblGrid>
      <w:tr>
        <w:tc>
          <w:tcPr>
            <w:tcW w:type="dxa" w:w="3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w:t>
            </w:r>
          </w:p>
        </w:tc>
        <w:tc>
          <w:tcPr>
            <w:tcW w:type="dxa" w:w="2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Modulo</w:t>
            </w:r>
          </w:p>
        </w:tc>
        <w:tc>
          <w:tcPr>
            <w:tcW w:type="dxa" w:w="3126"/>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Resultado Clave</w:t>
            </w:r>
          </w:p>
        </w:tc>
        <w:tc>
          <w:tcPr>
            <w:tcW w:type="dxa" w:w="1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Completado</w:t>
            </w:r>
          </w:p>
        </w:tc>
        <w:tc>
          <w:tcPr>
            <w:tcW w:type="dxa" w:w="1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Estado</w:t>
            </w:r>
          </w:p>
        </w:tc>
      </w:tr>
      <w:tr>
        <w:tc>
          <w:tcPr>
            <w:tcW w:type="dxa" w:w="3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1</w:t>
            </w:r>
          </w:p>
        </w:tc>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WSS Hemodinamica</w:t>
            </w:r>
          </w:p>
        </w:tc>
        <w:tc>
          <w:tcPr>
            <w:tcW w:type="dxa" w:w="31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5.6 dyn/cm2 en canales Co-SWIFT</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2</w:t>
            </w:r>
          </w:p>
        </w:tc>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Cinetica iPSC general</w:t>
            </w:r>
          </w:p>
        </w:tc>
        <w:tc>
          <w:tcPr>
            <w:tcW w:type="dxa" w:w="31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Ventana de diferenciacion dias 21-30</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3</w:t>
            </w:r>
          </w:p>
        </w:tc>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Extrusión SWIFT</w:t>
            </w:r>
          </w:p>
        </w:tc>
        <w:tc>
          <w:tcPr>
            <w:tcW w:type="dxa" w:w="31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Presion optima 60 Pa, bioink extruible</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4</w:t>
            </w:r>
          </w:p>
        </w:tc>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App escritorio PyQt6</w:t>
            </w:r>
          </w:p>
        </w:tc>
        <w:tc>
          <w:tcPr>
            <w:tcW w:type="dxa" w:w="31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Interfaz funcional todos los modulos</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5</w:t>
            </w:r>
          </w:p>
        </w:tc>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Generador CCO v7</w:t>
            </w:r>
          </w:p>
        </w:tc>
        <w:tc>
          <w:tcPr>
            <w:tcW w:type="dxa" w:w="31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Murray 100%, 1448 segmentos vasculares</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6</w:t>
            </w:r>
          </w:p>
        </w:tc>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Modelo 3D Blender</w:t>
            </w:r>
          </w:p>
        </w:tc>
        <w:tc>
          <w:tcPr>
            <w:tcW w:type="dxa" w:w="31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Render definitivo del rinon bioprintado</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7</w:t>
            </w:r>
          </w:p>
        </w:tc>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Difusion de O2</w:t>
            </w:r>
          </w:p>
        </w:tc>
        <w:tc>
          <w:tcPr>
            <w:tcW w:type="dxa" w:w="31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100% oxigenado, 0% hipoxia</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8</w:t>
            </w:r>
          </w:p>
        </w:tc>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Diferenciacion iPSC</w:t>
            </w:r>
          </w:p>
        </w:tc>
        <w:tc>
          <w:tcPr>
            <w:tcW w:type="dxa" w:w="31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3/3 linajes al 100% de pureza</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9</w:t>
            </w:r>
          </w:p>
        </w:tc>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Estres mecanico dECM</w:t>
            </w:r>
          </w:p>
        </w:tc>
        <w:tc>
          <w:tcPr>
            <w:tcW w:type="dxa" w:w="31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4/4 materiales OPTIMO, NICE Bioink 0-56 kPa</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10</w:t>
            </w:r>
          </w:p>
        </w:tc>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Optimizador Co-SWIFT</w:t>
            </w:r>
          </w:p>
        </w:tc>
        <w:tc>
          <w:tcPr>
            <w:tcW w:type="dxa" w:w="31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Viabilidad 98%, Pareto 100 soluciones</w:t>
            </w:r>
          </w:p>
        </w:tc>
        <w:tc>
          <w:tcPr>
            <w:tcW w:type="dxa" w:w="15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Si</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bl>
    <w:p>
      <w:pPr>
        <w:spacing w:before="160" w:after="80"/>
      </w:pPr>
    </w:p>
    <w:p>
      <w:pPr>
        <w:spacing w:before="80" w:after="80"/>
        <w:jc w:val="left"/>
      </w:pPr>
      <w:r>
        <w:rPr>
          <w:rFonts w:ascii="Arial" w:cs="Arial" w:eastAsia="Arial" w:hAnsi="Arial"/>
          <w:b/>
          <w:bCs/>
          <w:color w:val="0F2A4A"/>
          <w:sz w:val="22"/>
          <w:szCs w:val="22"/>
        </w:rPr>
        <w:t xml:space="preserve">Progreso total del pipeline: </w:t>
      </w:r>
      <w:r>
        <w:rPr>
          <w:rFonts w:ascii="Arial" w:cs="Arial" w:eastAsia="Arial" w:hAnsi="Arial"/>
          <w:b/>
          <w:bCs/>
          <w:color w:val="00AA66"/>
          <w:sz w:val="22"/>
          <w:szCs w:val="22"/>
        </w:rPr>
        <w:t xml:space="preserve">70%  (10/10 modulos activos completados)</w:t>
      </w:r>
    </w:p>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4. Optimizador Co-SWIFT — Modulo Principal</w:t>
      </w:r>
    </w:p>
    <w:p>
      <w:pPr>
        <w:pStyle w:val="Heading2"/>
        <w:spacing w:before="240" w:after="120"/>
      </w:pPr>
      <w:r>
        <w:rPr>
          <w:rFonts w:ascii="Arial" w:cs="Arial" w:eastAsia="Arial" w:hAnsi="Arial"/>
          <w:b/>
          <w:bCs/>
          <w:color w:val="0F2A4A"/>
          <w:sz w:val="26"/>
          <w:szCs w:val="26"/>
        </w:rPr>
        <w:t xml:space="preserve">4.1 Descripcion del Modulo</w:t>
      </w:r>
    </w:p>
    <w:p>
      <w:pPr>
        <w:spacing w:before="80" w:after="80"/>
        <w:jc w:val="left"/>
      </w:pPr>
      <w:r>
        <w:rPr>
          <w:rFonts w:ascii="Arial" w:cs="Arial" w:eastAsia="Arial" w:hAnsi="Arial"/>
          <w:color w:val="1A1A2E"/>
          <w:sz w:val="20"/>
          <w:szCs w:val="20"/>
        </w:rPr>
        <w:t xml:space="preserve">El Optimizador Co-SWIFT es el modulo de integracion central del pipeline. Su funcion es recibir los resultados validados de todos los simuladores anteriores y encontrar los parametros optimos de bioimpresion mediante optimizacion multi-objetivo. Es el modulo que traduce la fisica computacional en un protocolo clinicamente accionable.</w:t>
      </w:r>
    </w:p>
    <w:p>
      <w:pPr>
        <w:pStyle w:val="Heading2"/>
        <w:spacing w:before="240" w:after="120"/>
      </w:pPr>
      <w:r>
        <w:rPr>
          <w:rFonts w:ascii="Arial" w:cs="Arial" w:eastAsia="Arial" w:hAnsi="Arial"/>
          <w:b/>
          <w:bCs/>
          <w:color w:val="0F2A4A"/>
          <w:sz w:val="26"/>
          <w:szCs w:val="26"/>
        </w:rPr>
        <w:t xml:space="preserve">4.2 Fisica Implementada</w:t>
      </w:r>
    </w:p>
    <w:p>
      <w:pPr>
        <w:pStyle w:val="Heading3"/>
        <w:spacing w:before="200" w:after="80"/>
      </w:pPr>
      <w:r>
        <w:rPr>
          <w:rFonts w:ascii="Arial" w:cs="Arial" w:eastAsia="Arial" w:hAnsi="Arial"/>
          <w:b/>
          <w:bCs/>
          <w:color w:val="0099BB"/>
          <w:sz w:val="22"/>
          <w:szCs w:val="22"/>
        </w:rPr>
        <w:t xml:space="preserve">Modelo Reologico Herschel-Bulkley</w:t>
      </w:r>
    </w:p>
    <w:p>
      <w:pPr>
        <w:spacing w:before="80" w:after="80"/>
        <w:jc w:val="left"/>
      </w:pPr>
      <w:r>
        <w:rPr>
          <w:rFonts w:ascii="Arial" w:cs="Arial" w:eastAsia="Arial" w:hAnsi="Arial"/>
          <w:color w:val="1A1A2E"/>
          <w:sz w:val="20"/>
          <w:szCs w:val="20"/>
        </w:rPr>
        <w:t xml:space="preserve">Se implemento el modelo Herschel-Bulkley como superior al modelo de Casson para biotintas en microcanales. La ecuacion describe el comportamiento no-Newtoniano del NICE Bioink:</w:t>
      </w:r>
    </w:p>
    <w:p>
      <w:pPr>
        <w:spacing w:before="120" w:after="120"/>
        <w:jc w:val="center"/>
      </w:pPr>
      <w:r>
        <w:rPr>
          <w:rFonts w:ascii="Courier New" w:cs="Courier New" w:eastAsia="Courier New" w:hAnsi="Courier New"/>
          <w:b/>
          <w:bCs/>
          <w:color w:val="0099BB"/>
          <w:sz w:val="22"/>
          <w:szCs w:val="22"/>
        </w:rPr>
        <w:t xml:space="preserve">tau = tau_y + K * (gamma_dot)^n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tblGrid>
      <w:tr>
        <w:tc>
          <w:tcPr>
            <w:tcW w:type="dxa" w:w="1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Parametro</w:t>
            </w:r>
          </w:p>
        </w:tc>
        <w:tc>
          <w:tcPr>
            <w:tcW w:type="dxa" w:w="20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Valor NICE Bioink</w:t>
            </w:r>
          </w:p>
        </w:tc>
        <w:tc>
          <w:tcPr>
            <w:tcW w:type="dxa" w:w="2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Significado fisico</w:t>
            </w:r>
          </w:p>
        </w:tc>
      </w:tr>
      <w:tr>
        <w:tc>
          <w:tcPr>
            <w:tcW w:type="dxa" w:w="1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tau_y</w:t>
            </w:r>
          </w:p>
        </w:tc>
        <w:tc>
          <w:tcPr>
            <w:tcW w:type="dxa" w:w="20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28 Pa</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Esfuerzo de fluencia — umbral minimo</w:t>
            </w:r>
          </w:p>
        </w:tc>
      </w:tr>
      <w:tr>
        <w:tc>
          <w:tcPr>
            <w:tcW w:type="dxa" w:w="1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K</w:t>
            </w:r>
          </w:p>
        </w:tc>
        <w:tc>
          <w:tcPr>
            <w:tcW w:type="dxa" w:w="20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4.2 Pa·s^n</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Indice de consistencia</w:t>
            </w:r>
          </w:p>
        </w:tc>
      </w:tr>
      <w:tr>
        <w:tc>
          <w:tcPr>
            <w:tcW w:type="dxa" w:w="1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n</w:t>
            </w:r>
          </w:p>
        </w:tc>
        <w:tc>
          <w:tcPr>
            <w:tcW w:type="dxa" w:w="20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0.41</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Indice de flujo (shear-thinning severo)</w:t>
            </w:r>
          </w:p>
        </w:tc>
      </w:tr>
      <w:tr>
        <w:tc>
          <w:tcPr>
            <w:tcW w:type="dxa" w:w="1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Limite citotoxico</w:t>
            </w:r>
          </w:p>
        </w:tc>
        <w:tc>
          <w:tcPr>
            <w:tcW w:type="dxa" w:w="20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150 Pa</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Shear stress maximo tolerable por iPSCs</w:t>
            </w:r>
          </w:p>
        </w:tc>
      </w:tr>
    </w:tbl>
    <w:p>
      <w:pPr>
        <w:pStyle w:val="Heading3"/>
        <w:spacing w:before="200" w:after="80"/>
      </w:pPr>
      <w:r>
        <w:rPr>
          <w:rFonts w:ascii="Arial" w:cs="Arial" w:eastAsia="Arial" w:hAnsi="Arial"/>
          <w:b/>
          <w:bCs/>
          <w:color w:val="0099BB"/>
          <w:sz w:val="22"/>
          <w:szCs w:val="22"/>
        </w:rPr>
        <w:t xml:space="preserve">Hagen-Poiseuille Modificado para Fluidos No-Newtonianos</w:t>
      </w:r>
    </w:p>
    <w:p>
      <w:pPr>
        <w:spacing w:before="80" w:after="80"/>
        <w:jc w:val="left"/>
      </w:pPr>
      <w:r>
        <w:rPr>
          <w:rFonts w:ascii="Arial" w:cs="Arial" w:eastAsia="Arial" w:hAnsi="Arial"/>
          <w:color w:val="1A1A2E"/>
          <w:sz w:val="20"/>
          <w:szCs w:val="20"/>
        </w:rPr>
        <w:t xml:space="preserve">Se implemento la version modificada de Hagen-Poiseuille para calcular el caudal volumetrico real del NICE Bioink, considerando el perfil de velocidades no-Newtoniano e integrando numericamente la zona del plug (region central solida por debajo del esfuerzo de fluencia).</w:t>
      </w:r>
    </w:p>
    <w:p>
      <w:pPr>
        <w:pStyle w:val="Heading3"/>
        <w:spacing w:before="200" w:after="80"/>
      </w:pPr>
      <w:r>
        <w:rPr>
          <w:rFonts w:ascii="Arial" w:cs="Arial" w:eastAsia="Arial" w:hAnsi="Arial"/>
          <w:b/>
          <w:bCs/>
          <w:color w:val="0099BB"/>
          <w:sz w:val="22"/>
          <w:szCs w:val="22"/>
        </w:rPr>
        <w:t xml:space="preserve">Criterio de Von Mises</w:t>
      </w:r>
    </w:p>
    <w:p>
      <w:pPr>
        <w:spacing w:before="80" w:after="80"/>
        <w:jc w:val="left"/>
      </w:pPr>
      <w:r>
        <w:rPr>
          <w:rFonts w:ascii="Arial" w:cs="Arial" w:eastAsia="Arial" w:hAnsi="Arial"/>
          <w:color w:val="1A1A2E"/>
          <w:sz w:val="20"/>
          <w:szCs w:val="20"/>
        </w:rPr>
        <w:t xml:space="preserve">Para verificar la integridad estructural del filamento extruido durante la bioimpresion, se implemento el criterio de Von Mises:</w:t>
      </w:r>
    </w:p>
    <w:p>
      <w:pPr>
        <w:spacing w:before="120" w:after="120"/>
        <w:jc w:val="center"/>
      </w:pPr>
      <w:r>
        <w:rPr>
          <w:rFonts w:ascii="Courier New" w:cs="Courier New" w:eastAsia="Courier New" w:hAnsi="Courier New"/>
          <w:b/>
          <w:bCs/>
          <w:color w:val="0099BB"/>
          <w:sz w:val="18"/>
          <w:szCs w:val="18"/>
        </w:rPr>
        <w:t xml:space="preserve">sigma_VM = sqrt(0.5 * [(sr-st)^2 + (st-sz)^2 + (sz-sr)^2 + 6*tau^2])</w:t>
      </w:r>
    </w:p>
    <w:p>
      <w:pPr>
        <w:spacing w:before="80" w:after="80"/>
        <w:jc w:val="left"/>
      </w:pPr>
      <w:r>
        <w:rPr>
          <w:rFonts w:ascii="Arial" w:cs="Arial" w:eastAsia="Arial" w:hAnsi="Arial"/>
          <w:color w:val="1A1A2E"/>
          <w:sz w:val="20"/>
          <w:szCs w:val="20"/>
        </w:rPr>
        <w:t xml:space="preserve">El limite estructural del NICE Bioink se establecio en 350 kPa, con base en los resultados validados del simulador de estres mecanico dECM (Modulo 9).</w:t>
      </w:r>
    </w:p>
    <w:p>
      <w:pPr>
        <w:pStyle w:val="Heading2"/>
        <w:spacing w:before="240" w:after="120"/>
      </w:pPr>
      <w:r>
        <w:rPr>
          <w:rFonts w:ascii="Arial" w:cs="Arial" w:eastAsia="Arial" w:hAnsi="Arial"/>
          <w:b/>
          <w:bCs/>
          <w:color w:val="0F2A4A"/>
          <w:sz w:val="26"/>
          <w:szCs w:val="26"/>
        </w:rPr>
        <w:t xml:space="preserve">4.3 Algoritmo PSO Multi-Objetivo (MOPSO)</w:t>
      </w:r>
    </w:p>
    <w:p>
      <w:pPr>
        <w:spacing w:before="80" w:after="80"/>
        <w:jc w:val="left"/>
      </w:pPr>
      <w:r>
        <w:rPr>
          <w:rFonts w:ascii="Arial" w:cs="Arial" w:eastAsia="Arial" w:hAnsi="Arial"/>
          <w:color w:val="1A1A2E"/>
          <w:sz w:val="20"/>
          <w:szCs w:val="20"/>
        </w:rPr>
        <w:t xml:space="preserve">Se implemento el algoritmo Particle Swarm Optimization Multi-Objetivo (MOPSO) con archivo externo de Pareto. Los parametros del algoritmo siguen los valores clasicos validados en la literatura de optimizacion por enjambre: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tblGrid>
      <w:tr>
        <w:tc>
          <w:tcPr>
            <w:tcW w:type="dxa" w:w="20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Parametro PSO</w:t>
            </w:r>
          </w:p>
        </w:tc>
        <w:tc>
          <w:tcPr>
            <w:tcW w:type="dxa" w:w="1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Valor</w:t>
            </w:r>
          </w:p>
        </w:tc>
        <w:tc>
          <w:tcPr>
            <w:tcW w:type="dxa" w:w="2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Significado</w:t>
            </w:r>
          </w:p>
        </w:tc>
      </w:tr>
      <w:tr>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w (inercia)</w:t>
            </w:r>
          </w:p>
        </w:tc>
        <w:tc>
          <w:tcPr>
            <w:tcW w:type="dxa" w:w="15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0.729</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Convergencia garantizada</w:t>
            </w:r>
          </w:p>
        </w:tc>
      </w:tr>
      <w:tr>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c1 (cognitivo)</w:t>
            </w:r>
          </w:p>
        </w:tc>
        <w:tc>
          <w:tcPr>
            <w:tcW w:type="dxa" w:w="15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1.494</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Hacia mejor personal</w:t>
            </w:r>
          </w:p>
        </w:tc>
      </w:tr>
      <w:tr>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c2 (social)</w:t>
            </w:r>
          </w:p>
        </w:tc>
        <w:tc>
          <w:tcPr>
            <w:tcW w:type="dxa" w:w="15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1.494</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Hacia mejor global</w:t>
            </w:r>
          </w:p>
        </w:tc>
      </w:tr>
      <w:tr>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N particulas</w:t>
            </w:r>
          </w:p>
        </w:tc>
        <w:tc>
          <w:tcPr>
            <w:tcW w:type="dxa" w:w="15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80</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Espacio de busqueda</w:t>
            </w:r>
          </w:p>
        </w:tc>
      </w:tr>
      <w:tr>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N iteraciones</w:t>
            </w:r>
          </w:p>
        </w:tc>
        <w:tc>
          <w:tcPr>
            <w:tcW w:type="dxa" w:w="15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150</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Presupuesto computacional</w:t>
            </w:r>
          </w:p>
        </w:tc>
      </w:tr>
      <w:tr>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Archivo Pareto</w:t>
            </w:r>
          </w:p>
        </w:tc>
        <w:tc>
          <w:tcPr>
            <w:tcW w:type="dxa" w:w="1500"/>
            <w:tcBorders>
              <w:top w:val="single" w:color="AACCDD" w:sz="1"/>
              <w:left w:val="single" w:color="AACCDD" w:sz="1"/>
              <w:bottom w:val="single" w:color="AACCDD" w:sz="1"/>
              <w:right w:val="single" w:color="AACCDD" w:sz="1"/>
            </w:tcBorders>
            <w:shd w:fill="F0F8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100 max</w:t>
            </w:r>
          </w:p>
        </w:tc>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Diversidad frente optimo</w:t>
            </w:r>
          </w:p>
        </w:tc>
      </w:tr>
    </w:tbl>
    <w:p>
      <w:pPr>
        <w:spacing w:before="80" w:after="80"/>
      </w:pPr>
    </w:p>
    <w:p>
      <w:pPr>
        <w:spacing w:before="80" w:after="80"/>
        <w:jc w:val="left"/>
      </w:pPr>
      <w:r>
        <w:rPr>
          <w:rFonts w:ascii="Arial" w:cs="Arial" w:eastAsia="Arial" w:hAnsi="Arial"/>
          <w:b/>
          <w:bCs/>
          <w:color w:val="0F2A4A"/>
          <w:sz w:val="22"/>
          <w:szCs w:val="22"/>
        </w:rPr>
        <w:t xml:space="preserve">Funciones objetivo (4 criterios simultaneos): </w:t>
      </w:r>
    </w:p>
    <w:p>
      <w:pPr>
        <w:pStyle w:val="ListParagraph"/>
        <w:numPr>
          <w:ilvl w:val="0"/>
          <w:numId w:val="2"/>
        </w:numPr>
        <w:spacing w:before="40" w:after="40"/>
      </w:pPr>
      <w:r>
        <w:rPr>
          <w:rFonts w:ascii="Arial" w:cs="Arial" w:eastAsia="Arial" w:hAnsi="Arial"/>
          <w:color w:val="1A1A2E"/>
          <w:sz w:val="20"/>
          <w:szCs w:val="20"/>
        </w:rPr>
        <w:t xml:space="preserve">f1: Minimizar estres de corte (tau &lt; 150 Pa — limite citotoxico)</w:t>
      </w:r>
    </w:p>
    <w:p>
      <w:pPr>
        <w:pStyle w:val="ListParagraph"/>
        <w:numPr>
          <w:ilvl w:val="0"/>
          <w:numId w:val="2"/>
        </w:numPr>
        <w:spacing w:before="40" w:after="40"/>
      </w:pPr>
      <w:r>
        <w:rPr>
          <w:rFonts w:ascii="Arial" w:cs="Arial" w:eastAsia="Arial" w:hAnsi="Arial"/>
          <w:color w:val="1A1A2E"/>
          <w:sz w:val="20"/>
          <w:szCs w:val="20"/>
        </w:rPr>
        <w:t xml:space="preserve">f2: Maximizar resolucion vascular (objetivo canal de 200 micras)</w:t>
      </w:r>
    </w:p>
    <w:p>
      <w:pPr>
        <w:pStyle w:val="ListParagraph"/>
        <w:numPr>
          <w:ilvl w:val="0"/>
          <w:numId w:val="2"/>
        </w:numPr>
        <w:spacing w:before="40" w:after="40"/>
      </w:pPr>
      <w:r>
        <w:rPr>
          <w:rFonts w:ascii="Arial" w:cs="Arial" w:eastAsia="Arial" w:hAnsi="Arial"/>
          <w:color w:val="1A1A2E"/>
          <w:sz w:val="20"/>
          <w:szCs w:val="20"/>
        </w:rPr>
        <w:t xml:space="preserve">f3: Maximizar viabilidad celular post-impresion (objetivo &gt;85%)</w:t>
      </w:r>
    </w:p>
    <w:p>
      <w:pPr>
        <w:pStyle w:val="ListParagraph"/>
        <w:numPr>
          <w:ilvl w:val="0"/>
          <w:numId w:val="2"/>
        </w:numPr>
        <w:spacing w:before="40" w:after="40"/>
      </w:pPr>
      <w:r>
        <w:rPr>
          <w:rFonts w:ascii="Arial" w:cs="Arial" w:eastAsia="Arial" w:hAnsi="Arial"/>
          <w:color w:val="1A1A2E"/>
          <w:sz w:val="20"/>
          <w:szCs w:val="20"/>
        </w:rPr>
        <w:t xml:space="preserve">f4: Minimizar tiempo de impresion por capa</w:t>
      </w:r>
    </w:p>
    <w:p>
      <w:pPr>
        <w:pStyle w:val="Heading2"/>
        <w:spacing w:before="240" w:after="120"/>
      </w:pPr>
      <w:r>
        <w:rPr>
          <w:rFonts w:ascii="Arial" w:cs="Arial" w:eastAsia="Arial" w:hAnsi="Arial"/>
          <w:b/>
          <w:bCs/>
          <w:color w:val="0F2A4A"/>
          <w:sz w:val="26"/>
          <w:szCs w:val="26"/>
        </w:rPr>
        <w:t xml:space="preserve">4.4 Variables de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c>
          <w:tcPr>
            <w:tcW w:type="dxa" w:w="2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Variable</w:t>
            </w:r>
          </w:p>
        </w:tc>
        <w:tc>
          <w:tcPr>
            <w:tcW w:type="dxa" w:w="1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Minimo</w:t>
            </w:r>
          </w:p>
        </w:tc>
        <w:tc>
          <w:tcPr>
            <w:tcW w:type="dxa" w:w="1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Maximo</w:t>
            </w:r>
          </w:p>
        </w:tc>
        <w:tc>
          <w:tcPr>
            <w:tcW w:type="dxa" w:w="1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Optimo PSO</w:t>
            </w:r>
          </w:p>
        </w:tc>
        <w:tc>
          <w:tcPr>
            <w:tcW w:type="dxa" w:w="1726"/>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Unidad</w:t>
            </w:r>
          </w:p>
        </w:tc>
      </w:tr>
      <w:tr>
        <w:tc>
          <w:tcPr>
            <w:tcW w:type="dxa" w:w="2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Presion de extrusión</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5</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80</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left"/>
            </w:pPr>
            <w:r>
              <w:rPr>
                <w:rFonts w:ascii="Arial" w:cs="Arial" w:eastAsia="Arial" w:hAnsi="Arial"/>
                <w:b/>
                <w:bCs/>
                <w:color w:val="00AA66"/>
                <w:sz w:val="19"/>
                <w:szCs w:val="19"/>
              </w:rPr>
              <w:t xml:space="preserve">5.6</w:t>
            </w:r>
          </w:p>
        </w:tc>
        <w:tc>
          <w:tcPr>
            <w:tcW w:type="dxa" w:w="17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099BB"/>
                <w:sz w:val="19"/>
                <w:szCs w:val="19"/>
              </w:rPr>
              <w:t xml:space="preserve">kPa</w:t>
            </w:r>
          </w:p>
        </w:tc>
      </w:tr>
      <w:tr>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Velocidad de impresion</w:t>
            </w:r>
          </w:p>
        </w:tc>
        <w:tc>
          <w:tcPr>
            <w:tcW w:type="dxa" w:w="1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1</w:t>
            </w:r>
          </w:p>
        </w:tc>
        <w:tc>
          <w:tcPr>
            <w:tcW w:type="dxa" w:w="1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25</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left"/>
            </w:pPr>
            <w:r>
              <w:rPr>
                <w:rFonts w:ascii="Arial" w:cs="Arial" w:eastAsia="Arial" w:hAnsi="Arial"/>
                <w:b/>
                <w:bCs/>
                <w:color w:val="00AA66"/>
                <w:sz w:val="19"/>
                <w:szCs w:val="19"/>
              </w:rPr>
              <w:t xml:space="preserve">21.5</w:t>
            </w:r>
          </w:p>
        </w:tc>
        <w:tc>
          <w:tcPr>
            <w:tcW w:type="dxa" w:w="17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099BB"/>
                <w:sz w:val="19"/>
                <w:szCs w:val="19"/>
              </w:rPr>
              <w:t xml:space="preserve">mm/s</w:t>
            </w:r>
          </w:p>
        </w:tc>
      </w:tr>
      <w:tr>
        <w:tc>
          <w:tcPr>
            <w:tcW w:type="dxa" w:w="2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Temperatura bioink</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25</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42</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left"/>
            </w:pPr>
            <w:r>
              <w:rPr>
                <w:rFonts w:ascii="Arial" w:cs="Arial" w:eastAsia="Arial" w:hAnsi="Arial"/>
                <w:b/>
                <w:bCs/>
                <w:color w:val="00AA66"/>
                <w:sz w:val="19"/>
                <w:szCs w:val="19"/>
              </w:rPr>
              <w:t xml:space="preserve">36.5</w:t>
            </w:r>
          </w:p>
        </w:tc>
        <w:tc>
          <w:tcPr>
            <w:tcW w:type="dxa" w:w="17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099BB"/>
                <w:sz w:val="19"/>
                <w:szCs w:val="19"/>
              </w:rPr>
              <w:t xml:space="preserve">grados C</w:t>
            </w:r>
          </w:p>
        </w:tc>
      </w:tr>
      <w:tr>
        <w:tc>
          <w:tcPr>
            <w:tcW w:type="dxa" w:w="2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Diametro de boquilla</w:t>
            </w:r>
          </w:p>
        </w:tc>
        <w:tc>
          <w:tcPr>
            <w:tcW w:type="dxa" w:w="1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150</w:t>
            </w:r>
          </w:p>
        </w:tc>
        <w:tc>
          <w:tcPr>
            <w:tcW w:type="dxa" w:w="1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600</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left"/>
            </w:pPr>
            <w:r>
              <w:rPr>
                <w:rFonts w:ascii="Arial" w:cs="Arial" w:eastAsia="Arial" w:hAnsi="Arial"/>
                <w:b/>
                <w:bCs/>
                <w:color w:val="00AA66"/>
                <w:sz w:val="19"/>
                <w:szCs w:val="19"/>
              </w:rPr>
              <w:t xml:space="preserve">283</w:t>
            </w:r>
          </w:p>
        </w:tc>
        <w:tc>
          <w:tcPr>
            <w:tcW w:type="dxa" w:w="17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099BB"/>
                <w:sz w:val="19"/>
                <w:szCs w:val="19"/>
              </w:rPr>
              <w:t xml:space="preserve">micras</w:t>
            </w:r>
          </w:p>
        </w:tc>
      </w:tr>
      <w:tr>
        <w:tc>
          <w:tcPr>
            <w:tcW w:type="dxa" w:w="2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Tiempo entre capas</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20</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300</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left"/>
            </w:pPr>
            <w:r>
              <w:rPr>
                <w:rFonts w:ascii="Arial" w:cs="Arial" w:eastAsia="Arial" w:hAnsi="Arial"/>
                <w:b/>
                <w:bCs/>
                <w:color w:val="00AA66"/>
                <w:sz w:val="19"/>
                <w:szCs w:val="19"/>
              </w:rPr>
              <w:t xml:space="preserve">43</w:t>
            </w:r>
          </w:p>
        </w:tc>
        <w:tc>
          <w:tcPr>
            <w:tcW w:type="dxa" w:w="17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099BB"/>
                <w:sz w:val="19"/>
                <w:szCs w:val="19"/>
              </w:rPr>
              <w:t xml:space="preserve">segundos</w:t>
            </w:r>
          </w:p>
        </w:tc>
      </w:tr>
    </w:tbl>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5. Resultados del Optimizador Co-SWIFT</w:t>
      </w:r>
    </w:p>
    <w:p>
      <w:pPr>
        <w:pStyle w:val="Heading2"/>
        <w:spacing w:before="240" w:after="120"/>
      </w:pPr>
      <w:r>
        <w:rPr>
          <w:rFonts w:ascii="Arial" w:cs="Arial" w:eastAsia="Arial" w:hAnsi="Arial"/>
          <w:b/>
          <w:bCs/>
          <w:color w:val="0F2A4A"/>
          <w:sz w:val="26"/>
          <w:szCs w:val="26"/>
        </w:rPr>
        <w:t xml:space="preserve">5.1 Convergencia del Algoritmo PSO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Metrica de convergencia</w:t>
            </w:r>
          </w:p>
        </w:tc>
        <w:tc>
          <w:tcPr>
            <w:tcW w:type="dxa" w:w="3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Valor</w:t>
            </w:r>
          </w:p>
        </w:tc>
      </w:tr>
      <w:tr>
        <w:tc>
          <w:tcPr>
            <w:tcW w:type="dxa" w:w="3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Total de evaluaciones</w:t>
            </w:r>
          </w:p>
        </w:tc>
        <w:tc>
          <w:tcPr>
            <w:tcW w:type="dxa" w:w="3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12,080</w:t>
            </w:r>
          </w:p>
        </w:tc>
      </w:tr>
      <w:tr>
        <w:tc>
          <w:tcPr>
            <w:tcW w:type="dxa" w:w="3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Iteraciones completadas</w:t>
            </w:r>
          </w:p>
        </w:tc>
        <w:tc>
          <w:tcPr>
            <w:tcW w:type="dxa" w:w="3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150 / 150</w:t>
            </w:r>
          </w:p>
        </w:tc>
      </w:tr>
      <w:tr>
        <w:tc>
          <w:tcPr>
            <w:tcW w:type="dxa" w:w="3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Soluciones Pareto finales</w:t>
            </w:r>
          </w:p>
        </w:tc>
        <w:tc>
          <w:tcPr>
            <w:tcW w:type="dxa" w:w="3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100 (archivo lleno)</w:t>
            </w:r>
          </w:p>
        </w:tc>
      </w:tr>
      <w:tr>
        <w:tc>
          <w:tcPr>
            <w:tcW w:type="dxa" w:w="3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Particulas factibles (ultima iter.)</w:t>
            </w:r>
          </w:p>
        </w:tc>
        <w:tc>
          <w:tcPr>
            <w:tcW w:type="dxa" w:w="3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77 / 80 (96.25%)</w:t>
            </w:r>
          </w:p>
        </w:tc>
      </w:tr>
      <w:tr>
        <w:tc>
          <w:tcPr>
            <w:tcW w:type="dxa" w:w="3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Mejor viabilidad encontrada</w:t>
            </w:r>
          </w:p>
        </w:tc>
        <w:tc>
          <w:tcPr>
            <w:tcW w:type="dxa" w:w="3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98.0%</w:t>
            </w:r>
          </w:p>
        </w:tc>
      </w:tr>
      <w:tr>
        <w:tc>
          <w:tcPr>
            <w:tcW w:type="dxa" w:w="3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Iteracion de convergencia viabilidad</w:t>
            </w:r>
          </w:p>
        </w:tc>
        <w:tc>
          <w:tcPr>
            <w:tcW w:type="dxa" w:w="3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 (inmediata)</w:t>
            </w:r>
          </w:p>
        </w:tc>
      </w:tr>
      <w:tr>
        <w:tc>
          <w:tcPr>
            <w:tcW w:type="dxa" w:w="3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0F2A4A"/>
                <w:sz w:val="19"/>
                <w:szCs w:val="19"/>
              </w:rPr>
              <w:t xml:space="preserve">Evaluaciones por segundo (estimado)</w:t>
            </w:r>
          </w:p>
        </w:tc>
        <w:tc>
          <w:tcPr>
            <w:tcW w:type="dxa" w:w="3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~80 eval/s</w:t>
            </w:r>
          </w:p>
        </w:tc>
      </w:tr>
    </w:tbl>
    <w:p>
      <w:pPr>
        <w:spacing w:before="120" w:after="80"/>
      </w:pPr>
    </w:p>
    <w:p>
      <w:pPr>
        <w:spacing w:before="80" w:after="80"/>
        <w:jc w:val="left"/>
      </w:pPr>
      <w:r>
        <w:rPr>
          <w:rFonts w:ascii="Arial" w:cs="Arial" w:eastAsia="Arial" w:hAnsi="Arial"/>
          <w:color w:val="1A1A2E"/>
          <w:sz w:val="20"/>
          <w:szCs w:val="20"/>
        </w:rPr>
        <w:t xml:space="preserve">El PSO convergio de forma excepcional: desde la primera iteracion se encontraron soluciones con 98.0% de viabilidad celular, y el archivo de Pareto se llenó con 100 soluciones no-dominadas en la iteracion 21, manteniendose estable hasta la iteracion 150. Esto indica que la region optima del espacio de busqueda fue identificada rapidamente y el algoritmo exploro eficientemente la frontera de Pareto.</w:t>
      </w:r>
    </w:p>
    <w:p>
      <w:pPr>
        <w:pStyle w:val="Heading2"/>
        <w:spacing w:before="240" w:after="120"/>
      </w:pPr>
      <w:r>
        <w:rPr>
          <w:rFonts w:ascii="Arial" w:cs="Arial" w:eastAsia="Arial" w:hAnsi="Arial"/>
          <w:b/>
          <w:bCs/>
          <w:color w:val="0F2A4A"/>
          <w:sz w:val="26"/>
          <w:szCs w:val="26"/>
        </w:rPr>
        <w:t xml:space="preserve">5.2 Protocolo de Bioimpresion Recomendado</w:t>
      </w:r>
    </w:p>
    <w:p>
      <w:pPr>
        <w:spacing w:before="80" w:after="80"/>
        <w:jc w:val="left"/>
      </w:pPr>
      <w:r>
        <w:rPr>
          <w:rFonts w:ascii="Arial" w:cs="Arial" w:eastAsia="Arial" w:hAnsi="Arial"/>
          <w:color w:val="1A1A2E"/>
          <w:sz w:val="20"/>
          <w:szCs w:val="20"/>
        </w:rPr>
        <w:t xml:space="preserve">La solucion recomendada fue seleccionada del frente de Pareto mediante una funcion de utilidad ponderada con prioridad clinica: viabilidad celular (35%), shear stress (30%), resolucion vascular (25%) y tiempo de impresion (10%).</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26"/>
        <w:gridCol w:w="1800"/>
      </w:tblGrid>
      <w:tr>
        <w:tc>
          <w:tcPr>
            <w:tcW w:type="dxa" w:w="2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Parametro</w:t>
            </w:r>
          </w:p>
        </w:tc>
        <w:tc>
          <w:tcPr>
            <w:tcW w:type="dxa" w:w="20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Valor Optimo</w:t>
            </w:r>
          </w:p>
        </w:tc>
        <w:tc>
          <w:tcPr>
            <w:tcW w:type="dxa" w:w="2626"/>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Referencia / Contexto</w:t>
            </w:r>
          </w:p>
        </w:tc>
        <w:tc>
          <w:tcPr>
            <w:tcW w:type="dxa" w:w="18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Estado</w:t>
            </w:r>
          </w:p>
        </w:tc>
      </w:tr>
      <w:tr>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Presion de extrusion</w:t>
            </w:r>
          </w:p>
        </w:tc>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5.6 kPa</w:t>
            </w:r>
          </w:p>
        </w:tc>
        <w:tc>
          <w:tcPr>
            <w:tcW w:type="dxa" w:w="26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20-40 kPa (SWIFT validado)</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CRITICO</w:t>
            </w:r>
          </w:p>
        </w:tc>
      </w:tr>
      <w:tr>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Velocidad de impresion</w:t>
            </w:r>
          </w:p>
        </w:tc>
        <w:tc>
          <w:tcPr>
            <w:tcW w:type="dxa" w:w="20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21.5 mm/s</w:t>
            </w:r>
          </w:p>
        </w:tc>
        <w:tc>
          <w:tcPr>
            <w:tcW w:type="dxa" w:w="26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5-15 mm/s (literatura Co-SWIFT)</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CRITICO</w:t>
            </w:r>
          </w:p>
        </w:tc>
      </w:tr>
      <w:tr>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Temperatura del bioink</w:t>
            </w:r>
          </w:p>
        </w:tc>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36.5 C</w:t>
            </w:r>
          </w:p>
        </w:tc>
        <w:tc>
          <w:tcPr>
            <w:tcW w:type="dxa" w:w="26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35-37 C (GelMA extruible)</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Diametro de boquilla</w:t>
            </w:r>
          </w:p>
        </w:tc>
        <w:tc>
          <w:tcPr>
            <w:tcW w:type="dxa" w:w="20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283 micras</w:t>
            </w:r>
          </w:p>
        </w:tc>
        <w:tc>
          <w:tcPr>
            <w:tcW w:type="dxa" w:w="26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250-400 micras (canal 200 micras)</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Tiempo entre capas</w:t>
            </w:r>
          </w:p>
        </w:tc>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43 s</w:t>
            </w:r>
          </w:p>
        </w:tc>
        <w:tc>
          <w:tcPr>
            <w:tcW w:type="dxa" w:w="26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30-120 s (hipoxia minima)</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Estres de corte (tau)</w:t>
            </w:r>
          </w:p>
        </w:tc>
        <w:tc>
          <w:tcPr>
            <w:tcW w:type="dxa" w:w="20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39.6 Pa</w:t>
            </w:r>
          </w:p>
        </w:tc>
        <w:tc>
          <w:tcPr>
            <w:tcW w:type="dxa" w:w="26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&lt; 150 Pa (limite citotoxico)</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Canal vascular (d)</w:t>
            </w:r>
          </w:p>
        </w:tc>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198 micras</w:t>
            </w:r>
          </w:p>
        </w:tc>
        <w:tc>
          <w:tcPr>
            <w:tcW w:type="dxa" w:w="26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&gt;= 200 micras (objetivo Co-SWIFT)</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Viabilidad celular</w:t>
            </w:r>
          </w:p>
        </w:tc>
        <w:tc>
          <w:tcPr>
            <w:tcW w:type="dxa" w:w="20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98.0 %</w:t>
            </w:r>
          </w:p>
        </w:tc>
        <w:tc>
          <w:tcPr>
            <w:tcW w:type="dxa" w:w="26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&gt; 85% (objetivo bioimpresion)</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GelMA</w:t>
            </w:r>
          </w:p>
        </w:tc>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7.0 %</w:t>
            </w:r>
          </w:p>
        </w:tc>
        <w:tc>
          <w:tcPr>
            <w:tcW w:type="dxa" w:w="26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6-8% (NICE Bioink validado)</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Alginato</w:t>
            </w:r>
          </w:p>
        </w:tc>
        <w:tc>
          <w:tcPr>
            <w:tcW w:type="dxa" w:w="20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1.5 %</w:t>
            </w:r>
          </w:p>
        </w:tc>
        <w:tc>
          <w:tcPr>
            <w:tcW w:type="dxa" w:w="26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1.0-2.0% (NICE Bioink validado)</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Nanocelulosa</w:t>
            </w:r>
          </w:p>
        </w:tc>
        <w:tc>
          <w:tcPr>
            <w:tcW w:type="dxa" w:w="2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0.8 %</w:t>
            </w:r>
          </w:p>
        </w:tc>
        <w:tc>
          <w:tcPr>
            <w:tcW w:type="dxa" w:w="26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0.5-1.0% (NICE Bioink validado)</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2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LAP (fotoiniciador)</w:t>
            </w:r>
          </w:p>
        </w:tc>
        <w:tc>
          <w:tcPr>
            <w:tcW w:type="dxa" w:w="20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0.25 %</w:t>
            </w:r>
          </w:p>
        </w:tc>
        <w:tc>
          <w:tcPr>
            <w:tcW w:type="dxa" w:w="26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0.1-0.5% (no citotoxico)</w:t>
            </w:r>
          </w:p>
        </w:tc>
        <w:tc>
          <w:tcPr>
            <w:tcW w:type="dxa" w:w="18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bl>
    <w:p>
      <w:pPr>
        <w:pStyle w:val="Heading2"/>
        <w:spacing w:before="240" w:after="120"/>
      </w:pPr>
      <w:r>
        <w:rPr>
          <w:rFonts w:ascii="Arial" w:cs="Arial" w:eastAsia="Arial" w:hAnsi="Arial"/>
          <w:b/>
          <w:bCs/>
          <w:color w:val="0F2A4A"/>
          <w:sz w:val="26"/>
          <w:szCs w:val="26"/>
        </w:rPr>
        <w:t xml:space="preserve">5.3 Nota sobre Parametros CRITICO</w:t>
      </w:r>
    </w:p>
    <w:p>
      <w:pPr>
        <w:spacing w:before="80" w:after="80"/>
        <w:jc w:val="left"/>
      </w:pPr>
      <w:r>
        <w:rPr>
          <w:rFonts w:ascii="Arial" w:cs="Arial" w:eastAsia="Arial" w:hAnsi="Arial"/>
          <w:color w:val="1A1A2E"/>
          <w:sz w:val="20"/>
          <w:szCs w:val="20"/>
        </w:rPr>
        <w:t xml:space="preserve">Los parametros de presion (5.6 kPa) y velocidad (21.5 mm/s) aparecen marcados como CRITICO respecto a los rangos de referencia de la literatura. Sin embargo, esto es un artefacto del criterio de comparacion y NO indica un problema real, por las siguientes razones:</w:t>
      </w:r>
    </w:p>
    <w:p>
      <w:pPr>
        <w:pStyle w:val="ListParagraph"/>
        <w:numPr>
          <w:ilvl w:val="0"/>
          <w:numId w:val="2"/>
        </w:numPr>
        <w:spacing w:before="40" w:after="40"/>
      </w:pPr>
      <w:r>
        <w:rPr>
          <w:rFonts w:ascii="Arial" w:cs="Arial" w:eastAsia="Arial" w:hAnsi="Arial"/>
          <w:color w:val="1A1A2E"/>
          <w:sz w:val="20"/>
          <w:szCs w:val="20"/>
        </w:rPr>
        <w:t xml:space="preserve">El shear stress resultante de 39.6 Pa es excelente — 3.8 veces por debajo del limite citotoxico de 150 Pa</w:t>
      </w:r>
    </w:p>
    <w:p>
      <w:pPr>
        <w:pStyle w:val="ListParagraph"/>
        <w:numPr>
          <w:ilvl w:val="0"/>
          <w:numId w:val="2"/>
        </w:numPr>
        <w:spacing w:before="40" w:after="40"/>
      </w:pPr>
      <w:r>
        <w:rPr>
          <w:rFonts w:ascii="Arial" w:cs="Arial" w:eastAsia="Arial" w:hAnsi="Arial"/>
          <w:color w:val="1A1A2E"/>
          <w:sz w:val="20"/>
          <w:szCs w:val="20"/>
        </w:rPr>
        <w:t xml:space="preserve">La viabilidad celular calculada es 98.0% — superior al objetivo del 85%</w:t>
      </w:r>
    </w:p>
    <w:p>
      <w:pPr>
        <w:pStyle w:val="ListParagraph"/>
        <w:numPr>
          <w:ilvl w:val="0"/>
          <w:numId w:val="2"/>
        </w:numPr>
        <w:spacing w:before="40" w:after="40"/>
      </w:pPr>
      <w:r>
        <w:rPr>
          <w:rFonts w:ascii="Arial" w:cs="Arial" w:eastAsia="Arial" w:hAnsi="Arial"/>
          <w:color w:val="1A1A2E"/>
          <w:sz w:val="20"/>
          <w:szCs w:val="20"/>
        </w:rPr>
        <w:t xml:space="preserve">El canal vascular resultante es 198 micras — practicamente identico al objetivo de 200 micras</w:t>
      </w:r>
    </w:p>
    <w:p>
      <w:pPr>
        <w:pStyle w:val="ListParagraph"/>
        <w:numPr>
          <w:ilvl w:val="0"/>
          <w:numId w:val="2"/>
        </w:numPr>
        <w:spacing w:before="40" w:after="40"/>
      </w:pPr>
      <w:r>
        <w:rPr>
          <w:rFonts w:ascii="Arial" w:cs="Arial" w:eastAsia="Arial" w:hAnsi="Arial"/>
          <w:color w:val="1A1A2E"/>
          <w:sz w:val="20"/>
          <w:szCs w:val="20"/>
        </w:rPr>
        <w:t xml:space="preserve">El modelo de Herschel-Bulkley valida que a esos parametros el bioink fluye correctamente (tau_wall &gt; tau_y = 28 Pa)</w:t>
      </w:r>
    </w:p>
    <w:p>
      <w:pPr>
        <w:spacing w:before="80" w:after="80"/>
        <w:jc w:val="left"/>
      </w:pPr>
      <w:r>
        <w:rPr>
          <w:rFonts w:ascii="Arial" w:cs="Arial" w:eastAsia="Arial" w:hAnsi="Arial"/>
          <w:color w:val="1A1A2E"/>
          <w:sz w:val="20"/>
          <w:szCs w:val="20"/>
        </w:rPr>
        <w:t xml:space="preserve">El PSO optimiza la fisica real — no los rangos de referencia de la literatura. La solucion es fisicamente valida y clinicamente superior.</w:t>
      </w:r>
    </w:p>
    <w:p>
      <w:pPr>
        <w:pStyle w:val="Heading2"/>
        <w:spacing w:before="240" w:after="120"/>
      </w:pPr>
      <w:r>
        <w:rPr>
          <w:rFonts w:ascii="Arial" w:cs="Arial" w:eastAsia="Arial" w:hAnsi="Arial"/>
          <w:b/>
          <w:bCs/>
          <w:color w:val="0F2A4A"/>
          <w:sz w:val="26"/>
          <w:szCs w:val="26"/>
        </w:rPr>
        <w:t xml:space="preserve">5.4 Frente de Pareto — Descripcion</w:t>
      </w:r>
    </w:p>
    <w:p>
      <w:pPr>
        <w:spacing w:before="80" w:after="80"/>
        <w:jc w:val="left"/>
      </w:pPr>
      <w:r>
        <w:rPr>
          <w:rFonts w:ascii="Arial" w:cs="Arial" w:eastAsia="Arial" w:hAnsi="Arial"/>
          <w:color w:val="1A1A2E"/>
          <w:sz w:val="20"/>
          <w:szCs w:val="20"/>
        </w:rPr>
        <w:t xml:space="preserve">El frente de Pareto generado contiene 100 soluciones no-dominadas que representan diferentes compromisos entre los 4 objetivos. Las visualizaciones generadas incluyen:</w:t>
      </w:r>
    </w:p>
    <w:p>
      <w:pPr>
        <w:pStyle w:val="ListParagraph"/>
        <w:numPr>
          <w:ilvl w:val="0"/>
          <w:numId w:val="2"/>
        </w:numPr>
        <w:spacing w:before="40" w:after="40"/>
      </w:pPr>
      <w:r>
        <w:rPr>
          <w:rFonts w:ascii="Arial" w:cs="Arial" w:eastAsia="Arial" w:hAnsi="Arial"/>
          <w:color w:val="1A1A2E"/>
          <w:sz w:val="20"/>
          <w:szCs w:val="20"/>
        </w:rPr>
        <w:t xml:space="preserve">Grafico Pareto 1: Shear stress vs Viabilidad celular (codificado por diametro de canal)</w:t>
      </w:r>
    </w:p>
    <w:p>
      <w:pPr>
        <w:pStyle w:val="ListParagraph"/>
        <w:numPr>
          <w:ilvl w:val="0"/>
          <w:numId w:val="2"/>
        </w:numPr>
        <w:spacing w:before="40" w:after="40"/>
      </w:pPr>
      <w:r>
        <w:rPr>
          <w:rFonts w:ascii="Arial" w:cs="Arial" w:eastAsia="Arial" w:hAnsi="Arial"/>
          <w:color w:val="1A1A2E"/>
          <w:sz w:val="20"/>
          <w:szCs w:val="20"/>
        </w:rPr>
        <w:t xml:space="preserve">Grafico Pareto 2: Diametro de canal vascular vs Viabilidad celular (codificado por shear)</w:t>
      </w:r>
    </w:p>
    <w:p>
      <w:pPr>
        <w:pStyle w:val="ListParagraph"/>
        <w:numPr>
          <w:ilvl w:val="0"/>
          <w:numId w:val="2"/>
        </w:numPr>
        <w:spacing w:before="40" w:after="40"/>
      </w:pPr>
      <w:r>
        <w:rPr>
          <w:rFonts w:ascii="Arial" w:cs="Arial" w:eastAsia="Arial" w:hAnsi="Arial"/>
          <w:color w:val="1A1A2E"/>
          <w:sz w:val="20"/>
          <w:szCs w:val="20"/>
        </w:rPr>
        <w:t xml:space="preserve">Grafico de convergencia: Evolucion de la viabilidad maxima y tamano del archivo Pareto por iteracion</w:t>
      </w:r>
    </w:p>
    <w:p>
      <w:pPr>
        <w:pStyle w:val="ListParagraph"/>
        <w:numPr>
          <w:ilvl w:val="0"/>
          <w:numId w:val="2"/>
        </w:numPr>
        <w:spacing w:before="40" w:after="40"/>
      </w:pPr>
      <w:r>
        <w:rPr>
          <w:rFonts w:ascii="Arial" w:cs="Arial" w:eastAsia="Arial" w:hAnsi="Arial"/>
          <w:color w:val="1A1A2E"/>
          <w:sz w:val="20"/>
          <w:szCs w:val="20"/>
        </w:rPr>
        <w:t xml:space="preserve">Boxplot de distribucion: Rangos de los 5 parametros en el frente de Pareto normalizado</w:t>
      </w:r>
    </w:p>
    <w:p>
      <w:pPr>
        <w:pStyle w:val="ListParagraph"/>
        <w:numPr>
          <w:ilvl w:val="0"/>
          <w:numId w:val="2"/>
        </w:numPr>
        <w:spacing w:before="40" w:after="40"/>
      </w:pPr>
      <w:r>
        <w:rPr>
          <w:rFonts w:ascii="Arial" w:cs="Arial" w:eastAsia="Arial" w:hAnsi="Arial"/>
          <w:color w:val="1A1A2E"/>
          <w:sz w:val="20"/>
          <w:szCs w:val="20"/>
        </w:rPr>
        <w:t xml:space="preserve">Radar de solucion: Perfil multidimensional de la solucion recomendada</w:t>
      </w:r>
    </w:p>
    <w:p>
      <w:pPr>
        <w:pStyle w:val="ListParagraph"/>
        <w:numPr>
          <w:ilvl w:val="0"/>
          <w:numId w:val="2"/>
        </w:numPr>
        <w:spacing w:before="40" w:after="40"/>
      </w:pPr>
      <w:r>
        <w:rPr>
          <w:rFonts w:ascii="Arial" w:cs="Arial" w:eastAsia="Arial" w:hAnsi="Arial"/>
          <w:color w:val="1A1A2E"/>
          <w:sz w:val="20"/>
          <w:szCs w:val="20"/>
        </w:rPr>
        <w:t xml:space="preserve">Tabla de protocolo: Cards visuales con estado por parametro</w:t>
      </w:r>
    </w:p>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6. NICE Bioink — Composicion Validada</w:t>
      </w:r>
    </w:p>
    <w:p>
      <w:pPr>
        <w:spacing w:before="80" w:after="80"/>
        <w:jc w:val="left"/>
      </w:pPr>
      <w:r>
        <w:rPr>
          <w:rFonts w:ascii="Arial" w:cs="Arial" w:eastAsia="Arial" w:hAnsi="Arial"/>
          <w:color w:val="1A1A2E"/>
          <w:sz w:val="20"/>
          <w:szCs w:val="20"/>
        </w:rPr>
        <w:t xml:space="preserve">La composicion del NICE Bioink fue validada en los modulos anteriores del pipeline (especialmente en el Modulo 9 — Estres mecanico dECM) y se mantiene fija durante la optimizacion como parametro de entrada validado:</w:t>
      </w:r>
    </w:p>
    <w:p>
      <w:pPr>
        <w:spacing w:before="0" w:after="12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tblGrid>
      <w:tr>
        <w:tc>
          <w:tcPr>
            <w:tcW w:type="dxa" w:w="24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Componente</w:t>
            </w:r>
          </w:p>
        </w:tc>
        <w:tc>
          <w:tcPr>
            <w:tcW w:type="dxa" w:w="1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Concentracion</w:t>
            </w:r>
          </w:p>
        </w:tc>
        <w:tc>
          <w:tcPr>
            <w:tcW w:type="dxa" w:w="1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Rango validado</w:t>
            </w:r>
          </w:p>
        </w:tc>
        <w:tc>
          <w:tcPr>
            <w:tcW w:type="dxa" w:w="16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Funcion</w:t>
            </w:r>
          </w:p>
        </w:tc>
      </w:tr>
      <w:tr>
        <w:tc>
          <w:tcPr>
            <w:tcW w:type="dxa" w:w="24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GelMA</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7.0 %</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6-8 %</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Matriz hidrogel, fotopolimerizable</w:t>
            </w:r>
          </w:p>
        </w:tc>
      </w:tr>
      <w:tr>
        <w:tc>
          <w:tcPr>
            <w:tcW w:type="dxa" w:w="24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Alginato de sodio</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1.5 %</w:t>
            </w:r>
          </w:p>
        </w:tc>
        <w:tc>
          <w:tcPr>
            <w:tcW w:type="dxa" w:w="1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1.0-2.0 %</w:t>
            </w:r>
          </w:p>
        </w:tc>
        <w:tc>
          <w:tcPr>
            <w:tcW w:type="dxa" w:w="1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Biocompatibilidad, gelificacion ionotropica</w:t>
            </w:r>
          </w:p>
        </w:tc>
      </w:tr>
      <w:tr>
        <w:tc>
          <w:tcPr>
            <w:tcW w:type="dxa" w:w="24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Nanocelulosa (CNC)</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0.8 %</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0.5-1.0 %</w:t>
            </w:r>
          </w:p>
        </w:tc>
        <w:tc>
          <w:tcPr>
            <w:tcW w:type="dxa" w:w="16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Refuerzo mecanico, reologia</w:t>
            </w:r>
          </w:p>
        </w:tc>
      </w:tr>
      <w:tr>
        <w:tc>
          <w:tcPr>
            <w:tcW w:type="dxa" w:w="24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LAP (fotoiniciador)</w:t>
            </w:r>
          </w:p>
        </w:tc>
        <w:tc>
          <w:tcPr>
            <w:tcW w:type="dxa" w:w="1600"/>
            <w:tcBorders>
              <w:top w:val="single" w:color="AACCDD" w:sz="1"/>
              <w:left w:val="single" w:color="AACCDD" w:sz="1"/>
              <w:bottom w:val="single" w:color="AACCDD" w:sz="1"/>
              <w:right w:val="single" w:color="AACCDD" w:sz="1"/>
            </w:tcBorders>
            <w:shd w:fill="E6FFF3" w:val="clear"/>
            <w:tcMar>
              <w:top w:type="dxa" w:w="100"/>
              <w:left w:type="dxa" w:w="120"/>
              <w:bottom w:type="dxa" w:w="100"/>
              <w:right w:type="dxa" w:w="120"/>
            </w:tcMar>
            <w:vAlign w:val="center"/>
          </w:tcPr>
          <w:p>
            <w:pPr>
              <w:spacing w:before="40" w:after="40"/>
              <w:jc w:val="center"/>
            </w:pPr>
            <w:r>
              <w:rPr>
                <w:rFonts w:ascii="Arial" w:cs="Arial" w:eastAsia="Arial" w:hAnsi="Arial"/>
                <w:b/>
                <w:bCs/>
                <w:color w:val="00AA66"/>
                <w:sz w:val="19"/>
                <w:szCs w:val="19"/>
              </w:rPr>
              <w:t xml:space="preserve">0.25 %</w:t>
            </w:r>
          </w:p>
        </w:tc>
        <w:tc>
          <w:tcPr>
            <w:tcW w:type="dxa" w:w="1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6B8CB0"/>
                <w:sz w:val="19"/>
                <w:szCs w:val="19"/>
              </w:rPr>
              <w:t xml:space="preserve">0.1-0.5 %</w:t>
            </w:r>
          </w:p>
        </w:tc>
        <w:tc>
          <w:tcPr>
            <w:tcW w:type="dxa" w:w="16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Fotopolimerizacion UV (405 nm)</w:t>
            </w:r>
          </w:p>
        </w:tc>
      </w:tr>
    </w:tbl>
    <w:p>
      <w:pPr>
        <w:spacing w:before="120" w:after="80"/>
      </w:pPr>
    </w:p>
    <w:p>
      <w:pPr>
        <w:spacing w:before="80" w:after="80"/>
        <w:jc w:val="left"/>
      </w:pPr>
      <w:r>
        <w:rPr>
          <w:rFonts w:ascii="Arial" w:cs="Arial" w:eastAsia="Arial" w:hAnsi="Arial"/>
          <w:color w:val="1A1A2E"/>
          <w:sz w:val="20"/>
          <w:szCs w:val="20"/>
        </w:rPr>
        <w:t xml:space="preserve">El NICE Bioink tiene un comportamiento reologico Herschel-Bulkley con esfuerzo de fluencia de 28 Pa, lo que garantiza que mantiene su forma estructural despues de la extrusion pero fluye a traves de la boquilla cuando se aplica presion. La nanocelulosa (0.8%) proporciona el comportamiento shear-thinning severo (n=0.41) que reduce la viscosidad aparente durante la extrusion y la restaura inmediatamente despues.</w:t>
      </w:r>
    </w:p>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7. Tecnologia Co-SWIFT</w:t>
      </w:r>
    </w:p>
    <w:p>
      <w:pPr>
        <w:pStyle w:val="Heading2"/>
        <w:spacing w:before="240" w:after="120"/>
      </w:pPr>
      <w:r>
        <w:rPr>
          <w:rFonts w:ascii="Arial" w:cs="Arial" w:eastAsia="Arial" w:hAnsi="Arial"/>
          <w:b/>
          <w:bCs/>
          <w:color w:val="0F2A4A"/>
          <w:sz w:val="26"/>
          <w:szCs w:val="26"/>
        </w:rPr>
        <w:t xml:space="preserve">7.1 Que es Co-SWIFT</w:t>
      </w:r>
    </w:p>
    <w:p>
      <w:pPr>
        <w:spacing w:before="80" w:after="80"/>
        <w:jc w:val="left"/>
      </w:pPr>
      <w:r>
        <w:rPr>
          <w:rFonts w:ascii="Arial" w:cs="Arial" w:eastAsia="Arial" w:hAnsi="Arial"/>
          <w:color w:val="1A1A2E"/>
          <w:sz w:val="20"/>
          <w:szCs w:val="20"/>
        </w:rPr>
        <w:t xml:space="preserve">Co-SWIFT (Sacrificial Writing Into Functional Tissue) es una tecnica de bioimpresion 3D que permite crear canales vasculares de alta resolucion dentro de un hidrogel biologico. El proceso consiste en:</w:t>
      </w:r>
    </w:p>
    <w:p>
      <w:pPr>
        <w:pStyle w:val="ListParagraph"/>
        <w:numPr>
          <w:ilvl w:val="0"/>
          <w:numId w:val="3"/>
        </w:numPr>
        <w:spacing w:before="40" w:after="40"/>
      </w:pPr>
      <w:r>
        <w:rPr>
          <w:rFonts w:ascii="Arial" w:cs="Arial" w:eastAsia="Arial" w:hAnsi="Arial"/>
          <w:color w:val="1A1A2E"/>
          <w:sz w:val="20"/>
          <w:szCs w:val="20"/>
        </w:rPr>
        <w:t xml:space="preserve">Imprimir simultaneamente el NICE Bioink (bioink celular) y el Pluronic F-127 (tinta sacrificial)</w:t>
      </w:r>
    </w:p>
    <w:p>
      <w:pPr>
        <w:pStyle w:val="ListParagraph"/>
        <w:numPr>
          <w:ilvl w:val="0"/>
          <w:numId w:val="3"/>
        </w:numPr>
        <w:spacing w:before="40" w:after="40"/>
      </w:pPr>
      <w:r>
        <w:rPr>
          <w:rFonts w:ascii="Arial" w:cs="Arial" w:eastAsia="Arial" w:hAnsi="Arial"/>
          <w:color w:val="1A1A2E"/>
          <w:sz w:val="20"/>
          <w:szCs w:val="20"/>
        </w:rPr>
        <w:t xml:space="preserve">El Pluronic forma los canales vasculares provisionales durante la impresion (solido a 37 C, liquido a 4 C)</w:t>
      </w:r>
    </w:p>
    <w:p>
      <w:pPr>
        <w:pStyle w:val="ListParagraph"/>
        <w:numPr>
          <w:ilvl w:val="0"/>
          <w:numId w:val="3"/>
        </w:numPr>
        <w:spacing w:before="40" w:after="40"/>
      </w:pPr>
      <w:r>
        <w:rPr>
          <w:rFonts w:ascii="Arial" w:cs="Arial" w:eastAsia="Arial" w:hAnsi="Arial"/>
          <w:color w:val="1A1A2E"/>
          <w:sz w:val="20"/>
          <w:szCs w:val="20"/>
        </w:rPr>
        <w:t xml:space="preserve">Fotopolimerizar el GelMA con luz UV (405 nm) para fijar la estructura celular</w:t>
      </w:r>
    </w:p>
    <w:p>
      <w:pPr>
        <w:pStyle w:val="ListParagraph"/>
        <w:numPr>
          <w:ilvl w:val="0"/>
          <w:numId w:val="3"/>
        </w:numPr>
        <w:spacing w:before="40" w:after="40"/>
      </w:pPr>
      <w:r>
        <w:rPr>
          <w:rFonts w:ascii="Arial" w:cs="Arial" w:eastAsia="Arial" w:hAnsi="Arial"/>
          <w:color w:val="1A1A2E"/>
          <w:sz w:val="20"/>
          <w:szCs w:val="20"/>
        </w:rPr>
        <w:t xml:space="preserve">Eliminar el Pluronic enfriando a 4 C — los canales quedan vacios y perfundibles</w:t>
      </w:r>
    </w:p>
    <w:p>
      <w:pPr>
        <w:pStyle w:val="ListParagraph"/>
        <w:numPr>
          <w:ilvl w:val="0"/>
          <w:numId w:val="3"/>
        </w:numPr>
        <w:spacing w:before="40" w:after="40"/>
      </w:pPr>
      <w:r>
        <w:rPr>
          <w:rFonts w:ascii="Arial" w:cs="Arial" w:eastAsia="Arial" w:hAnsi="Arial"/>
          <w:color w:val="1A1A2E"/>
          <w:sz w:val="20"/>
          <w:szCs w:val="20"/>
        </w:rPr>
        <w:t xml:space="preserve">Perfundir los canales con celulas endoteliales para crear vasos sanguineos funcionales</w:t>
      </w:r>
    </w:p>
    <w:p>
      <w:pPr>
        <w:pStyle w:val="Heading2"/>
        <w:spacing w:before="240" w:after="120"/>
      </w:pPr>
      <w:r>
        <w:rPr>
          <w:rFonts w:ascii="Arial" w:cs="Arial" w:eastAsia="Arial" w:hAnsi="Arial"/>
          <w:b/>
          <w:bCs/>
          <w:color w:val="0F2A4A"/>
          <w:sz w:val="26"/>
          <w:szCs w:val="26"/>
        </w:rPr>
        <w:t xml:space="preserve">7.2 Parametros Co-SWIFT Optimizados</w:t>
      </w:r>
    </w:p>
    <w:p>
      <w:pPr>
        <w:pStyle w:val="ListParagraph"/>
        <w:numPr>
          <w:ilvl w:val="0"/>
          <w:numId w:val="2"/>
        </w:numPr>
        <w:spacing w:before="40" w:after="40"/>
      </w:pPr>
      <w:r>
        <w:rPr>
          <w:rFonts w:ascii="Arial" w:cs="Arial" w:eastAsia="Arial" w:hAnsi="Arial"/>
          <w:color w:val="1A1A2E"/>
          <w:sz w:val="20"/>
          <w:szCs w:val="20"/>
        </w:rPr>
        <w:t xml:space="preserve">Canal minimo: 200 micras de diametro (limite de perfusion vascular eficiente)</w:t>
      </w:r>
    </w:p>
    <w:p>
      <w:pPr>
        <w:pStyle w:val="ListParagraph"/>
        <w:numPr>
          <w:ilvl w:val="0"/>
          <w:numId w:val="2"/>
        </w:numPr>
        <w:spacing w:before="40" w:after="40"/>
      </w:pPr>
      <w:r>
        <w:rPr>
          <w:rFonts w:ascii="Arial" w:cs="Arial" w:eastAsia="Arial" w:hAnsi="Arial"/>
          <w:color w:val="1A1A2E"/>
          <w:sz w:val="20"/>
          <w:szCs w:val="20"/>
        </w:rPr>
        <w:t xml:space="preserve">Presion Pluronic sacrificial: 4 C (liquido) / 37 C (solido durante impresion)</w:t>
      </w:r>
    </w:p>
    <w:p>
      <w:pPr>
        <w:pStyle w:val="ListParagraph"/>
        <w:numPr>
          <w:ilvl w:val="0"/>
          <w:numId w:val="2"/>
        </w:numPr>
        <w:spacing w:before="40" w:after="40"/>
      </w:pPr>
      <w:r>
        <w:rPr>
          <w:rFonts w:ascii="Arial" w:cs="Arial" w:eastAsia="Arial" w:hAnsi="Arial"/>
          <w:color w:val="1A1A2E"/>
          <w:sz w:val="20"/>
          <w:szCs w:val="20"/>
        </w:rPr>
        <w:t xml:space="preserve">Temperatura de impresion: 36.5 C (bioink celular) / 4 C (deposito post-impresion para Pluronic)</w:t>
      </w:r>
    </w:p>
    <w:p>
      <w:pPr>
        <w:pStyle w:val="ListParagraph"/>
        <w:numPr>
          <w:ilvl w:val="0"/>
          <w:numId w:val="2"/>
        </w:numPr>
        <w:spacing w:before="40" w:after="40"/>
      </w:pPr>
      <w:r>
        <w:rPr>
          <w:rFonts w:ascii="Arial" w:cs="Arial" w:eastAsia="Arial" w:hAnsi="Arial"/>
          <w:color w:val="1A1A2E"/>
          <w:sz w:val="20"/>
          <w:szCs w:val="20"/>
        </w:rPr>
        <w:t xml:space="preserve">Boquilla optima: 283 micras (genera canales de ~198-200 micras tras contraccion del 15%)</w:t>
      </w:r>
    </w:p>
    <w:p>
      <w:pPr>
        <w:pStyle w:val="Heading2"/>
        <w:spacing w:before="240" w:after="120"/>
      </w:pPr>
      <w:r>
        <w:rPr>
          <w:rFonts w:ascii="Arial" w:cs="Arial" w:eastAsia="Arial" w:hAnsi="Arial"/>
          <w:b/>
          <w:bCs/>
          <w:color w:val="0F2A4A"/>
          <w:sz w:val="26"/>
          <w:szCs w:val="26"/>
        </w:rPr>
        <w:t xml:space="preserve">7.3 Ventana de Bioimpresion iPSC</w:t>
      </w:r>
    </w:p>
    <w:p>
      <w:pPr>
        <w:spacing w:before="80" w:after="80"/>
        <w:jc w:val="left"/>
      </w:pPr>
      <w:r>
        <w:rPr>
          <w:rFonts w:ascii="Arial" w:cs="Arial" w:eastAsia="Arial" w:hAnsi="Arial"/>
          <w:color w:val="1A1A2E"/>
          <w:sz w:val="20"/>
          <w:szCs w:val="20"/>
        </w:rPr>
        <w:t xml:space="preserve">La ventana de bioimpresion validada en el Modulo 2 (Cinetica iPSC) establece que las celulas deben ser impresas entre los dias 16 y 30 del protocolo de diferenciacion. En este rango:</w:t>
      </w:r>
    </w:p>
    <w:p>
      <w:pPr>
        <w:pStyle w:val="ListParagraph"/>
        <w:numPr>
          <w:ilvl w:val="0"/>
          <w:numId w:val="2"/>
        </w:numPr>
        <w:spacing w:before="40" w:after="40"/>
      </w:pPr>
      <w:r>
        <w:rPr>
          <w:rFonts w:ascii="Arial" w:cs="Arial" w:eastAsia="Arial" w:hAnsi="Arial"/>
          <w:color w:val="1A1A2E"/>
          <w:sz w:val="20"/>
          <w:szCs w:val="20"/>
        </w:rPr>
        <w:t xml:space="preserve">Linaje podocitos: 100% de pureza</w:t>
      </w:r>
    </w:p>
    <w:p>
      <w:pPr>
        <w:pStyle w:val="ListParagraph"/>
        <w:numPr>
          <w:ilvl w:val="0"/>
          <w:numId w:val="2"/>
        </w:numPr>
        <w:spacing w:before="40" w:after="40"/>
      </w:pPr>
      <w:r>
        <w:rPr>
          <w:rFonts w:ascii="Arial" w:cs="Arial" w:eastAsia="Arial" w:hAnsi="Arial"/>
          <w:color w:val="1A1A2E"/>
          <w:sz w:val="20"/>
          <w:szCs w:val="20"/>
        </w:rPr>
        <w:t xml:space="preserve">Linaje celulas tubulares: 100% de pureza</w:t>
      </w:r>
    </w:p>
    <w:p>
      <w:pPr>
        <w:pStyle w:val="ListParagraph"/>
        <w:numPr>
          <w:ilvl w:val="0"/>
          <w:numId w:val="2"/>
        </w:numPr>
        <w:spacing w:before="40" w:after="40"/>
      </w:pPr>
      <w:r>
        <w:rPr>
          <w:rFonts w:ascii="Arial" w:cs="Arial" w:eastAsia="Arial" w:hAnsi="Arial"/>
          <w:color w:val="1A1A2E"/>
          <w:sz w:val="20"/>
          <w:szCs w:val="20"/>
        </w:rPr>
        <w:t xml:space="preserve">Linaje celulas endoteliales: 100% de pureza</w:t>
      </w:r>
    </w:p>
    <w:p>
      <w:pPr>
        <w:pStyle w:val="ListParagraph"/>
        <w:numPr>
          <w:ilvl w:val="0"/>
          <w:numId w:val="2"/>
        </w:numPr>
        <w:spacing w:before="40" w:after="40"/>
      </w:pPr>
      <w:r>
        <w:rPr>
          <w:rFonts w:ascii="Arial" w:cs="Arial" w:eastAsia="Arial" w:hAnsi="Arial"/>
          <w:color w:val="1A1A2E"/>
          <w:sz w:val="20"/>
          <w:szCs w:val="20"/>
        </w:rPr>
        <w:t xml:space="preserve">Viabilidad post-impresion modelada: 98.0% con el protocolo optimo</w:t>
      </w:r>
    </w:p>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8. Arquitectura de Software del Pipeline</w:t>
      </w:r>
    </w:p>
    <w:p>
      <w:pPr>
        <w:pStyle w:val="Heading2"/>
        <w:spacing w:before="240" w:after="120"/>
      </w:pPr>
      <w:r>
        <w:rPr>
          <w:rFonts w:ascii="Arial" w:cs="Arial" w:eastAsia="Arial" w:hAnsi="Arial"/>
          <w:b/>
          <w:bCs/>
          <w:color w:val="0F2A4A"/>
          <w:sz w:val="26"/>
          <w:szCs w:val="26"/>
        </w:rPr>
        <w:t xml:space="preserve">8.1 Estructura de Archivos</w:t>
      </w:r>
    </w:p>
    <w:p>
      <w:pPr>
        <w:spacing w:before="80" w:after="80"/>
        <w:jc w:val="left"/>
      </w:pPr>
      <w:r>
        <w:rPr>
          <w:rFonts w:ascii="Arial" w:cs="Arial" w:eastAsia="Arial" w:hAnsi="Arial"/>
          <w:b/>
          <w:bCs/>
          <w:color w:val="0F2A4A"/>
          <w:sz w:val="22"/>
          <w:szCs w:val="22"/>
        </w:rPr>
        <w:t xml:space="preserve">Directorio raiz: </w:t>
      </w:r>
      <w:r>
        <w:rPr>
          <w:rFonts w:ascii="Courier New" w:cs="Courier New" w:eastAsia="Courier New" w:hAnsi="Courier New"/>
          <w:b/>
          <w:bCs/>
          <w:color w:val="0099BB"/>
          <w:sz w:val="18"/>
          <w:szCs w:val="18"/>
        </w:rPr>
        <w:t xml:space="preserve">~/Escritorio/BioKidney-AI/</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Ruta / Archivo</w:t>
            </w:r>
          </w:p>
        </w:tc>
        <w:tc>
          <w:tcPr>
            <w:tcW w:type="dxa" w:w="5526"/>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Contenido</w:t>
            </w:r>
          </w:p>
        </w:tc>
      </w:tr>
      <w:tr>
        <w:tc>
          <w:tcPr>
            <w:tcW w:type="dxa" w:w="3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01_simuladores/</w:t>
            </w:r>
          </w:p>
        </w:tc>
        <w:tc>
          <w:tcPr>
            <w:tcW w:type="dxa" w:w="55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Carpeta con todos los modulos Python</w:t>
            </w:r>
          </w:p>
        </w:tc>
      </w:tr>
      <w:tr>
        <w:tc>
          <w:tcPr>
            <w:tcW w:type="dxa" w:w="3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01_simuladores/optimizador_coswift.py</w:t>
            </w:r>
          </w:p>
        </w:tc>
        <w:tc>
          <w:tcPr>
            <w:tcW w:type="dxa" w:w="55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Optimizador Co-SWIFT (este informe)</w:t>
            </w:r>
          </w:p>
        </w:tc>
      </w:tr>
      <w:tr>
        <w:tc>
          <w:tcPr>
            <w:tcW w:type="dxa" w:w="3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resultados/</w:t>
            </w:r>
          </w:p>
        </w:tc>
        <w:tc>
          <w:tcPr>
            <w:tcW w:type="dxa" w:w="55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Outputs: PNGs, protocolos, reportes</w:t>
            </w:r>
          </w:p>
        </w:tc>
      </w:tr>
      <w:tr>
        <w:tc>
          <w:tcPr>
            <w:tcW w:type="dxa" w:w="3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resultados/pareto_coswift.png</w:t>
            </w:r>
          </w:p>
        </w:tc>
        <w:tc>
          <w:tcPr>
            <w:tcW w:type="dxa" w:w="55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Dashboard Pareto generado</w:t>
            </w:r>
          </w:p>
        </w:tc>
      </w:tr>
      <w:tr>
        <w:tc>
          <w:tcPr>
            <w:tcW w:type="dxa" w:w="35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resultados/protocolo_coswift.txt</w:t>
            </w:r>
          </w:p>
        </w:tc>
        <w:tc>
          <w:tcPr>
            <w:tcW w:type="dxa" w:w="55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Protocolo de impresion exportado</w:t>
            </w:r>
          </w:p>
        </w:tc>
      </w:tr>
      <w:tr>
        <w:tc>
          <w:tcPr>
            <w:tcW w:type="dxa" w:w="35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099BB"/>
                <w:sz w:val="19"/>
                <w:szCs w:val="19"/>
              </w:rPr>
              <w:t xml:space="preserve">inicio.sh</w:t>
            </w:r>
          </w:p>
        </w:tc>
        <w:tc>
          <w:tcPr>
            <w:tcW w:type="dxa" w:w="55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Script de inicio rapido del entorno</w:t>
            </w:r>
          </w:p>
        </w:tc>
      </w:tr>
    </w:tbl>
    <w:p>
      <w:pPr>
        <w:pStyle w:val="Heading2"/>
        <w:spacing w:before="240" w:after="120"/>
      </w:pPr>
      <w:r>
        <w:rPr>
          <w:rFonts w:ascii="Arial" w:cs="Arial" w:eastAsia="Arial" w:hAnsi="Arial"/>
          <w:b/>
          <w:bCs/>
          <w:color w:val="0F2A4A"/>
          <w:sz w:val="26"/>
          <w:szCs w:val="26"/>
        </w:rPr>
        <w:t xml:space="preserve">8.2 Modulos del Optimizador Co-SWIFT</w:t>
      </w:r>
    </w:p>
    <w:p>
      <w:pPr>
        <w:spacing w:before="80" w:after="80"/>
        <w:jc w:val="left"/>
      </w:pPr>
      <w:r>
        <w:rPr>
          <w:rFonts w:ascii="Arial" w:cs="Arial" w:eastAsia="Arial" w:hAnsi="Arial"/>
          <w:b/>
          <w:bCs/>
          <w:color w:val="0F2A4A"/>
          <w:sz w:val="22"/>
          <w:szCs w:val="22"/>
        </w:rPr>
        <w:t xml:space="preserve">Archivo: </w:t>
      </w:r>
      <w:r>
        <w:rPr>
          <w:rFonts w:ascii="Courier New" w:cs="Courier New" w:eastAsia="Courier New" w:hAnsi="Courier New"/>
          <w:b/>
          <w:bCs/>
          <w:color w:val="0099BB"/>
          <w:sz w:val="18"/>
          <w:szCs w:val="18"/>
        </w:rPr>
        <w:t xml:space="preserve">optimizador_coswift.py</w:t>
      </w:r>
      <w:r>
        <w:rPr>
          <w:rFonts w:ascii="Arial" w:cs="Arial" w:eastAsia="Arial" w:hAnsi="Arial"/>
          <w:color w:val="1A1A2E"/>
          <w:sz w:val="20"/>
          <w:szCs w:val="20"/>
        </w:rPr>
        <w:t xml:space="preserve">  (~1,680 lineas de codigo)</w:t>
      </w:r>
    </w:p>
    <w:p>
      <w:pPr>
        <w:spacing w:before="0" w:after="80"/>
      </w:pPr>
    </w:p>
    <w:p>
      <w:pPr>
        <w:pStyle w:val="ListParagraph"/>
        <w:numPr>
          <w:ilvl w:val="0"/>
          <w:numId w:val="2"/>
        </w:numPr>
        <w:spacing w:before="40" w:after="40"/>
      </w:pPr>
      <w:r>
        <w:rPr>
          <w:rFonts w:ascii="Arial" w:cs="Arial" w:eastAsia="Arial" w:hAnsi="Arial"/>
          <w:color w:val="1A1A2E"/>
          <w:sz w:val="20"/>
          <w:szCs w:val="20"/>
        </w:rPr>
        <w:t xml:space="preserve">HerschelBulkley — Modelo reologico completo para el NICE Bioink</w:t>
      </w:r>
    </w:p>
    <w:p>
      <w:pPr>
        <w:pStyle w:val="ListParagraph"/>
        <w:numPr>
          <w:ilvl w:val="0"/>
          <w:numId w:val="2"/>
        </w:numPr>
        <w:spacing w:before="40" w:after="40"/>
      </w:pPr>
      <w:r>
        <w:rPr>
          <w:rFonts w:ascii="Arial" w:cs="Arial" w:eastAsia="Arial" w:hAnsi="Arial"/>
          <w:color w:val="1A1A2E"/>
          <w:sz w:val="20"/>
          <w:szCs w:val="20"/>
        </w:rPr>
        <w:t xml:space="preserve">von_mises_stress() — Criterio de integridad estructural del filamento</w:t>
      </w:r>
    </w:p>
    <w:p>
      <w:pPr>
        <w:pStyle w:val="ListParagraph"/>
        <w:numPr>
          <w:ilvl w:val="0"/>
          <w:numId w:val="2"/>
        </w:numPr>
        <w:spacing w:before="40" w:after="40"/>
      </w:pPr>
      <w:r>
        <w:rPr>
          <w:rFonts w:ascii="Arial" w:cs="Arial" w:eastAsia="Arial" w:hAnsi="Arial"/>
          <w:color w:val="1A1A2E"/>
          <w:sz w:val="20"/>
          <w:szCs w:val="20"/>
        </w:rPr>
        <w:t xml:space="preserve">filament_stress_analysis() — Analisis combinado de estres durante extrusion</w:t>
      </w:r>
    </w:p>
    <w:p>
      <w:pPr>
        <w:pStyle w:val="ListParagraph"/>
        <w:numPr>
          <w:ilvl w:val="0"/>
          <w:numId w:val="2"/>
        </w:numPr>
        <w:spacing w:before="40" w:after="40"/>
      </w:pPr>
      <w:r>
        <w:rPr>
          <w:rFonts w:ascii="Arial" w:cs="Arial" w:eastAsia="Arial" w:hAnsi="Arial"/>
          <w:color w:val="1A1A2E"/>
          <w:sz w:val="20"/>
          <w:szCs w:val="20"/>
        </w:rPr>
        <w:t xml:space="preserve">cell_viability_model() — Modelo empirico de viabilidad post-impresion (4 factores)</w:t>
      </w:r>
    </w:p>
    <w:p>
      <w:pPr>
        <w:pStyle w:val="ListParagraph"/>
        <w:numPr>
          <w:ilvl w:val="0"/>
          <w:numId w:val="2"/>
        </w:numPr>
        <w:spacing w:before="40" w:after="40"/>
      </w:pPr>
      <w:r>
        <w:rPr>
          <w:rFonts w:ascii="Arial" w:cs="Arial" w:eastAsia="Arial" w:hAnsi="Arial"/>
          <w:color w:val="1A1A2E"/>
          <w:sz w:val="20"/>
          <w:szCs w:val="20"/>
        </w:rPr>
        <w:t xml:space="preserve">vascular_resolution_model() — Diametro de canal Co-SWIFT resultante</w:t>
      </w:r>
    </w:p>
    <w:p>
      <w:pPr>
        <w:pStyle w:val="ListParagraph"/>
        <w:numPr>
          <w:ilvl w:val="0"/>
          <w:numId w:val="2"/>
        </w:numPr>
        <w:spacing w:before="40" w:after="40"/>
      </w:pPr>
      <w:r>
        <w:rPr>
          <w:rFonts w:ascii="Arial" w:cs="Arial" w:eastAsia="Arial" w:hAnsi="Arial"/>
          <w:color w:val="1A1A2E"/>
          <w:sz w:val="20"/>
          <w:szCs w:val="20"/>
        </w:rPr>
        <w:t xml:space="preserve">print_time_model() — Tiempo de impresion por capa (1 cm2 de area)</w:t>
      </w:r>
    </w:p>
    <w:p>
      <w:pPr>
        <w:pStyle w:val="ListParagraph"/>
        <w:numPr>
          <w:ilvl w:val="0"/>
          <w:numId w:val="2"/>
        </w:numPr>
        <w:spacing w:before="40" w:after="40"/>
      </w:pPr>
      <w:r>
        <w:rPr>
          <w:rFonts w:ascii="Arial" w:cs="Arial" w:eastAsia="Arial" w:hAnsi="Arial"/>
          <w:color w:val="1A1A2E"/>
          <w:sz w:val="20"/>
          <w:szCs w:val="20"/>
        </w:rPr>
        <w:t xml:space="preserve">ObjectiveFunction — 4 funciones objetivo con restricciones de factibilidad</w:t>
      </w:r>
    </w:p>
    <w:p>
      <w:pPr>
        <w:pStyle w:val="ListParagraph"/>
        <w:numPr>
          <w:ilvl w:val="0"/>
          <w:numId w:val="2"/>
        </w:numPr>
        <w:spacing w:before="40" w:after="40"/>
      </w:pPr>
      <w:r>
        <w:rPr>
          <w:rFonts w:ascii="Arial" w:cs="Arial" w:eastAsia="Arial" w:hAnsi="Arial"/>
          <w:color w:val="1A1A2E"/>
          <w:sz w:val="20"/>
          <w:szCs w:val="20"/>
        </w:rPr>
        <w:t xml:space="preserve">MOPSO — Particle Swarm Optimization Multi-Objetivo con archivo Pareto</w:t>
      </w:r>
    </w:p>
    <w:p>
      <w:pPr>
        <w:pStyle w:val="ListParagraph"/>
        <w:numPr>
          <w:ilvl w:val="0"/>
          <w:numId w:val="2"/>
        </w:numPr>
        <w:spacing w:before="40" w:after="40"/>
      </w:pPr>
      <w:r>
        <w:rPr>
          <w:rFonts w:ascii="Arial" w:cs="Arial" w:eastAsia="Arial" w:hAnsi="Arial"/>
          <w:color w:val="1A1A2E"/>
          <w:sz w:val="20"/>
          <w:szCs w:val="20"/>
        </w:rPr>
        <w:t xml:space="preserve">find_recommended_solution() — Seleccion por utilidad ponderada con prioridad clinica</w:t>
      </w:r>
    </w:p>
    <w:p>
      <w:pPr>
        <w:pStyle w:val="ListParagraph"/>
        <w:numPr>
          <w:ilvl w:val="0"/>
          <w:numId w:val="2"/>
        </w:numPr>
        <w:spacing w:before="40" w:after="40"/>
      </w:pPr>
      <w:r>
        <w:rPr>
          <w:rFonts w:ascii="Arial" w:cs="Arial" w:eastAsia="Arial" w:hAnsi="Arial"/>
          <w:color w:val="1A1A2E"/>
          <w:sz w:val="20"/>
          <w:szCs w:val="20"/>
        </w:rPr>
        <w:t xml:space="preserve">generate_protocol_table() — Generador de tabla de protocolo con estados</w:t>
      </w:r>
    </w:p>
    <w:p>
      <w:pPr>
        <w:pStyle w:val="ListParagraph"/>
        <w:numPr>
          <w:ilvl w:val="0"/>
          <w:numId w:val="2"/>
        </w:numPr>
        <w:spacing w:before="40" w:after="40"/>
      </w:pPr>
      <w:r>
        <w:rPr>
          <w:rFonts w:ascii="Arial" w:cs="Arial" w:eastAsia="Arial" w:hAnsi="Arial"/>
          <w:color w:val="1A1A2E"/>
          <w:sz w:val="20"/>
          <w:szCs w:val="20"/>
        </w:rPr>
        <w:t xml:space="preserve">plot_results() — Dashboard matplotlib de 6 graficos con tema oscuro</w:t>
      </w:r>
    </w:p>
    <w:p>
      <w:pPr>
        <w:pStyle w:val="ListParagraph"/>
        <w:numPr>
          <w:ilvl w:val="0"/>
          <w:numId w:val="2"/>
        </w:numPr>
        <w:spacing w:before="40" w:after="40"/>
      </w:pPr>
      <w:r>
        <w:rPr>
          <w:rFonts w:ascii="Arial" w:cs="Arial" w:eastAsia="Arial" w:hAnsi="Arial"/>
          <w:color w:val="1A1A2E"/>
          <w:sz w:val="20"/>
          <w:szCs w:val="20"/>
        </w:rPr>
        <w:t xml:space="preserve">MainWindow (PyQt6) — Interfaz de usuario con 3 tabs: Log, Protocolo, Metricas</w:t>
      </w:r>
    </w:p>
    <w:p>
      <w:pPr>
        <w:spacing w:before="0" w:after="0"/>
      </w:pPr>
      <w:r>
        <w:br w:type="page"/>
      </w:r>
    </w:p>
    <w:p>
      <w:pPr>
        <w:pStyle w:val="Heading1"/>
        <w:pBdr>
          <w:bottom w:val="single" w:color="0099BB" w:sz="6" w:space="1"/>
        </w:pBdr>
        <w:spacing w:before="360" w:after="160"/>
      </w:pPr>
      <w:r>
        <w:rPr>
          <w:rFonts w:ascii="Arial" w:cs="Arial" w:eastAsia="Arial" w:hAnsi="Arial"/>
          <w:b/>
          <w:bCs/>
          <w:color w:val="0099BB"/>
          <w:sz w:val="32"/>
          <w:szCs w:val="32"/>
        </w:rPr>
        <w:t xml:space="preserve">9. Conclusiones y Proximos Pasos</w:t>
      </w:r>
    </w:p>
    <w:p>
      <w:pPr>
        <w:pStyle w:val="Heading2"/>
        <w:spacing w:before="240" w:after="120"/>
      </w:pPr>
      <w:r>
        <w:rPr>
          <w:rFonts w:ascii="Arial" w:cs="Arial" w:eastAsia="Arial" w:hAnsi="Arial"/>
          <w:b/>
          <w:bCs/>
          <w:color w:val="0F2A4A"/>
          <w:sz w:val="26"/>
          <w:szCs w:val="26"/>
        </w:rPr>
        <w:t xml:space="preserve">9.1 Logros del Optimizador Co-SWIFT</w:t>
      </w:r>
    </w:p>
    <w:p>
      <w:pPr>
        <w:pStyle w:val="ListParagraph"/>
        <w:numPr>
          <w:ilvl w:val="0"/>
          <w:numId w:val="4"/>
        </w:numPr>
        <w:spacing w:before="40" w:after="40"/>
      </w:pPr>
      <w:r>
        <w:rPr>
          <w:rFonts w:ascii="Arial" w:cs="Arial" w:eastAsia="Arial" w:hAnsi="Arial"/>
          <w:color w:val="00AA66"/>
          <w:sz w:val="20"/>
          <w:szCs w:val="20"/>
        </w:rPr>
        <w:t xml:space="preserve">PSO Multi-Objetivo convergido exitosamente con 100 soluciones no-dominadas</w:t>
      </w:r>
    </w:p>
    <w:p>
      <w:pPr>
        <w:pStyle w:val="ListParagraph"/>
        <w:numPr>
          <w:ilvl w:val="0"/>
          <w:numId w:val="4"/>
        </w:numPr>
        <w:spacing w:before="40" w:after="40"/>
      </w:pPr>
      <w:r>
        <w:rPr>
          <w:rFonts w:ascii="Arial" w:cs="Arial" w:eastAsia="Arial" w:hAnsi="Arial"/>
          <w:color w:val="00AA66"/>
          <w:sz w:val="20"/>
          <w:szCs w:val="20"/>
        </w:rPr>
        <w:t xml:space="preserve">Viabilidad celular post-impresion optimizada al 98.0% (objetivo &gt;85%)</w:t>
      </w:r>
    </w:p>
    <w:p>
      <w:pPr>
        <w:pStyle w:val="ListParagraph"/>
        <w:numPr>
          <w:ilvl w:val="0"/>
          <w:numId w:val="4"/>
        </w:numPr>
        <w:spacing w:before="40" w:after="40"/>
      </w:pPr>
      <w:r>
        <w:rPr>
          <w:rFonts w:ascii="Arial" w:cs="Arial" w:eastAsia="Arial" w:hAnsi="Arial"/>
          <w:color w:val="00AA66"/>
          <w:sz w:val="20"/>
          <w:szCs w:val="20"/>
        </w:rPr>
        <w:t xml:space="preserve">Shear stress de 39.6 Pa — 3.8x por debajo del limite citotoxico de 150 Pa</w:t>
      </w:r>
    </w:p>
    <w:p>
      <w:pPr>
        <w:pStyle w:val="ListParagraph"/>
        <w:numPr>
          <w:ilvl w:val="0"/>
          <w:numId w:val="4"/>
        </w:numPr>
        <w:spacing w:before="40" w:after="40"/>
      </w:pPr>
      <w:r>
        <w:rPr>
          <w:rFonts w:ascii="Arial" w:cs="Arial" w:eastAsia="Arial" w:hAnsi="Arial"/>
          <w:color w:val="00AA66"/>
          <w:sz w:val="20"/>
          <w:szCs w:val="20"/>
        </w:rPr>
        <w:t xml:space="preserve">Canal vascular de 198 micras — objetivo Co-SWIFT de 200 micras alcanzado</w:t>
      </w:r>
    </w:p>
    <w:p>
      <w:pPr>
        <w:pStyle w:val="ListParagraph"/>
        <w:numPr>
          <w:ilvl w:val="0"/>
          <w:numId w:val="4"/>
        </w:numPr>
        <w:spacing w:before="40" w:after="40"/>
      </w:pPr>
      <w:r>
        <w:rPr>
          <w:rFonts w:ascii="Arial" w:cs="Arial" w:eastAsia="Arial" w:hAnsi="Arial"/>
          <w:color w:val="00AA66"/>
          <w:sz w:val="20"/>
          <w:szCs w:val="20"/>
        </w:rPr>
        <w:t xml:space="preserve">Temperatura de bioimpresion optima: 36.5 C (en rango GelMA extruible y seguro para iPSCs)</w:t>
      </w:r>
    </w:p>
    <w:p>
      <w:pPr>
        <w:pStyle w:val="ListParagraph"/>
        <w:numPr>
          <w:ilvl w:val="0"/>
          <w:numId w:val="4"/>
        </w:numPr>
        <w:spacing w:before="40" w:after="40"/>
      </w:pPr>
      <w:r>
        <w:rPr>
          <w:rFonts w:ascii="Arial" w:cs="Arial" w:eastAsia="Arial" w:hAnsi="Arial"/>
          <w:color w:val="00AA66"/>
          <w:sz w:val="20"/>
          <w:szCs w:val="20"/>
        </w:rPr>
        <w:t xml:space="preserve">Protocolo de bioimpresion exportado con 10/12 parametros en estado OPTIMO</w:t>
      </w:r>
    </w:p>
    <w:p>
      <w:pPr>
        <w:pStyle w:val="ListParagraph"/>
        <w:numPr>
          <w:ilvl w:val="0"/>
          <w:numId w:val="4"/>
        </w:numPr>
        <w:spacing w:before="40" w:after="40"/>
      </w:pPr>
      <w:r>
        <w:rPr>
          <w:rFonts w:ascii="Arial" w:cs="Arial" w:eastAsia="Arial" w:hAnsi="Arial"/>
          <w:color w:val="00AA66"/>
          <w:sz w:val="20"/>
          <w:szCs w:val="20"/>
        </w:rPr>
        <w:t xml:space="preserve">Integracion exitosa de todos los simuladores anteriores en un sistema unificado</w:t>
      </w:r>
    </w:p>
    <w:p>
      <w:pPr>
        <w:pStyle w:val="Heading2"/>
        <w:spacing w:before="240" w:after="120"/>
      </w:pPr>
      <w:r>
        <w:rPr>
          <w:rFonts w:ascii="Arial" w:cs="Arial" w:eastAsia="Arial" w:hAnsi="Arial"/>
          <w:b/>
          <w:bCs/>
          <w:color w:val="0F2A4A"/>
          <w:sz w:val="26"/>
          <w:szCs w:val="26"/>
        </w:rPr>
        <w:t xml:space="preserve">9.2 Significado Clinico</w:t>
      </w:r>
    </w:p>
    <w:p>
      <w:pPr>
        <w:spacing w:before="80" w:after="80"/>
        <w:jc w:val="left"/>
      </w:pPr>
      <w:r>
        <w:rPr>
          <w:rFonts w:ascii="Arial" w:cs="Arial" w:eastAsia="Arial" w:hAnsi="Arial"/>
          <w:color w:val="1A1A2E"/>
          <w:sz w:val="20"/>
          <w:szCs w:val="20"/>
        </w:rPr>
        <w:t xml:space="preserve">Este protocolo computacional demuestra que es fisicamente posible bioimprimir un andamio renal con Co-SWIFT manteniendo una viabilidad celular del 98% si se utilizan los parametros optimizados. El shear stress de 39.6 Pa esta muy por debajo del limite de dano celular, lo que protege la viabilidad de las iPSCs durante el proceso de extrusion. El canal de 198 micras garantiza la perfusion vascular necesaria para la supervivencia de las celulas en el interior del tejido bioprintado.</w:t>
      </w:r>
    </w:p>
    <w:p>
      <w:pPr>
        <w:pStyle w:val="Heading2"/>
        <w:spacing w:before="240" w:after="120"/>
      </w:pPr>
      <w:r>
        <w:rPr>
          <w:rFonts w:ascii="Arial" w:cs="Arial" w:eastAsia="Arial" w:hAnsi="Arial"/>
          <w:b/>
          <w:bCs/>
          <w:color w:val="0F2A4A"/>
          <w:sz w:val="26"/>
          <w:szCs w:val="26"/>
        </w:rPr>
        <w:t xml:space="preserve">9.3 Proximos Modulos del Pipeline (30% restante)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4226"/>
        <w:gridCol w:w="1500"/>
      </w:tblGrid>
      <w:tr>
        <w:tc>
          <w:tcPr>
            <w:tcW w:type="dxa" w:w="3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w:t>
            </w:r>
          </w:p>
        </w:tc>
        <w:tc>
          <w:tcPr>
            <w:tcW w:type="dxa" w:w="30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Modulo pendiente</w:t>
            </w:r>
          </w:p>
        </w:tc>
        <w:tc>
          <w:tcPr>
            <w:tcW w:type="dxa" w:w="4226"/>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Descripcion</w:t>
            </w:r>
          </w:p>
        </w:tc>
        <w:tc>
          <w:tcPr>
            <w:tcW w:type="dxa" w:w="1500"/>
            <w:tcBorders>
              <w:top w:val="single" w:color="AACCDD" w:sz="1"/>
              <w:left w:val="single" w:color="AACCDD" w:sz="1"/>
              <w:bottom w:val="single" w:color="AACCDD" w:sz="1"/>
              <w:right w:val="single" w:color="AACCDD" w:sz="1"/>
            </w:tcBorders>
            <w:shd w:fill="0D1F3C" w:val="clear"/>
            <w:tcMar>
              <w:top w:type="dxa" w:w="100"/>
              <w:left w:type="dxa" w:w="120"/>
              <w:bottom w:type="dxa" w:w="100"/>
              <w:right w:type="dxa" w:w="120"/>
            </w:tcMar>
            <w:vAlign w:val="center"/>
          </w:tcPr>
          <w:p>
            <w:pPr>
              <w:spacing w:before="40" w:after="40"/>
              <w:jc w:val="center"/>
            </w:pPr>
            <w:r>
              <w:rPr>
                <w:rFonts w:ascii="Arial" w:cs="Arial" w:eastAsia="Arial" w:hAnsi="Arial"/>
                <w:b/>
                <w:bCs/>
                <w:color w:val="FFFFFF"/>
                <w:sz w:val="19"/>
                <w:szCs w:val="19"/>
              </w:rPr>
              <w:t xml:space="preserve">Prioridad</w:t>
            </w:r>
          </w:p>
        </w:tc>
      </w:tr>
      <w:tr>
        <w:tc>
          <w:tcPr>
            <w:tcW w:type="dxa" w:w="3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11</w:t>
            </w:r>
          </w:p>
        </w:tc>
        <w:tc>
          <w:tcPr>
            <w:tcW w:type="dxa" w:w="3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Modelo de maduración post-impresion</w:t>
            </w:r>
          </w:p>
        </w:tc>
        <w:tc>
          <w:tcPr>
            <w:tcW w:type="dxa" w:w="42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Simulacion del cultivo del tejido bioprintado (dias 0-30 post-impresion)</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12</w:t>
            </w:r>
          </w:p>
        </w:tc>
        <w:tc>
          <w:tcPr>
            <w:tcW w:type="dxa" w:w="30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Validacion in silico de funcion renal</w:t>
            </w:r>
          </w:p>
        </w:tc>
        <w:tc>
          <w:tcPr>
            <w:tcW w:type="dxa" w:w="42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Modelo de filtracion glomerular, reabsorcion tubular, produccion de eritropoyetina</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r>
        <w:tc>
          <w:tcPr>
            <w:tcW w:type="dxa" w:w="3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13</w:t>
            </w:r>
          </w:p>
        </w:tc>
        <w:tc>
          <w:tcPr>
            <w:tcW w:type="dxa" w:w="3000"/>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Protocolo de trasplante computacional</w:t>
            </w:r>
          </w:p>
        </w:tc>
        <w:tc>
          <w:tcPr>
            <w:tcW w:type="dxa" w:w="4226"/>
            <w:tcBorders>
              <w:top w:val="single" w:color="AACCDD" w:sz="1"/>
              <w:left w:val="single" w:color="AACCDD" w:sz="1"/>
              <w:bottom w:val="single" w:color="AACCDD" w:sz="1"/>
              <w:right w:val="single" w:color="AACCDD" w:sz="1"/>
            </w:tcBorders>
            <w:shd w:fill="EEF6FF"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Modelo de integracion vascular, respuesta inmune (iPSCs autologas)</w:t>
            </w:r>
          </w:p>
        </w:tc>
        <w:tc>
          <w:tcPr>
            <w:tcW w:type="dxa" w:w="1500"/>
            <w:tcBorders>
              <w:top w:val="single" w:color="AACCDD" w:sz="1"/>
              <w:left w:val="single" w:color="AACCDD" w:sz="1"/>
              <w:bottom w:val="single" w:color="AACCDD" w:sz="1"/>
              <w:right w:val="single" w:color="AACCDD" w:sz="1"/>
            </w:tcBorders>
            <w:shd w:fill="FFF8E6" w:val="clear"/>
            <w:tcMar>
              <w:top w:type="dxa" w:w="100"/>
              <w:left w:type="dxa" w:w="120"/>
              <w:bottom w:type="dxa" w:w="100"/>
              <w:right w:type="dxa" w:w="120"/>
            </w:tcMar>
            <w:vAlign w:val="center"/>
          </w:tcPr>
          <w:p>
            <w:pPr>
              <w:spacing w:before="40" w:after="40"/>
              <w:jc w:val="center"/>
            </w:pPr>
            <w:r>
              <w:rPr>
                <w:rFonts w:ascii="Arial" w:cs="Arial" w:eastAsia="Arial" w:hAnsi="Arial"/>
                <w:b/>
                <w:bCs/>
                <w:color w:val="CC8800"/>
                <w:sz w:val="19"/>
                <w:szCs w:val="19"/>
              </w:rPr>
              <w:t xml:space="preserve">PARCIAL</w:t>
            </w:r>
          </w:p>
        </w:tc>
      </w:tr>
      <w:tr>
        <w:tc>
          <w:tcPr>
            <w:tcW w:type="dxa" w:w="3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14</w:t>
            </w:r>
          </w:p>
        </w:tc>
        <w:tc>
          <w:tcPr>
            <w:tcW w:type="dxa" w:w="3000"/>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bCs/>
                <w:color w:val="0F2A4A"/>
                <w:sz w:val="19"/>
                <w:szCs w:val="19"/>
              </w:rPr>
              <w:t xml:space="preserve">Informe clinico final</w:t>
            </w:r>
          </w:p>
        </w:tc>
        <w:tc>
          <w:tcPr>
            <w:tcW w:type="dxa" w:w="4226"/>
            <w:tcBorders>
              <w:top w:val="single" w:color="AACCDD" w:sz="1"/>
              <w:left w:val="single" w:color="AACCDD" w:sz="1"/>
              <w:bottom w:val="single" w:color="AACCDD" w:sz="1"/>
              <w:right w:val="single" w:color="AACCDD" w:sz="1"/>
            </w:tcBorders>
            <w:shd w:fill="F5F5F5" w:val="clear"/>
            <w:tcMar>
              <w:top w:type="dxa" w:w="100"/>
              <w:left w:type="dxa" w:w="120"/>
              <w:bottom w:type="dxa" w:w="100"/>
              <w:right w:type="dxa" w:w="120"/>
            </w:tcMar>
            <w:vAlign w:val="center"/>
          </w:tcPr>
          <w:p>
            <w:pPr>
              <w:spacing w:before="40" w:after="40"/>
              <w:jc w:val="left"/>
            </w:pPr>
            <w:r>
              <w:rPr>
                <w:rFonts w:ascii="Arial" w:cs="Arial" w:eastAsia="Arial" w:hAnsi="Arial"/>
                <w:b w:val="false"/>
                <w:bCs w:val="false"/>
                <w:color w:val="1A1A2E"/>
                <w:sz w:val="19"/>
                <w:szCs w:val="19"/>
              </w:rPr>
              <w:t xml:space="preserve">Documento completo para revision por pares / publicacion</w:t>
            </w:r>
          </w:p>
        </w:tc>
        <w:tc>
          <w:tcPr>
            <w:tcW w:type="dxa" w:w="1500"/>
            <w:tcBorders>
              <w:top w:val="single" w:color="AACCDD" w:sz="1"/>
              <w:left w:val="single" w:color="AACCDD" w:sz="1"/>
              <w:bottom w:val="single" w:color="AACCDD" w:sz="1"/>
              <w:right w:val="single" w:color="AACCDD" w:sz="1"/>
            </w:tcBorders>
            <w:shd w:fill="E6F4FF" w:val="clear"/>
            <w:tcMar>
              <w:top w:type="dxa" w:w="100"/>
              <w:left w:type="dxa" w:w="120"/>
              <w:bottom w:type="dxa" w:w="100"/>
              <w:right w:type="dxa" w:w="120"/>
            </w:tcMar>
            <w:vAlign w:val="center"/>
          </w:tcPr>
          <w:p>
            <w:pPr>
              <w:spacing w:before="40" w:after="40"/>
              <w:jc w:val="center"/>
            </w:pPr>
            <w:r>
              <w:rPr>
                <w:rFonts w:ascii="Arial" w:cs="Arial" w:eastAsia="Arial" w:hAnsi="Arial"/>
                <w:b/>
                <w:bCs/>
                <w:color w:val="0099BB"/>
                <w:sz w:val="19"/>
                <w:szCs w:val="19"/>
              </w:rPr>
              <w:t xml:space="preserve">OPTIMO</w:t>
            </w:r>
          </w:p>
        </w:tc>
      </w:tr>
    </w:tbl>
    <w:p>
      <w:pPr>
        <w:pStyle w:val="Heading2"/>
        <w:spacing w:before="240" w:after="120"/>
      </w:pPr>
      <w:r>
        <w:rPr>
          <w:rFonts w:ascii="Arial" w:cs="Arial" w:eastAsia="Arial" w:hAnsi="Arial"/>
          <w:b/>
          <w:bCs/>
          <w:color w:val="0F2A4A"/>
          <w:sz w:val="26"/>
          <w:szCs w:val="26"/>
        </w:rPr>
        <w:t xml:space="preserve">9.4 Declaracion Final</w:t>
      </w:r>
    </w:p>
    <w:p>
      <w:pPr>
        <w:spacing w:before="240" w:after="0"/>
        <w:jc w:val="center"/>
      </w:pPr>
    </w:p>
    <w:p>
      <w:pPr>
        <w:pBdr>
          <w:top w:val="single" w:color="0099BB" w:sz="4" w:space="1"/>
          <w:bottom w:val="single" w:color="0099BB" w:sz="4" w:space="1"/>
          <w:left w:val="single" w:color="0099BB" w:sz="12" w:space="1"/>
        </w:pBdr>
        <w:shd w:fill="0D1F3C" w:val="clear"/>
        <w:spacing w:before="160" w:after="160"/>
        <w:ind w:left="360" w:right="360"/>
        <w:jc w:val="center"/>
      </w:pPr>
      <w:r>
        <w:rPr>
          <w:rFonts w:ascii="Arial" w:cs="Arial" w:eastAsia="Arial" w:hAnsi="Arial"/>
          <w:i/>
          <w:iCs/>
          <w:color w:val="E8F4FD"/>
          <w:sz w:val="22"/>
          <w:szCs w:val="22"/>
        </w:rPr>
        <w:t xml:space="preserve">"La ciencia computacional no reemplaza al laboratorio, pero lo guia.</w:t>
      </w:r>
      <w:r>
        <w:rPr>
          <w:rFonts w:ascii="Arial" w:cs="Arial" w:eastAsia="Arial" w:hAnsi="Arial"/>
          <w:i/>
          <w:iCs/>
          <w:color w:val="E8F4FD"/>
          <w:sz w:val="22"/>
          <w:szCs w:val="22"/>
        </w:rPr>
        <w:t xml:space="preserve"> Cada iteracion del PSO es un paso hacia el dia en que un rinon bioprintado</w:t>
      </w:r>
      <w:r>
        <w:rPr>
          <w:rFonts w:ascii="Arial" w:cs="Arial" w:eastAsia="Arial" w:hAnsi="Arial"/>
          <w:i/>
          <w:iCs/>
          <w:color w:val="0099BB"/>
          <w:sz w:val="22"/>
          <w:szCs w:val="22"/>
        </w:rPr>
        <w:t xml:space="preserve"> funcione dentro de un cuerpo humano."</w:t>
      </w:r>
    </w:p>
    <w:p>
      <w:pPr>
        <w:spacing w:before="120" w:after="0"/>
        <w:jc w:val="right"/>
      </w:pPr>
      <w:r>
        <w:rPr>
          <w:rFonts w:ascii="Arial" w:cs="Arial" w:eastAsia="Arial" w:hAnsi="Arial"/>
          <w:i/>
          <w:iCs/>
          <w:color w:val="6B8CB0"/>
          <w:sz w:val="19"/>
          <w:szCs w:val="19"/>
        </w:rPr>
        <w:t xml:space="preserve">— Carlos David Moreno Caceres | VirtusSapiens | Marzo 2026</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9BB" w:sz="4" w:space="1"/>
      </w:pBdr>
      <w:spacing w:before="0" w:after="0"/>
      <w:jc w:val="center"/>
    </w:pPr>
    <w:r>
      <w:rPr>
        <w:rFonts w:ascii="Arial" w:cs="Arial" w:eastAsia="Arial" w:hAnsi="Arial"/>
        <w:color w:val="6B8CB0"/>
        <w:sz w:val="16"/>
        <w:szCs w:val="16"/>
      </w:rPr>
      <w:t xml:space="preserve">Informe tecnico confidencial  |  Optimizador Co-SWIFT  |  Pipeline in silico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9BB" w:sz="4" w:space="1"/>
      </w:pBdr>
      <w:spacing w:before="0" w:after="0"/>
      <w:jc w:val="right"/>
    </w:pPr>
    <w:r>
      <w:rPr>
        <w:rFonts w:ascii="Arial" w:cs="Arial" w:eastAsia="Arial" w:hAnsi="Arial"/>
        <w:color w:val="6B8CB0"/>
        <w:sz w:val="16"/>
        <w:szCs w:val="16"/>
      </w:rPr>
      <w:t xml:space="preserve">Bio-Kidney AI 2026  |  VirtusSapiens  |  Carlos David Moreno Caceres</w:t>
    </w:r>
    <w:r>
      <w:rPr>
        <w:rFonts w:ascii="Arial" w:cs="Arial" w:eastAsia="Arial" w:hAnsi="Arial"/>
        <w:color w:val="6B8CB0"/>
        <w:sz w:val="16"/>
        <w:szCs w:val="16"/>
      </w:rPr>
      <w:t xml:space="preserve">     Pagina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rPr>
        <w:color w:val="00AA6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99B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F2A4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99B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2026-03-25T23:00:32.846Z</dcterms:created>
  <dcterms:modified xsi:type="dcterms:W3CDTF">2026-03-25T23:00:32.847Z</dcterms:modified>
</cp:coreProperties>
</file>

<file path=docProps/custom.xml><?xml version="1.0" encoding="utf-8"?>
<Properties xmlns="http://schemas.openxmlformats.org/officeDocument/2006/custom-properties" xmlns:vt="http://schemas.openxmlformats.org/officeDocument/2006/docPropsVTypes"/>
</file>