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20"/>
        <w:jc w:val="center"/>
      </w:pPr>
      <w:r>
        <w:rPr>
          <w:rFonts w:ascii="Arial" w:cs="Arial" w:eastAsia="Arial" w:hAnsi="Arial"/>
          <w:b/>
          <w:bCs/>
          <w:color w:val="0D2137"/>
          <w:sz w:val="56"/>
          <w:szCs w:val="56"/>
        </w:rPr>
        <w:t xml:space="preserve">BIO-KIDNEY AI 2026</w:t>
      </w:r>
    </w:p>
    <w:p>
      <w:pPr>
        <w:spacing w:before="0" w:after="80"/>
        <w:jc w:val="center"/>
      </w:pPr>
      <w:r>
        <w:rPr>
          <w:rFonts w:ascii="Arial" w:cs="Arial" w:eastAsia="Arial" w:hAnsi="Arial"/>
          <w:b/>
          <w:bCs/>
          <w:color w:val="1A4A7A"/>
          <w:sz w:val="32"/>
          <w:szCs w:val="32"/>
        </w:rPr>
        <w:t xml:space="preserve">Dashboard Maestro — Informe de Desarrollo</w:t>
      </w:r>
    </w:p>
    <w:p>
      <w:pPr>
        <w:spacing w:before="0" w:after="80"/>
        <w:jc w:val="center"/>
      </w:pPr>
      <w:r>
        <w:rPr>
          <w:rFonts w:ascii="Arial" w:cs="Arial" w:eastAsia="Arial" w:hAnsi="Arial"/>
          <w:b/>
          <w:bCs/>
          <w:color w:val="2A6099"/>
          <w:sz w:val="28"/>
          <w:szCs w:val="28"/>
        </w:rPr>
        <w:t xml:space="preserve">VirtusSapiens</w:t>
      </w:r>
    </w:p>
    <w:p>
      <w:pPr>
        <w:spacing w:before="0" w:after="480"/>
        <w:jc w:val="center"/>
      </w:pPr>
      <w:r>
        <w:rPr>
          <w:rFonts w:ascii="Arial" w:cs="Arial" w:eastAsia="Arial" w:hAnsi="Arial"/>
          <w:color w:val="555555"/>
          <w:sz w:val="22"/>
          <w:szCs w:val="22"/>
        </w:rPr>
        <w:t xml:space="preserve">Carlos David Moreno Cáceres  ·  Medellín, Colombia  ·  2026</w:t>
      </w:r>
    </w:p>
    <w:p>
      <w:pPr>
        <w:pBdr>
          <w:bottom w:val="single" w:color="0D2137" w:sz="6" w:space="1"/>
        </w:pBdr>
        <w:spacing w:before="120" w:after="120"/>
      </w:pPr>
    </w:p>
    <w:p>
      <w:pPr>
        <w:pStyle w:val="Heading1"/>
        <w:spacing w:before="360" w:after="180"/>
      </w:pPr>
      <w:r>
        <w:rPr>
          <w:rFonts w:ascii="Arial" w:cs="Arial" w:eastAsia="Arial" w:hAnsi="Arial"/>
          <w:b/>
          <w:bCs/>
          <w:color w:val="0D2137"/>
          <w:sz w:val="32"/>
          <w:szCs w:val="32"/>
        </w:rPr>
        <w:t xml:space="preserve">1. Contexto del Proyecto</w:t>
      </w:r>
    </w:p>
    <w:p>
      <w:pPr>
        <w:spacing w:before="80" w:after="80"/>
      </w:pPr>
      <w:r>
        <w:rPr>
          <w:rFonts w:ascii="Arial" w:cs="Arial" w:eastAsia="Arial" w:hAnsi="Arial"/>
          <w:sz w:val="22"/>
          <w:szCs w:val="22"/>
        </w:rPr>
        <w:t xml:space="preserve">Carlos David Moreno Cáceres, investigador independiente venezolano radicado en Medellín, Colombia, vive con ERC Estadio 5 y se dializa tres veces por semana desde diciembre de 2023. En este contexto de urgencia médica y científica, ha desarrollado el protocolo Bio-Kidney AI 2026: un sistema para bioimprimir un riñón humano funcional usando iPSCs, Co-SWIFT, dECM vegetal e inteligencia artificial agéntica.</w:t>
      </w:r>
    </w:p>
    <w:p>
      <w:pPr>
        <w:spacing w:before="80" w:after="80"/>
      </w:pPr>
      <w:r>
        <w:rPr>
          <w:rFonts w:ascii="Arial" w:cs="Arial" w:eastAsia="Arial" w:hAnsi="Arial"/>
          <w:sz w:val="22"/>
          <w:szCs w:val="22"/>
        </w:rPr>
        <w:t xml:space="preserve">La marca personal que acompaña el proyecto es VirtusSapiens, y toda la infraestructura técnica corre sobre Ubuntu con un entorno virtual Python (env_biokidney) dedicado.</w:t>
      </w:r>
    </w:p>
    <w:p>
      <w:pPr>
        <w:pBdr>
          <w:bottom w:val="single" w:color="2A6099" w:sz="6" w:space="1"/>
        </w:pBdr>
        <w:spacing w:before="120" w:after="120"/>
      </w:pPr>
    </w:p>
    <w:p>
      <w:pPr>
        <w:pStyle w:val="Heading1"/>
        <w:spacing w:before="360" w:after="180"/>
      </w:pPr>
      <w:r>
        <w:rPr>
          <w:rFonts w:ascii="Arial" w:cs="Arial" w:eastAsia="Arial" w:hAnsi="Arial"/>
          <w:b/>
          <w:bCs/>
          <w:color w:val="0D2137"/>
          <w:sz w:val="32"/>
          <w:szCs w:val="32"/>
        </w:rPr>
        <w:t xml:space="preserve">2. Pipeline In Silico — 12/12 Módulos ÓPTIMOS</w:t>
      </w:r>
    </w:p>
    <w:p>
      <w:pPr>
        <w:spacing w:before="80" w:after="80"/>
      </w:pPr>
      <w:r>
        <w:rPr>
          <w:rFonts w:ascii="Arial" w:cs="Arial" w:eastAsia="Arial" w:hAnsi="Arial"/>
          <w:sz w:val="22"/>
          <w:szCs w:val="22"/>
        </w:rPr>
        <w:t xml:space="preserve">Antes de iniciar el desarrollo del Dashboard Maestro, el pipeline computacional ya se encontraba 100% completado. Los 12 módulos de simulación habían sido validados con resultados óptimos, constituyendo la base científica del proyecto.</w:t>
      </w:r>
    </w:p>
    <w:p>
      <w:pPr>
        <w:spacing w:before="12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2A4A6B" w:sz="1"/>
              <w:left w:val="single" w:color="2A4A6B" w:sz="1"/>
              <w:bottom w:val="single" w:color="2A4A6B" w:sz="1"/>
              <w:right w:val="single" w:color="2A4A6B" w:sz="1"/>
            </w:tcBorders>
            <w:shd w:fill="0D2137" w:val="clear"/>
            <w:tcMar>
              <w:top w:type="dxa" w:w="80"/>
              <w:left w:type="dxa" w:w="120"/>
              <w:bottom w:type="dxa" w:w="80"/>
              <w:right w:type="dxa" w:w="120"/>
            </w:tcMar>
          </w:tcPr>
          <w:p>
            <w:r>
              <w:rPr>
                <w:rFonts w:ascii="Arial" w:cs="Arial" w:eastAsia="Arial" w:hAnsi="Arial"/>
                <w:b/>
                <w:bCs/>
                <w:color w:val="00FF88"/>
                <w:sz w:val="20"/>
                <w:szCs w:val="20"/>
              </w:rPr>
              <w:t xml:space="preserve">Módulo</w:t>
            </w:r>
          </w:p>
        </w:tc>
        <w:tc>
          <w:tcPr>
            <w:tcW w:type="dxa" w:w="4526"/>
            <w:tcBorders>
              <w:top w:val="single" w:color="2A4A6B" w:sz="1"/>
              <w:left w:val="single" w:color="2A4A6B" w:sz="1"/>
              <w:bottom w:val="single" w:color="2A4A6B" w:sz="1"/>
              <w:right w:val="single" w:color="2A4A6B" w:sz="1"/>
            </w:tcBorders>
            <w:shd w:fill="0D2137" w:val="clear"/>
            <w:tcMar>
              <w:top w:type="dxa" w:w="80"/>
              <w:left w:type="dxa" w:w="120"/>
              <w:bottom w:type="dxa" w:w="80"/>
              <w:right w:type="dxa" w:w="120"/>
            </w:tcMar>
          </w:tcPr>
          <w:p>
            <w:r>
              <w:rPr>
                <w:rFonts w:ascii="Arial" w:cs="Arial" w:eastAsia="Arial" w:hAnsi="Arial"/>
                <w:b/>
                <w:bCs/>
                <w:color w:val="00FF88"/>
                <w:sz w:val="20"/>
                <w:szCs w:val="20"/>
              </w:rPr>
              <w:t xml:space="preserve">Resultado Clave</w:t>
            </w:r>
          </w:p>
        </w:tc>
      </w:tr>
      <w:tr>
        <w:tc>
          <w:tcPr>
            <w:tcW w:type="dxa" w:w="4500"/>
            <w:tcBorders>
              <w:top w:val="single" w:color="2A4A6B" w:sz="1"/>
              <w:left w:val="single" w:color="2A4A6B" w:sz="1"/>
              <w:bottom w:val="single" w:color="2A4A6B" w:sz="1"/>
              <w:right w:val="single" w:color="2A4A6B" w:sz="1"/>
            </w:tcBorders>
            <w:shd w:fill="F0F5FA" w:val="clear"/>
            <w:tcMar>
              <w:top w:type="dxa" w:w="80"/>
              <w:left w:type="dxa" w:w="120"/>
              <w:bottom w:type="dxa" w:w="80"/>
              <w:right w:type="dxa" w:w="120"/>
            </w:tcMar>
          </w:tcPr>
          <w:p>
            <w:r>
              <w:rPr>
                <w:rFonts w:ascii="Arial" w:cs="Arial" w:eastAsia="Arial" w:hAnsi="Arial"/>
                <w:b/>
                <w:bCs/>
                <w:sz w:val="20"/>
                <w:szCs w:val="20"/>
              </w:rPr>
              <w:t xml:space="preserve">CCO v7 Vascularización</w:t>
            </w:r>
          </w:p>
        </w:tc>
        <w:tc>
          <w:tcPr>
            <w:tcW w:type="dxa" w:w="4526"/>
            <w:tcBorders>
              <w:top w:val="single" w:color="2A4A6B" w:sz="1"/>
              <w:left w:val="single" w:color="2A4A6B" w:sz="1"/>
              <w:bottom w:val="single" w:color="2A4A6B" w:sz="1"/>
              <w:right w:val="single" w:color="2A4A6B" w:sz="1"/>
            </w:tcBorders>
            <w:shd w:fill="EAFAF2" w:val="clear"/>
            <w:tcMar>
              <w:top w:type="dxa" w:w="80"/>
              <w:left w:type="dxa" w:w="120"/>
              <w:bottom w:type="dxa" w:w="80"/>
              <w:right w:type="dxa" w:w="120"/>
            </w:tcMar>
          </w:tcPr>
          <w:p>
            <w:r>
              <w:rPr>
                <w:rFonts w:ascii="Arial" w:cs="Arial" w:eastAsia="Arial" w:hAnsi="Arial"/>
                <w:color w:val="00884A"/>
                <w:sz w:val="20"/>
                <w:szCs w:val="20"/>
              </w:rPr>
              <w:t xml:space="preserve">Murray 100%, 1,448 segmentos</w:t>
            </w:r>
          </w:p>
        </w:tc>
      </w:tr>
      <w:tr>
        <w:tc>
          <w:tcPr>
            <w:tcW w:type="dxa" w:w="4500"/>
            <w:tcBorders>
              <w:top w:val="single" w:color="2A4A6B" w:sz="1"/>
              <w:left w:val="single" w:color="2A4A6B" w:sz="1"/>
              <w:bottom w:val="single" w:color="2A4A6B" w:sz="1"/>
              <w:right w:val="single" w:color="2A4A6B" w:sz="1"/>
            </w:tcBorders>
            <w:shd w:fill="F0F5FA" w:val="clear"/>
            <w:tcMar>
              <w:top w:type="dxa" w:w="80"/>
              <w:left w:type="dxa" w:w="120"/>
              <w:bottom w:type="dxa" w:w="80"/>
              <w:right w:type="dxa" w:w="120"/>
            </w:tcMar>
          </w:tcPr>
          <w:p>
            <w:r>
              <w:rPr>
                <w:rFonts w:ascii="Arial" w:cs="Arial" w:eastAsia="Arial" w:hAnsi="Arial"/>
                <w:b/>
                <w:bCs/>
                <w:sz w:val="20"/>
                <w:szCs w:val="20"/>
              </w:rPr>
              <w:t xml:space="preserve">Difusión O₂</w:t>
            </w:r>
          </w:p>
        </w:tc>
        <w:tc>
          <w:tcPr>
            <w:tcW w:type="dxa" w:w="4526"/>
            <w:tcBorders>
              <w:top w:val="single" w:color="2A4A6B" w:sz="1"/>
              <w:left w:val="single" w:color="2A4A6B" w:sz="1"/>
              <w:bottom w:val="single" w:color="2A4A6B" w:sz="1"/>
              <w:right w:val="single" w:color="2A4A6B" w:sz="1"/>
            </w:tcBorders>
            <w:shd w:fill="EAFAF2" w:val="clear"/>
            <w:tcMar>
              <w:top w:type="dxa" w:w="80"/>
              <w:left w:type="dxa" w:w="120"/>
              <w:bottom w:type="dxa" w:w="80"/>
              <w:right w:type="dxa" w:w="120"/>
            </w:tcMar>
          </w:tcPr>
          <w:p>
            <w:r>
              <w:rPr>
                <w:rFonts w:ascii="Arial" w:cs="Arial" w:eastAsia="Arial" w:hAnsi="Arial"/>
                <w:color w:val="00884A"/>
                <w:sz w:val="20"/>
                <w:szCs w:val="20"/>
              </w:rPr>
              <w:t xml:space="preserve">100% oxigenado, 0% hipóxico</w:t>
            </w:r>
          </w:p>
        </w:tc>
      </w:tr>
      <w:tr>
        <w:tc>
          <w:tcPr>
            <w:tcW w:type="dxa" w:w="4500"/>
            <w:tcBorders>
              <w:top w:val="single" w:color="2A4A6B" w:sz="1"/>
              <w:left w:val="single" w:color="2A4A6B" w:sz="1"/>
              <w:bottom w:val="single" w:color="2A4A6B" w:sz="1"/>
              <w:right w:val="single" w:color="2A4A6B" w:sz="1"/>
            </w:tcBorders>
            <w:shd w:fill="F0F5FA" w:val="clear"/>
            <w:tcMar>
              <w:top w:type="dxa" w:w="80"/>
              <w:left w:type="dxa" w:w="120"/>
              <w:bottom w:type="dxa" w:w="80"/>
              <w:right w:type="dxa" w:w="120"/>
            </w:tcMar>
          </w:tcPr>
          <w:p>
            <w:r>
              <w:rPr>
                <w:rFonts w:ascii="Arial" w:cs="Arial" w:eastAsia="Arial" w:hAnsi="Arial"/>
                <w:b/>
                <w:bCs/>
                <w:sz w:val="20"/>
                <w:szCs w:val="20"/>
              </w:rPr>
              <w:t xml:space="preserve">Diferenciación iPSC</w:t>
            </w:r>
          </w:p>
        </w:tc>
        <w:tc>
          <w:tcPr>
            <w:tcW w:type="dxa" w:w="4526"/>
            <w:tcBorders>
              <w:top w:val="single" w:color="2A4A6B" w:sz="1"/>
              <w:left w:val="single" w:color="2A4A6B" w:sz="1"/>
              <w:bottom w:val="single" w:color="2A4A6B" w:sz="1"/>
              <w:right w:val="single" w:color="2A4A6B" w:sz="1"/>
            </w:tcBorders>
            <w:shd w:fill="EAFAF2" w:val="clear"/>
            <w:tcMar>
              <w:top w:type="dxa" w:w="80"/>
              <w:left w:type="dxa" w:w="120"/>
              <w:bottom w:type="dxa" w:w="80"/>
              <w:right w:type="dxa" w:w="120"/>
            </w:tcMar>
          </w:tcPr>
          <w:p>
            <w:r>
              <w:rPr>
                <w:rFonts w:ascii="Arial" w:cs="Arial" w:eastAsia="Arial" w:hAnsi="Arial"/>
                <w:color w:val="00884A"/>
                <w:sz w:val="20"/>
                <w:szCs w:val="20"/>
              </w:rPr>
              <w:t xml:space="preserve">3/3 linajes, pureza 100%</w:t>
            </w:r>
          </w:p>
        </w:tc>
      </w:tr>
      <w:tr>
        <w:tc>
          <w:tcPr>
            <w:tcW w:type="dxa" w:w="4500"/>
            <w:tcBorders>
              <w:top w:val="single" w:color="2A4A6B" w:sz="1"/>
              <w:left w:val="single" w:color="2A4A6B" w:sz="1"/>
              <w:bottom w:val="single" w:color="2A4A6B" w:sz="1"/>
              <w:right w:val="single" w:color="2A4A6B" w:sz="1"/>
            </w:tcBorders>
            <w:shd w:fill="F0F5FA" w:val="clear"/>
            <w:tcMar>
              <w:top w:type="dxa" w:w="80"/>
              <w:left w:type="dxa" w:w="120"/>
              <w:bottom w:type="dxa" w:w="80"/>
              <w:right w:type="dxa" w:w="120"/>
            </w:tcMar>
          </w:tcPr>
          <w:p>
            <w:r>
              <w:rPr>
                <w:rFonts w:ascii="Arial" w:cs="Arial" w:eastAsia="Arial" w:hAnsi="Arial"/>
                <w:b/>
                <w:bCs/>
                <w:sz w:val="20"/>
                <w:szCs w:val="20"/>
              </w:rPr>
              <w:t xml:space="preserve">Bioimpresión Co-SWIFT</w:t>
            </w:r>
          </w:p>
        </w:tc>
        <w:tc>
          <w:tcPr>
            <w:tcW w:type="dxa" w:w="4526"/>
            <w:tcBorders>
              <w:top w:val="single" w:color="2A4A6B" w:sz="1"/>
              <w:left w:val="single" w:color="2A4A6B" w:sz="1"/>
              <w:bottom w:val="single" w:color="2A4A6B" w:sz="1"/>
              <w:right w:val="single" w:color="2A4A6B" w:sz="1"/>
            </w:tcBorders>
            <w:shd w:fill="EAFAF2" w:val="clear"/>
            <w:tcMar>
              <w:top w:type="dxa" w:w="80"/>
              <w:left w:type="dxa" w:w="120"/>
              <w:bottom w:type="dxa" w:w="80"/>
              <w:right w:type="dxa" w:w="120"/>
            </w:tcMar>
          </w:tcPr>
          <w:p>
            <w:r>
              <w:rPr>
                <w:rFonts w:ascii="Arial" w:cs="Arial" w:eastAsia="Arial" w:hAnsi="Arial"/>
                <w:color w:val="00884A"/>
                <w:sz w:val="20"/>
                <w:szCs w:val="20"/>
              </w:rPr>
              <w:t xml:space="preserve">98% viabilidad, 60 Pa</w:t>
            </w:r>
          </w:p>
        </w:tc>
      </w:tr>
      <w:tr>
        <w:tc>
          <w:tcPr>
            <w:tcW w:type="dxa" w:w="4500"/>
            <w:tcBorders>
              <w:top w:val="single" w:color="2A4A6B" w:sz="1"/>
              <w:left w:val="single" w:color="2A4A6B" w:sz="1"/>
              <w:bottom w:val="single" w:color="2A4A6B" w:sz="1"/>
              <w:right w:val="single" w:color="2A4A6B" w:sz="1"/>
            </w:tcBorders>
            <w:shd w:fill="F0F5FA" w:val="clear"/>
            <w:tcMar>
              <w:top w:type="dxa" w:w="80"/>
              <w:left w:type="dxa" w:w="120"/>
              <w:bottom w:type="dxa" w:w="80"/>
              <w:right w:type="dxa" w:w="120"/>
            </w:tcMar>
          </w:tcPr>
          <w:p>
            <w:r>
              <w:rPr>
                <w:rFonts w:ascii="Arial" w:cs="Arial" w:eastAsia="Arial" w:hAnsi="Arial"/>
                <w:b/>
                <w:bCs/>
                <w:sz w:val="20"/>
                <w:szCs w:val="20"/>
              </w:rPr>
              <w:t xml:space="preserve">Filtración Glomerular</w:t>
            </w:r>
          </w:p>
        </w:tc>
        <w:tc>
          <w:tcPr>
            <w:tcW w:type="dxa" w:w="4526"/>
            <w:tcBorders>
              <w:top w:val="single" w:color="2A4A6B" w:sz="1"/>
              <w:left w:val="single" w:color="2A4A6B" w:sz="1"/>
              <w:bottom w:val="single" w:color="2A4A6B" w:sz="1"/>
              <w:right w:val="single" w:color="2A4A6B" w:sz="1"/>
            </w:tcBorders>
            <w:shd w:fill="EAFAF2" w:val="clear"/>
            <w:tcMar>
              <w:top w:type="dxa" w:w="80"/>
              <w:left w:type="dxa" w:w="120"/>
              <w:bottom w:type="dxa" w:w="80"/>
              <w:right w:type="dxa" w:w="120"/>
            </w:tcMar>
          </w:tcPr>
          <w:p>
            <w:r>
              <w:rPr>
                <w:rFonts w:ascii="Arial" w:cs="Arial" w:eastAsia="Arial" w:hAnsi="Arial"/>
                <w:color w:val="00884A"/>
                <w:sz w:val="20"/>
                <w:szCs w:val="20"/>
              </w:rPr>
              <w:t xml:space="preserve">TFG 82 mL/min</w:t>
            </w:r>
          </w:p>
        </w:tc>
      </w:tr>
      <w:tr>
        <w:tc>
          <w:tcPr>
            <w:tcW w:type="dxa" w:w="4500"/>
            <w:tcBorders>
              <w:top w:val="single" w:color="2A4A6B" w:sz="1"/>
              <w:left w:val="single" w:color="2A4A6B" w:sz="1"/>
              <w:bottom w:val="single" w:color="2A4A6B" w:sz="1"/>
              <w:right w:val="single" w:color="2A4A6B" w:sz="1"/>
            </w:tcBorders>
            <w:shd w:fill="F0F5FA" w:val="clear"/>
            <w:tcMar>
              <w:top w:type="dxa" w:w="80"/>
              <w:left w:type="dxa" w:w="120"/>
              <w:bottom w:type="dxa" w:w="80"/>
              <w:right w:type="dxa" w:w="120"/>
            </w:tcMar>
          </w:tcPr>
          <w:p>
            <w:r>
              <w:rPr>
                <w:rFonts w:ascii="Arial" w:cs="Arial" w:eastAsia="Arial" w:hAnsi="Arial"/>
                <w:b/>
                <w:bCs/>
                <w:sz w:val="20"/>
                <w:szCs w:val="20"/>
              </w:rPr>
              <w:t xml:space="preserve">Reabsorción Tubular</w:t>
            </w:r>
          </w:p>
        </w:tc>
        <w:tc>
          <w:tcPr>
            <w:tcW w:type="dxa" w:w="4526"/>
            <w:tcBorders>
              <w:top w:val="single" w:color="2A4A6B" w:sz="1"/>
              <w:left w:val="single" w:color="2A4A6B" w:sz="1"/>
              <w:bottom w:val="single" w:color="2A4A6B" w:sz="1"/>
              <w:right w:val="single" w:color="2A4A6B" w:sz="1"/>
            </w:tcBorders>
            <w:shd w:fill="EAFAF2" w:val="clear"/>
            <w:tcMar>
              <w:top w:type="dxa" w:w="80"/>
              <w:left w:type="dxa" w:w="120"/>
              <w:bottom w:type="dxa" w:w="80"/>
              <w:right w:type="dxa" w:w="120"/>
            </w:tcMar>
          </w:tcPr>
          <w:p>
            <w:r>
              <w:rPr>
                <w:rFonts w:ascii="Arial" w:cs="Arial" w:eastAsia="Arial" w:hAnsi="Arial"/>
                <w:color w:val="00884A"/>
                <w:sz w:val="20"/>
                <w:szCs w:val="20"/>
              </w:rPr>
              <w:t xml:space="preserve">2.19 L/día, 6/6 criterios</w:t>
            </w:r>
          </w:p>
        </w:tc>
      </w:tr>
    </w:tbl>
    <w:p>
      <w:pPr>
        <w:spacing w:before="120" w:after="0"/>
      </w:pPr>
    </w:p>
    <w:p>
      <w:pPr>
        <w:pBdr>
          <w:bottom w:val="single" w:color="2A6099" w:sz="6" w:space="1"/>
        </w:pBdr>
        <w:spacing w:before="120" w:after="120"/>
      </w:pPr>
    </w:p>
    <w:p>
      <w:pPr>
        <w:pStyle w:val="Heading1"/>
        <w:spacing w:before="360" w:after="180"/>
      </w:pPr>
      <w:r>
        <w:rPr>
          <w:rFonts w:ascii="Arial" w:cs="Arial" w:eastAsia="Arial" w:hAnsi="Arial"/>
          <w:b/>
          <w:bCs/>
          <w:color w:val="0D2137"/>
          <w:sz w:val="32"/>
          <w:szCs w:val="32"/>
        </w:rPr>
        <w:t xml:space="preserve">3. Objetivo de Esta Sesión de Desarrollo</w:t>
      </w:r>
    </w:p>
    <w:p>
      <w:pPr>
        <w:spacing w:before="80" w:after="80"/>
      </w:pPr>
      <w:r>
        <w:rPr>
          <w:rFonts w:ascii="Arial" w:cs="Arial" w:eastAsia="Arial" w:hAnsi="Arial"/>
          <w:sz w:val="22"/>
          <w:szCs w:val="22"/>
        </w:rPr>
        <w:t xml:space="preserve">El objetivo principal fue convertir el Dashboard Maestro existente (un PNG estático) en una aplicación de escritorio PyQt6 completamente interactiva que se abriera con doble clic desde el escritorio de Ubuntu, con las siguientes características:</w:t>
      </w:r>
    </w:p>
    <w:p>
      <w:pPr>
        <w:pStyle w:val="ListParagraph"/>
        <w:numPr>
          <w:ilvl w:val="0"/>
          <w:numId w:val="2"/>
        </w:numPr>
        <w:spacing w:before="40" w:after="40"/>
      </w:pPr>
      <w:r>
        <w:rPr>
          <w:rFonts w:ascii="Arial" w:cs="Arial" w:eastAsia="Arial" w:hAnsi="Arial"/>
          <w:sz w:val="22"/>
          <w:szCs w:val="22"/>
        </w:rPr>
        <w:t xml:space="preserve">Ventana principal con título Bio-Kidney AI 2026 — Dashboard Maestro | VirtusSapiens</w:t>
      </w:r>
    </w:p>
    <w:p>
      <w:pPr>
        <w:pStyle w:val="ListParagraph"/>
        <w:numPr>
          <w:ilvl w:val="0"/>
          <w:numId w:val="2"/>
        </w:numPr>
        <w:spacing w:before="40" w:after="40"/>
      </w:pPr>
      <w:r>
        <w:rPr>
          <w:rFonts w:ascii="Arial" w:cs="Arial" w:eastAsia="Arial" w:hAnsi="Arial"/>
          <w:sz w:val="22"/>
          <w:szCs w:val="22"/>
        </w:rPr>
        <w:t xml:space="preserve">Header con indicador global pulsante animado</w:t>
      </w:r>
    </w:p>
    <w:p>
      <w:pPr>
        <w:pStyle w:val="ListParagraph"/>
        <w:numPr>
          <w:ilvl w:val="0"/>
          <w:numId w:val="2"/>
        </w:numPr>
        <w:spacing w:before="40" w:after="40"/>
      </w:pPr>
      <w:r>
        <w:rPr>
          <w:rFonts w:ascii="Arial" w:cs="Arial" w:eastAsia="Arial" w:hAnsi="Arial"/>
          <w:sz w:val="22"/>
          <w:szCs w:val="22"/>
        </w:rPr>
        <w:t xml:space="preserve">Grid 2×3 con seis paneles de módulos con bordes de color único</w:t>
      </w:r>
    </w:p>
    <w:p>
      <w:pPr>
        <w:pStyle w:val="ListParagraph"/>
        <w:numPr>
          <w:ilvl w:val="0"/>
          <w:numId w:val="2"/>
        </w:numPr>
        <w:spacing w:before="40" w:after="40"/>
      </w:pPr>
      <w:r>
        <w:rPr>
          <w:rFonts w:ascii="Arial" w:cs="Arial" w:eastAsia="Arial" w:hAnsi="Arial"/>
          <w:sz w:val="22"/>
          <w:szCs w:val="22"/>
        </w:rPr>
        <w:t xml:space="preserve">Diagrama de flujo animado en la parte inferior</w:t>
      </w:r>
    </w:p>
    <w:p>
      <w:pPr>
        <w:pStyle w:val="ListParagraph"/>
        <w:numPr>
          <w:ilvl w:val="0"/>
          <w:numId w:val="2"/>
        </w:numPr>
        <w:spacing w:before="40" w:after="40"/>
      </w:pPr>
      <w:r>
        <w:rPr>
          <w:rFonts w:ascii="Arial" w:cs="Arial" w:eastAsia="Arial" w:hAnsi="Arial"/>
          <w:sz w:val="22"/>
          <w:szCs w:val="22"/>
        </w:rPr>
        <w:t xml:space="preserve">Barra de botones: Exportar PNG, Exportar PDF, Ver Simuladores</w:t>
      </w:r>
    </w:p>
    <w:p>
      <w:pPr>
        <w:pStyle w:val="ListParagraph"/>
        <w:numPr>
          <w:ilvl w:val="0"/>
          <w:numId w:val="2"/>
        </w:numPr>
        <w:spacing w:before="40" w:after="40"/>
      </w:pPr>
      <w:r>
        <w:rPr>
          <w:rFonts w:ascii="Arial" w:cs="Arial" w:eastAsia="Arial" w:hAnsi="Arial"/>
          <w:sz w:val="22"/>
          <w:szCs w:val="22"/>
        </w:rPr>
        <w:t xml:space="preserve">Footer con firma y acceso directo .desktop en el escritorio</w:t>
      </w:r>
    </w:p>
    <w:p>
      <w:pPr>
        <w:spacing w:before="80" w:after="80"/>
      </w:pPr>
    </w:p>
    <w:p>
      <w:pPr>
        <w:spacing w:before="80" w:after="80"/>
      </w:pPr>
      <w:r>
        <w:rPr>
          <w:rFonts w:ascii="Arial" w:cs="Arial" w:eastAsia="Arial" w:hAnsi="Arial"/>
          <w:sz w:val="22"/>
          <w:szCs w:val="22"/>
        </w:rPr>
        <w:t xml:space="preserve">Posteriormente se amplió el alcance para incluir interactividad completa: panel lateral deslizante al hacer clic en cualquier módulo, generación de PDF individual por módulo con interpretación científica, e indicador global clicable que genera el PDF maestro de los 12 módulos.</w:t>
      </w:r>
    </w:p>
    <w:p>
      <w:pPr>
        <w:pBdr>
          <w:bottom w:val="single" w:color="2A6099" w:sz="6" w:space="1"/>
        </w:pBdr>
        <w:spacing w:before="120" w:after="120"/>
      </w:pPr>
    </w:p>
    <w:p>
      <w:pPr>
        <w:pStyle w:val="Heading1"/>
        <w:spacing w:before="360" w:after="180"/>
      </w:pPr>
      <w:r>
        <w:rPr>
          <w:rFonts w:ascii="Arial" w:cs="Arial" w:eastAsia="Arial" w:hAnsi="Arial"/>
          <w:b/>
          <w:bCs/>
          <w:color w:val="0D2137"/>
          <w:sz w:val="32"/>
          <w:szCs w:val="32"/>
        </w:rPr>
        <w:t xml:space="preserve">4. Arquitectura Técnica del Dashboard</w:t>
      </w:r>
    </w:p>
    <w:p>
      <w:pPr>
        <w:pStyle w:val="Heading2"/>
        <w:spacing w:before="240" w:after="120"/>
      </w:pPr>
      <w:r>
        <w:rPr>
          <w:rFonts w:ascii="Arial" w:cs="Arial" w:eastAsia="Arial" w:hAnsi="Arial"/>
          <w:b/>
          <w:bCs/>
          <w:color w:val="1A4A7A"/>
          <w:sz w:val="26"/>
          <w:szCs w:val="26"/>
        </w:rPr>
        <w:t xml:space="preserve">4.1 Stack Tecnológico</w:t>
      </w:r>
    </w:p>
    <w:p>
      <w:pPr>
        <w:pStyle w:val="ListParagraph"/>
        <w:numPr>
          <w:ilvl w:val="0"/>
          <w:numId w:val="2"/>
        </w:numPr>
        <w:spacing w:before="40" w:after="40"/>
      </w:pPr>
      <w:r>
        <w:rPr>
          <w:rFonts w:ascii="Arial" w:cs="Arial" w:eastAsia="Arial" w:hAnsi="Arial"/>
          <w:sz w:val="22"/>
          <w:szCs w:val="22"/>
        </w:rPr>
        <w:t xml:space="preserve">Lenguaje: Python 3 con PyQt6</w:t>
      </w:r>
    </w:p>
    <w:p>
      <w:pPr>
        <w:pStyle w:val="ListParagraph"/>
        <w:numPr>
          <w:ilvl w:val="0"/>
          <w:numId w:val="2"/>
        </w:numPr>
        <w:spacing w:before="40" w:after="40"/>
      </w:pPr>
      <w:r>
        <w:rPr>
          <w:rFonts w:ascii="Arial" w:cs="Arial" w:eastAsia="Arial" w:hAnsi="Arial"/>
          <w:sz w:val="22"/>
          <w:szCs w:val="22"/>
        </w:rPr>
        <w:t xml:space="preserve">Renderizado: QPainter con antialiasing para widgets personalizados</w:t>
      </w:r>
    </w:p>
    <w:p>
      <w:pPr>
        <w:pStyle w:val="ListParagraph"/>
        <w:numPr>
          <w:ilvl w:val="0"/>
          <w:numId w:val="2"/>
        </w:numPr>
        <w:spacing w:before="40" w:after="40"/>
      </w:pPr>
      <w:r>
        <w:rPr>
          <w:rFonts w:ascii="Arial" w:cs="Arial" w:eastAsia="Arial" w:hAnsi="Arial"/>
          <w:sz w:val="22"/>
          <w:szCs w:val="22"/>
        </w:rPr>
        <w:t xml:space="preserve">Animaciones: QPropertyAnimation con QEasingCurve.OutCubic</w:t>
      </w:r>
    </w:p>
    <w:p>
      <w:pPr>
        <w:pStyle w:val="ListParagraph"/>
        <w:numPr>
          <w:ilvl w:val="0"/>
          <w:numId w:val="2"/>
        </w:numPr>
        <w:spacing w:before="40" w:after="40"/>
      </w:pPr>
      <w:r>
        <w:rPr>
          <w:rFonts w:ascii="Arial" w:cs="Arial" w:eastAsia="Arial" w:hAnsi="Arial"/>
          <w:sz w:val="22"/>
          <w:szCs w:val="22"/>
        </w:rPr>
        <w:t xml:space="preserve">Generación PDF: QPrinter (PyQt6.QtPrintSupport)</w:t>
      </w:r>
    </w:p>
    <w:p>
      <w:pPr>
        <w:pStyle w:val="ListParagraph"/>
        <w:numPr>
          <w:ilvl w:val="0"/>
          <w:numId w:val="2"/>
        </w:numPr>
        <w:spacing w:before="40" w:after="40"/>
      </w:pPr>
      <w:r>
        <w:rPr>
          <w:rFonts w:ascii="Arial" w:cs="Arial" w:eastAsia="Arial" w:hAnsi="Arial"/>
          <w:sz w:val="22"/>
          <w:szCs w:val="22"/>
        </w:rPr>
        <w:t xml:space="preserve">Entorno: env_biokidney (virtualenv activado)</w:t>
      </w:r>
    </w:p>
    <w:p>
      <w:pPr>
        <w:pStyle w:val="Heading2"/>
        <w:spacing w:before="240" w:after="120"/>
      </w:pPr>
      <w:r>
        <w:rPr>
          <w:rFonts w:ascii="Arial" w:cs="Arial" w:eastAsia="Arial" w:hAnsi="Arial"/>
          <w:b/>
          <w:bCs/>
          <w:color w:val="1A4A7A"/>
          <w:sz w:val="26"/>
          <w:szCs w:val="26"/>
        </w:rPr>
        <w:t xml:space="preserve">4.2 Clases Principales</w:t>
      </w:r>
    </w:p>
    <w:p>
      <w:pPr>
        <w:spacing w:before="12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2A4A6B" w:sz="1"/>
              <w:left w:val="single" w:color="2A4A6B" w:sz="1"/>
              <w:bottom w:val="single" w:color="2A4A6B" w:sz="1"/>
              <w:right w:val="single" w:color="2A4A6B" w:sz="1"/>
            </w:tcBorders>
            <w:shd w:fill="0D2137" w:val="clear"/>
            <w:tcMar>
              <w:top w:type="dxa" w:w="80"/>
              <w:left w:type="dxa" w:w="120"/>
              <w:bottom w:type="dxa" w:w="80"/>
              <w:right w:type="dxa" w:w="120"/>
            </w:tcMar>
          </w:tcPr>
          <w:p>
            <w:r>
              <w:rPr>
                <w:rFonts w:ascii="Arial" w:cs="Arial" w:eastAsia="Arial" w:hAnsi="Arial"/>
                <w:b/>
                <w:bCs/>
                <w:color w:val="00FF88"/>
                <w:sz w:val="20"/>
                <w:szCs w:val="20"/>
              </w:rPr>
              <w:t xml:space="preserve">Clase</w:t>
            </w:r>
          </w:p>
        </w:tc>
        <w:tc>
          <w:tcPr>
            <w:tcW w:type="dxa" w:w="6226"/>
            <w:tcBorders>
              <w:top w:val="single" w:color="2A4A6B" w:sz="1"/>
              <w:left w:val="single" w:color="2A4A6B" w:sz="1"/>
              <w:bottom w:val="single" w:color="2A4A6B" w:sz="1"/>
              <w:right w:val="single" w:color="2A4A6B" w:sz="1"/>
            </w:tcBorders>
            <w:shd w:fill="0D2137" w:val="clear"/>
            <w:tcMar>
              <w:top w:type="dxa" w:w="80"/>
              <w:left w:type="dxa" w:w="120"/>
              <w:bottom w:type="dxa" w:w="80"/>
              <w:right w:type="dxa" w:w="120"/>
            </w:tcMar>
          </w:tcPr>
          <w:p>
            <w:r>
              <w:rPr>
                <w:rFonts w:ascii="Arial" w:cs="Arial" w:eastAsia="Arial" w:hAnsi="Arial"/>
                <w:b/>
                <w:bCs/>
                <w:color w:val="00FF88"/>
                <w:sz w:val="20"/>
                <w:szCs w:val="20"/>
              </w:rPr>
              <w:t xml:space="preserve">Función</w:t>
            </w:r>
          </w:p>
        </w:tc>
      </w:tr>
      <w:tr>
        <w:tc>
          <w:tcPr>
            <w:tcW w:type="dxa" w:w="2800"/>
            <w:tcBorders>
              <w:top w:val="single" w:color="2A4A6B" w:sz="1"/>
              <w:left w:val="single" w:color="2A4A6B" w:sz="1"/>
              <w:bottom w:val="single" w:color="2A4A6B" w:sz="1"/>
              <w:right w:val="single" w:color="2A4A6B" w:sz="1"/>
            </w:tcBorders>
            <w:shd w:fill="F0F5FA" w:val="clear"/>
            <w:tcMar>
              <w:top w:type="dxa" w:w="80"/>
              <w:left w:type="dxa" w:w="120"/>
              <w:bottom w:type="dxa" w:w="80"/>
              <w:right w:type="dxa" w:w="120"/>
            </w:tcMar>
          </w:tcPr>
          <w:p>
            <w:r>
              <w:rPr>
                <w:rFonts w:ascii="Courier New" w:cs="Courier New" w:eastAsia="Courier New" w:hAnsi="Courier New"/>
                <w:b/>
                <w:bCs/>
                <w:color w:val="1A4A2A"/>
                <w:sz w:val="19"/>
                <w:szCs w:val="19"/>
              </w:rPr>
              <w:t xml:space="preserve">GlobalIndicator</w:t>
            </w:r>
          </w:p>
        </w:tc>
        <w:tc>
          <w:tcPr>
            <w:tcW w:type="dxa" w:w="6226"/>
            <w:tcBorders>
              <w:top w:val="single" w:color="2A4A6B" w:sz="1"/>
              <w:left w:val="single" w:color="2A4A6B" w:sz="1"/>
              <w:bottom w:val="single" w:color="2A4A6B" w:sz="1"/>
              <w:right w:val="single" w:color="2A4A6B" w:sz="1"/>
            </w:tcBorders>
            <w:shd w:fill="FFFFFF" w:val="clear"/>
            <w:tcMar>
              <w:top w:type="dxa" w:w="80"/>
              <w:left w:type="dxa" w:w="120"/>
              <w:bottom w:type="dxa" w:w="80"/>
              <w:right w:type="dxa" w:w="120"/>
            </w:tcMar>
          </w:tcPr>
          <w:p>
            <w:r>
              <w:rPr>
                <w:rFonts w:ascii="Arial" w:cs="Arial" w:eastAsia="Arial" w:hAnsi="Arial"/>
                <w:sz w:val="20"/>
                <w:szCs w:val="20"/>
              </w:rPr>
              <w:t xml:space="preserve">Widget QPainter con animación pulsante, emisión de señal clicked para PDF maestro</w:t>
            </w:r>
          </w:p>
        </w:tc>
      </w:tr>
      <w:tr>
        <w:tc>
          <w:tcPr>
            <w:tcW w:type="dxa" w:w="2800"/>
            <w:tcBorders>
              <w:top w:val="single" w:color="2A4A6B" w:sz="1"/>
              <w:left w:val="single" w:color="2A4A6B" w:sz="1"/>
              <w:bottom w:val="single" w:color="2A4A6B" w:sz="1"/>
              <w:right w:val="single" w:color="2A4A6B" w:sz="1"/>
            </w:tcBorders>
            <w:shd w:fill="F0F5FA" w:val="clear"/>
            <w:tcMar>
              <w:top w:type="dxa" w:w="80"/>
              <w:left w:type="dxa" w:w="120"/>
              <w:bottom w:type="dxa" w:w="80"/>
              <w:right w:type="dxa" w:w="120"/>
            </w:tcMar>
          </w:tcPr>
          <w:p>
            <w:r>
              <w:rPr>
                <w:rFonts w:ascii="Courier New" w:cs="Courier New" w:eastAsia="Courier New" w:hAnsi="Courier New"/>
                <w:b/>
                <w:bCs/>
                <w:color w:val="1A4A2A"/>
                <w:sz w:val="19"/>
                <w:szCs w:val="19"/>
              </w:rPr>
              <w:t xml:space="preserve">ModulePanel</w:t>
            </w:r>
          </w:p>
        </w:tc>
        <w:tc>
          <w:tcPr>
            <w:tcW w:type="dxa" w:w="6226"/>
            <w:tcBorders>
              <w:top w:val="single" w:color="2A4A6B" w:sz="1"/>
              <w:left w:val="single" w:color="2A4A6B" w:sz="1"/>
              <w:bottom w:val="single" w:color="2A4A6B" w:sz="1"/>
              <w:right w:val="single" w:color="2A4A6B" w:sz="1"/>
            </w:tcBorders>
            <w:shd w:fill="FFFFFF" w:val="clear"/>
            <w:tcMar>
              <w:top w:type="dxa" w:w="80"/>
              <w:left w:type="dxa" w:w="120"/>
              <w:bottom w:type="dxa" w:w="80"/>
              <w:right w:type="dxa" w:w="120"/>
            </w:tcMar>
          </w:tcPr>
          <w:p>
            <w:r>
              <w:rPr>
                <w:rFonts w:ascii="Arial" w:cs="Arial" w:eastAsia="Arial" w:hAnsi="Arial"/>
                <w:sz w:val="20"/>
                <w:szCs w:val="20"/>
              </w:rPr>
              <w:t xml:space="preserve">QGroupBox clicable con hover visual, emite señal clicked con datos del módulo</w:t>
            </w:r>
          </w:p>
        </w:tc>
      </w:tr>
      <w:tr>
        <w:tc>
          <w:tcPr>
            <w:tcW w:type="dxa" w:w="2800"/>
            <w:tcBorders>
              <w:top w:val="single" w:color="2A4A6B" w:sz="1"/>
              <w:left w:val="single" w:color="2A4A6B" w:sz="1"/>
              <w:bottom w:val="single" w:color="2A4A6B" w:sz="1"/>
              <w:right w:val="single" w:color="2A4A6B" w:sz="1"/>
            </w:tcBorders>
            <w:shd w:fill="F0F5FA" w:val="clear"/>
            <w:tcMar>
              <w:top w:type="dxa" w:w="80"/>
              <w:left w:type="dxa" w:w="120"/>
              <w:bottom w:type="dxa" w:w="80"/>
              <w:right w:type="dxa" w:w="120"/>
            </w:tcMar>
          </w:tcPr>
          <w:p>
            <w:r>
              <w:rPr>
                <w:rFonts w:ascii="Courier New" w:cs="Courier New" w:eastAsia="Courier New" w:hAnsi="Courier New"/>
                <w:b/>
                <w:bCs/>
                <w:color w:val="1A4A2A"/>
                <w:sz w:val="19"/>
                <w:szCs w:val="19"/>
              </w:rPr>
              <w:t xml:space="preserve">PanelLateral</w:t>
            </w:r>
          </w:p>
        </w:tc>
        <w:tc>
          <w:tcPr>
            <w:tcW w:type="dxa" w:w="6226"/>
            <w:tcBorders>
              <w:top w:val="single" w:color="2A4A6B" w:sz="1"/>
              <w:left w:val="single" w:color="2A4A6B" w:sz="1"/>
              <w:bottom w:val="single" w:color="2A4A6B" w:sz="1"/>
              <w:right w:val="single" w:color="2A4A6B" w:sz="1"/>
            </w:tcBorders>
            <w:shd w:fill="FFFFFF" w:val="clear"/>
            <w:tcMar>
              <w:top w:type="dxa" w:w="80"/>
              <w:left w:type="dxa" w:w="120"/>
              <w:bottom w:type="dxa" w:w="80"/>
              <w:right w:type="dxa" w:w="120"/>
            </w:tcMar>
          </w:tcPr>
          <w:p>
            <w:r>
              <w:rPr>
                <w:rFonts w:ascii="Arial" w:cs="Arial" w:eastAsia="Arial" w:hAnsi="Arial"/>
                <w:sz w:val="20"/>
                <w:szCs w:val="20"/>
              </w:rPr>
              <w:t xml:space="preserve">Widget deslizante animado con QPropertyAnimation, muestra métricas e interpretación</w:t>
            </w:r>
          </w:p>
        </w:tc>
      </w:tr>
      <w:tr>
        <w:tc>
          <w:tcPr>
            <w:tcW w:type="dxa" w:w="2800"/>
            <w:tcBorders>
              <w:top w:val="single" w:color="2A4A6B" w:sz="1"/>
              <w:left w:val="single" w:color="2A4A6B" w:sz="1"/>
              <w:bottom w:val="single" w:color="2A4A6B" w:sz="1"/>
              <w:right w:val="single" w:color="2A4A6B" w:sz="1"/>
            </w:tcBorders>
            <w:shd w:fill="F0F5FA" w:val="clear"/>
            <w:tcMar>
              <w:top w:type="dxa" w:w="80"/>
              <w:left w:type="dxa" w:w="120"/>
              <w:bottom w:type="dxa" w:w="80"/>
              <w:right w:type="dxa" w:w="120"/>
            </w:tcMar>
          </w:tcPr>
          <w:p>
            <w:r>
              <w:rPr>
                <w:rFonts w:ascii="Courier New" w:cs="Courier New" w:eastAsia="Courier New" w:hAnsi="Courier New"/>
                <w:b/>
                <w:bCs/>
                <w:color w:val="1A4A2A"/>
                <w:sz w:val="19"/>
                <w:szCs w:val="19"/>
              </w:rPr>
              <w:t xml:space="preserve">FlowDiagram</w:t>
            </w:r>
          </w:p>
        </w:tc>
        <w:tc>
          <w:tcPr>
            <w:tcW w:type="dxa" w:w="6226"/>
            <w:tcBorders>
              <w:top w:val="single" w:color="2A4A6B" w:sz="1"/>
              <w:left w:val="single" w:color="2A4A6B" w:sz="1"/>
              <w:bottom w:val="single" w:color="2A4A6B" w:sz="1"/>
              <w:right w:val="single" w:color="2A4A6B" w:sz="1"/>
            </w:tcBorders>
            <w:shd w:fill="FFFFFF" w:val="clear"/>
            <w:tcMar>
              <w:top w:type="dxa" w:w="80"/>
              <w:left w:type="dxa" w:w="120"/>
              <w:bottom w:type="dxa" w:w="80"/>
              <w:right w:type="dxa" w:w="120"/>
            </w:tcMar>
          </w:tcPr>
          <w:p>
            <w:r>
              <w:rPr>
                <w:rFonts w:ascii="Arial" w:cs="Arial" w:eastAsia="Arial" w:hAnsi="Arial"/>
                <w:sz w:val="20"/>
                <w:szCs w:val="20"/>
              </w:rPr>
              <w:t xml:space="preserve">Widget QPainter con flechas animadas que simulan el flujo renal</w:t>
            </w:r>
          </w:p>
        </w:tc>
      </w:tr>
      <w:tr>
        <w:tc>
          <w:tcPr>
            <w:tcW w:type="dxa" w:w="2800"/>
            <w:tcBorders>
              <w:top w:val="single" w:color="2A4A6B" w:sz="1"/>
              <w:left w:val="single" w:color="2A4A6B" w:sz="1"/>
              <w:bottom w:val="single" w:color="2A4A6B" w:sz="1"/>
              <w:right w:val="single" w:color="2A4A6B" w:sz="1"/>
            </w:tcBorders>
            <w:shd w:fill="F0F5FA" w:val="clear"/>
            <w:tcMar>
              <w:top w:type="dxa" w:w="80"/>
              <w:left w:type="dxa" w:w="120"/>
              <w:bottom w:type="dxa" w:w="80"/>
              <w:right w:type="dxa" w:w="120"/>
            </w:tcMar>
          </w:tcPr>
          <w:p>
            <w:r>
              <w:rPr>
                <w:rFonts w:ascii="Courier New" w:cs="Courier New" w:eastAsia="Courier New" w:hAnsi="Courier New"/>
                <w:b/>
                <w:bCs/>
                <w:color w:val="1A4A2A"/>
                <w:sz w:val="19"/>
                <w:szCs w:val="19"/>
              </w:rPr>
              <w:t xml:space="preserve">DashboardMaestro</w:t>
            </w:r>
          </w:p>
        </w:tc>
        <w:tc>
          <w:tcPr>
            <w:tcW w:type="dxa" w:w="6226"/>
            <w:tcBorders>
              <w:top w:val="single" w:color="2A4A6B" w:sz="1"/>
              <w:left w:val="single" w:color="2A4A6B" w:sz="1"/>
              <w:bottom w:val="single" w:color="2A4A6B" w:sz="1"/>
              <w:right w:val="single" w:color="2A4A6B" w:sz="1"/>
            </w:tcBorders>
            <w:shd w:fill="FFFFFF" w:val="clear"/>
            <w:tcMar>
              <w:top w:type="dxa" w:w="80"/>
              <w:left w:type="dxa" w:w="120"/>
              <w:bottom w:type="dxa" w:w="80"/>
              <w:right w:type="dxa" w:w="120"/>
            </w:tcMar>
          </w:tcPr>
          <w:p>
            <w:r>
              <w:rPr>
                <w:rFonts w:ascii="Arial" w:cs="Arial" w:eastAsia="Arial" w:hAnsi="Arial"/>
                <w:sz w:val="20"/>
                <w:szCs w:val="20"/>
              </w:rPr>
              <w:t xml:space="preserve">QMainWindow raíz que orquesta todos los widgets y el layout</w:t>
            </w:r>
          </w:p>
        </w:tc>
      </w:tr>
      <w:tr>
        <w:tc>
          <w:tcPr>
            <w:tcW w:type="dxa" w:w="2800"/>
            <w:tcBorders>
              <w:top w:val="single" w:color="2A4A6B" w:sz="1"/>
              <w:left w:val="single" w:color="2A4A6B" w:sz="1"/>
              <w:bottom w:val="single" w:color="2A4A6B" w:sz="1"/>
              <w:right w:val="single" w:color="2A4A6B" w:sz="1"/>
            </w:tcBorders>
            <w:shd w:fill="F0F5FA" w:val="clear"/>
            <w:tcMar>
              <w:top w:type="dxa" w:w="80"/>
              <w:left w:type="dxa" w:w="120"/>
              <w:bottom w:type="dxa" w:w="80"/>
              <w:right w:type="dxa" w:w="120"/>
            </w:tcMar>
          </w:tcPr>
          <w:p>
            <w:r>
              <w:rPr>
                <w:rFonts w:ascii="Courier New" w:cs="Courier New" w:eastAsia="Courier New" w:hAnsi="Courier New"/>
                <w:b/>
                <w:bCs/>
                <w:color w:val="1A4A2A"/>
                <w:sz w:val="19"/>
                <w:szCs w:val="19"/>
              </w:rPr>
              <w:t xml:space="preserve">generar_pdf_modulo()</w:t>
            </w:r>
          </w:p>
        </w:tc>
        <w:tc>
          <w:tcPr>
            <w:tcW w:type="dxa" w:w="6226"/>
            <w:tcBorders>
              <w:top w:val="single" w:color="2A4A6B" w:sz="1"/>
              <w:left w:val="single" w:color="2A4A6B" w:sz="1"/>
              <w:bottom w:val="single" w:color="2A4A6B" w:sz="1"/>
              <w:right w:val="single" w:color="2A4A6B" w:sz="1"/>
            </w:tcBorders>
            <w:shd w:fill="FFFFFF" w:val="clear"/>
            <w:tcMar>
              <w:top w:type="dxa" w:w="80"/>
              <w:left w:type="dxa" w:w="120"/>
              <w:bottom w:type="dxa" w:w="80"/>
              <w:right w:type="dxa" w:w="120"/>
            </w:tcMar>
          </w:tcPr>
          <w:p>
            <w:r>
              <w:rPr>
                <w:rFonts w:ascii="Arial" w:cs="Arial" w:eastAsia="Arial" w:hAnsi="Arial"/>
                <w:sz w:val="20"/>
                <w:szCs w:val="20"/>
              </w:rPr>
              <w:t xml:space="preserve">Función que genera PDF individual por módulo con QPrinter</w:t>
            </w:r>
          </w:p>
        </w:tc>
      </w:tr>
      <w:tr>
        <w:tc>
          <w:tcPr>
            <w:tcW w:type="dxa" w:w="2800"/>
            <w:tcBorders>
              <w:top w:val="single" w:color="2A4A6B" w:sz="1"/>
              <w:left w:val="single" w:color="2A4A6B" w:sz="1"/>
              <w:bottom w:val="single" w:color="2A4A6B" w:sz="1"/>
              <w:right w:val="single" w:color="2A4A6B" w:sz="1"/>
            </w:tcBorders>
            <w:shd w:fill="F0F5FA" w:val="clear"/>
            <w:tcMar>
              <w:top w:type="dxa" w:w="80"/>
              <w:left w:type="dxa" w:w="120"/>
              <w:bottom w:type="dxa" w:w="80"/>
              <w:right w:type="dxa" w:w="120"/>
            </w:tcMar>
          </w:tcPr>
          <w:p>
            <w:r>
              <w:rPr>
                <w:rFonts w:ascii="Courier New" w:cs="Courier New" w:eastAsia="Courier New" w:hAnsi="Courier New"/>
                <w:b/>
                <w:bCs/>
                <w:color w:val="1A4A2A"/>
                <w:sz w:val="19"/>
                <w:szCs w:val="19"/>
              </w:rPr>
              <w:t xml:space="preserve">generar_pdf_global()</w:t>
            </w:r>
          </w:p>
        </w:tc>
        <w:tc>
          <w:tcPr>
            <w:tcW w:type="dxa" w:w="6226"/>
            <w:tcBorders>
              <w:top w:val="single" w:color="2A4A6B" w:sz="1"/>
              <w:left w:val="single" w:color="2A4A6B" w:sz="1"/>
              <w:bottom w:val="single" w:color="2A4A6B" w:sz="1"/>
              <w:right w:val="single" w:color="2A4A6B" w:sz="1"/>
            </w:tcBorders>
            <w:shd w:fill="FFFFFF" w:val="clear"/>
            <w:tcMar>
              <w:top w:type="dxa" w:w="80"/>
              <w:left w:type="dxa" w:w="120"/>
              <w:bottom w:type="dxa" w:w="80"/>
              <w:right w:type="dxa" w:w="120"/>
            </w:tcMar>
          </w:tcPr>
          <w:p>
            <w:r>
              <w:rPr>
                <w:rFonts w:ascii="Arial" w:cs="Arial" w:eastAsia="Arial" w:hAnsi="Arial"/>
                <w:sz w:val="20"/>
                <w:szCs w:val="20"/>
              </w:rPr>
              <w:t xml:space="preserve">Función que genera el PDF maestro de los 12 módulos</w:t>
            </w:r>
          </w:p>
        </w:tc>
      </w:tr>
    </w:tbl>
    <w:p>
      <w:pPr>
        <w:spacing w:before="120" w:after="0"/>
      </w:pPr>
    </w:p>
    <w:p>
      <w:pPr>
        <w:pBdr>
          <w:bottom w:val="single" w:color="2A6099" w:sz="6" w:space="1"/>
        </w:pBdr>
        <w:spacing w:before="120" w:after="120"/>
      </w:pPr>
    </w:p>
    <w:p>
      <w:pPr>
        <w:pStyle w:val="Heading1"/>
        <w:spacing w:before="360" w:after="180"/>
      </w:pPr>
      <w:r>
        <w:rPr>
          <w:rFonts w:ascii="Arial" w:cs="Arial" w:eastAsia="Arial" w:hAnsi="Arial"/>
          <w:b/>
          <w:bCs/>
          <w:color w:val="0D2137"/>
          <w:sz w:val="32"/>
          <w:szCs w:val="32"/>
        </w:rPr>
        <w:t xml:space="preserve">5. Desafíos Técnicos y Resolución</w:t>
      </w:r>
    </w:p>
    <w:p>
      <w:pPr>
        <w:pStyle w:val="Heading2"/>
        <w:spacing w:before="240" w:after="120"/>
      </w:pPr>
      <w:r>
        <w:rPr>
          <w:rFonts w:ascii="Arial" w:cs="Arial" w:eastAsia="Arial" w:hAnsi="Arial"/>
          <w:b/>
          <w:bCs/>
          <w:color w:val="1A4A7A"/>
          <w:sz w:val="26"/>
          <w:szCs w:val="26"/>
        </w:rPr>
        <w:t xml:space="preserve">5.1 Problema de Transferencia de Archivos</w:t>
      </w:r>
    </w:p>
    <w:p>
      <w:pPr>
        <w:spacing w:before="80" w:after="80"/>
      </w:pPr>
      <w:r>
        <w:rPr>
          <w:rFonts w:ascii="Arial" w:cs="Arial" w:eastAsia="Arial" w:hAnsi="Arial"/>
          <w:sz w:val="22"/>
          <w:szCs w:val="22"/>
        </w:rPr>
        <w:t xml:space="preserve">El primer obstáculo fue transferir el script Python desde Claude al sistema de Carlos David. El flujo de descarga estándar desde el navegador (~/Descargas/) no funcionó porque el archivo no llegaba al directorio esperado.</w:t>
      </w:r>
    </w:p>
    <w:p>
      <w:pPr>
        <w:spacing w:before="80" w:after="80"/>
      </w:pPr>
      <w:r>
        <w:rPr>
          <w:rFonts w:ascii="Arial" w:cs="Arial" w:eastAsia="Arial" w:hAnsi="Arial"/>
          <w:sz w:val="22"/>
          <w:szCs w:val="22"/>
        </w:rPr>
        <w:t xml:space="preserve">Se intentaron múltiples estrategias en secuencia:</w:t>
      </w:r>
    </w:p>
    <w:p>
      <w:pPr>
        <w:pStyle w:val="ListParagraph"/>
        <w:numPr>
          <w:ilvl w:val="0"/>
          <w:numId w:val="2"/>
        </w:numPr>
        <w:spacing w:before="40" w:after="40"/>
      </w:pPr>
      <w:r>
        <w:rPr>
          <w:rFonts w:ascii="Arial" w:cs="Arial" w:eastAsia="Arial" w:hAnsi="Arial"/>
          <w:sz w:val="22"/>
          <w:szCs w:val="22"/>
        </w:rPr>
        <w:t xml:space="preserve">Heredoc con cat &gt; archivo &lt;&lt; 'EOF': fallaba porque el terminal truncaba el contenido al pegarlo</w:t>
      </w:r>
    </w:p>
    <w:p>
      <w:pPr>
        <w:pStyle w:val="ListParagraph"/>
        <w:numPr>
          <w:ilvl w:val="0"/>
          <w:numId w:val="2"/>
        </w:numPr>
        <w:spacing w:before="40" w:after="40"/>
      </w:pPr>
      <w:r>
        <w:rPr>
          <w:rFonts w:ascii="Arial" w:cs="Arial" w:eastAsia="Arial" w:hAnsi="Arial"/>
          <w:sz w:val="22"/>
          <w:szCs w:val="22"/>
        </w:rPr>
        <w:t xml:space="preserve">Heredoc con python3 &lt;&lt; 'PYEOF': mismo problema de truncado por límite del terminal</w:t>
      </w:r>
    </w:p>
    <w:p>
      <w:pPr>
        <w:pStyle w:val="ListParagraph"/>
        <w:numPr>
          <w:ilvl w:val="0"/>
          <w:numId w:val="2"/>
        </w:numPr>
        <w:spacing w:before="40" w:after="40"/>
      </w:pPr>
      <w:r>
        <w:rPr>
          <w:rFonts w:ascii="Arial" w:cs="Arial" w:eastAsia="Arial" w:hAnsi="Arial"/>
          <w:sz w:val="22"/>
          <w:szCs w:val="22"/>
        </w:rPr>
        <w:t xml:space="preserve">Bloque python3 -c con comillas dobles: el bash interpretaba el ! del shebang como historial de comandos</w:t>
      </w:r>
    </w:p>
    <w:p>
      <w:pPr>
        <w:pStyle w:val="ListParagraph"/>
        <w:numPr>
          <w:ilvl w:val="0"/>
          <w:numId w:val="2"/>
        </w:numPr>
        <w:spacing w:before="40" w:after="40"/>
      </w:pPr>
      <w:r>
        <w:rPr>
          <w:rFonts w:ascii="Arial" w:cs="Arial" w:eastAsia="Arial" w:hAnsi="Arial"/>
          <w:sz w:val="22"/>
          <w:szCs w:val="22"/>
        </w:rPr>
        <w:t xml:space="preserve">Solución definitiva: python3 -c con comillas simples externas y contenido dividido en múltiples bloques f.write() de una sola línea</w:t>
      </w:r>
    </w:p>
    <w:p>
      <w:pPr>
        <w:pStyle w:val="Heading2"/>
        <w:spacing w:before="240" w:after="120"/>
      </w:pPr>
      <w:r>
        <w:rPr>
          <w:rFonts w:ascii="Arial" w:cs="Arial" w:eastAsia="Arial" w:hAnsi="Arial"/>
          <w:b/>
          <w:bCs/>
          <w:color w:val="1A4A7A"/>
          <w:sz w:val="26"/>
          <w:szCs w:val="26"/>
        </w:rPr>
        <w:t xml:space="preserve">5.2 Caracteres Especiales en Bash</w:t>
      </w:r>
    </w:p>
    <w:p>
      <w:pPr>
        <w:spacing w:before="80" w:after="80"/>
      </w:pPr>
      <w:r>
        <w:rPr>
          <w:rFonts w:ascii="Arial" w:cs="Arial" w:eastAsia="Arial" w:hAnsi="Arial"/>
          <w:sz w:val="22"/>
          <w:szCs w:val="22"/>
        </w:rPr>
        <w:t xml:space="preserve">El shebang #!/usr/bin/env python3 causaba el error 'event not found' por la expansión de historia de bash. La solución fue usar comillas simples como delimitador externo del comando -c, eliminando completamente la interpretación de bash del contenido.</w:t>
      </w:r>
    </w:p>
    <w:p>
      <w:pPr>
        <w:pStyle w:val="Heading2"/>
        <w:spacing w:before="240" w:after="120"/>
      </w:pPr>
      <w:r>
        <w:rPr>
          <w:rFonts w:ascii="Arial" w:cs="Arial" w:eastAsia="Arial" w:hAnsi="Arial"/>
          <w:b/>
          <w:bCs/>
          <w:color w:val="1A4A7A"/>
          <w:sz w:val="26"/>
          <w:szCs w:val="26"/>
        </w:rPr>
        <w:t xml:space="preserve">5.3 Archivos Truncados</w:t>
      </w:r>
    </w:p>
    <w:p>
      <w:pPr>
        <w:spacing w:before="80" w:after="80"/>
      </w:pPr>
      <w:r>
        <w:rPr>
          <w:rFonts w:ascii="Arial" w:cs="Arial" w:eastAsia="Arial" w:hAnsi="Arial"/>
          <w:sz w:val="22"/>
          <w:szCs w:val="22"/>
        </w:rPr>
        <w:t xml:space="preserve">Varios intentos generaron archivos de 12,084–12,255 bytes con SyntaxError porque el contenido se cortaba antes del final. La estrategia de múltiples bloques python3 -c independientes resolvió esto: cada bloque abría el archivo en modo append y escribía una sección específica, verificándose con print() al final de cada uno.</w:t>
      </w:r>
    </w:p>
    <w:p>
      <w:pPr>
        <w:pStyle w:val="Heading2"/>
        <w:spacing w:before="240" w:after="120"/>
      </w:pPr>
      <w:r>
        <w:rPr>
          <w:rFonts w:ascii="Arial" w:cs="Arial" w:eastAsia="Arial" w:hAnsi="Arial"/>
          <w:b/>
          <w:bCs/>
          <w:color w:val="1A4A7A"/>
          <w:sz w:val="26"/>
          <w:szCs w:val="26"/>
        </w:rPr>
        <w:t xml:space="preserve">5.4 Clases No Definidas</w:t>
      </w:r>
    </w:p>
    <w:p>
      <w:pPr>
        <w:spacing w:before="80" w:after="80"/>
      </w:pPr>
      <w:r>
        <w:rPr>
          <w:rFonts w:ascii="Arial" w:cs="Arial" w:eastAsia="Arial" w:hAnsi="Arial"/>
          <w:sz w:val="22"/>
          <w:szCs w:val="22"/>
        </w:rPr>
        <w:t xml:space="preserve">Tras la primera versión completa que ejecutó sin SyntaxError, surgió NameError: name GlobalIndicator is not defined. El diagnóstico mediante grep -n reveló que la clase GlobalIndicator nunca había sido escrita (el comando 2 había sido absorbido por el terminal sin ejecutarse), y que DashboardMaestro aparecía duplicada 3 veces. Se reconstruyó el archivo limpio en 4 bloques verificados.</w:t>
      </w:r>
    </w:p>
    <w:p>
      <w:pPr>
        <w:pBdr>
          <w:bottom w:val="single" w:color="2A6099" w:sz="6" w:space="1"/>
        </w:pBdr>
        <w:spacing w:before="120" w:after="120"/>
      </w:pPr>
    </w:p>
    <w:p>
      <w:pPr>
        <w:pStyle w:val="Heading1"/>
        <w:spacing w:before="360" w:after="180"/>
      </w:pPr>
      <w:r>
        <w:rPr>
          <w:rFonts w:ascii="Arial" w:cs="Arial" w:eastAsia="Arial" w:hAnsi="Arial"/>
          <w:b/>
          <w:bCs/>
          <w:color w:val="0D2137"/>
          <w:sz w:val="32"/>
          <w:szCs w:val="32"/>
        </w:rPr>
        <w:t xml:space="preserve">6. Resultado — Dashboard Maestro v1</w:t>
      </w:r>
    </w:p>
    <w:p>
      <w:pPr>
        <w:spacing w:before="80" w:after="80"/>
      </w:pPr>
      <w:r>
        <w:rPr>
          <w:rFonts w:ascii="Arial" w:cs="Arial" w:eastAsia="Arial" w:hAnsi="Arial"/>
          <w:sz w:val="22"/>
          <w:szCs w:val="22"/>
        </w:rPr>
        <w:t xml:space="preserve">La primera versión funcional se ejecutó con éxito el 25 de marzo de 2026 a las 23:24. La aplicación mostró:</w:t>
      </w:r>
    </w:p>
    <w:p>
      <w:pPr>
        <w:pStyle w:val="ListParagraph"/>
        <w:numPr>
          <w:ilvl w:val="0"/>
          <w:numId w:val="2"/>
        </w:numPr>
        <w:spacing w:before="40" w:after="40"/>
      </w:pPr>
      <w:r>
        <w:rPr>
          <w:rFonts w:ascii="Arial" w:cs="Arial" w:eastAsia="Arial" w:hAnsi="Arial"/>
          <w:sz w:val="22"/>
          <w:szCs w:val="22"/>
        </w:rPr>
        <w:t xml:space="preserve">Indicador global animado 'RINON FUNCIONAL' con pulso verde en tiempo real</w:t>
      </w:r>
    </w:p>
    <w:p>
      <w:pPr>
        <w:pStyle w:val="ListParagraph"/>
        <w:numPr>
          <w:ilvl w:val="0"/>
          <w:numId w:val="2"/>
        </w:numPr>
        <w:spacing w:before="40" w:after="40"/>
      </w:pPr>
      <w:r>
        <w:rPr>
          <w:rFonts w:ascii="Arial" w:cs="Arial" w:eastAsia="Arial" w:hAnsi="Arial"/>
          <w:sz w:val="22"/>
          <w:szCs w:val="22"/>
        </w:rPr>
        <w:t xml:space="preserve">6 paneles con bordes de color por módulo (rojo, cian, verde, amarillo, azul, magenta)</w:t>
      </w:r>
    </w:p>
    <w:p>
      <w:pPr>
        <w:pStyle w:val="ListParagraph"/>
        <w:numPr>
          <w:ilvl w:val="0"/>
          <w:numId w:val="2"/>
        </w:numPr>
        <w:spacing w:before="40" w:after="40"/>
      </w:pPr>
      <w:r>
        <w:rPr>
          <w:rFonts w:ascii="Arial" w:cs="Arial" w:eastAsia="Arial" w:hAnsi="Arial"/>
          <w:sz w:val="22"/>
          <w:szCs w:val="22"/>
        </w:rPr>
        <w:t xml:space="preserve">Diagrama de flujo animado con flechas entre las 6 etapas del riñón</w:t>
      </w:r>
    </w:p>
    <w:p>
      <w:pPr>
        <w:pStyle w:val="ListParagraph"/>
        <w:numPr>
          <w:ilvl w:val="0"/>
          <w:numId w:val="2"/>
        </w:numPr>
        <w:spacing w:before="40" w:after="40"/>
      </w:pPr>
      <w:r>
        <w:rPr>
          <w:rFonts w:ascii="Arial" w:cs="Arial" w:eastAsia="Arial" w:hAnsi="Arial"/>
          <w:sz w:val="22"/>
          <w:szCs w:val="22"/>
        </w:rPr>
        <w:t xml:space="preserve">Botones Exportar PNG, Exportar PDF, Ver Simuladores</w:t>
      </w:r>
    </w:p>
    <w:p>
      <w:pPr>
        <w:pStyle w:val="ListParagraph"/>
        <w:numPr>
          <w:ilvl w:val="0"/>
          <w:numId w:val="2"/>
        </w:numPr>
        <w:spacing w:before="40" w:after="40"/>
      </w:pPr>
      <w:r>
        <w:rPr>
          <w:rFonts w:ascii="Arial" w:cs="Arial" w:eastAsia="Arial" w:hAnsi="Arial"/>
          <w:sz w:val="22"/>
          <w:szCs w:val="22"/>
        </w:rPr>
        <w:t xml:space="preserve">Footer: Carlos David Moreno Caceres · VirtusSapiens · Medellín, Colombia · 2026</w:t>
      </w:r>
    </w:p>
    <w:p>
      <w:pPr>
        <w:pStyle w:val="ListParagraph"/>
        <w:numPr>
          <w:ilvl w:val="0"/>
          <w:numId w:val="2"/>
        </w:numPr>
        <w:spacing w:before="40" w:after="40"/>
      </w:pPr>
      <w:r>
        <w:rPr>
          <w:rFonts w:ascii="Arial" w:cs="Arial" w:eastAsia="Arial" w:hAnsi="Arial"/>
          <w:sz w:val="22"/>
          <w:szCs w:val="22"/>
        </w:rPr>
        <w:t xml:space="preserve">Status bar con fecha y hora</w:t>
      </w:r>
    </w:p>
    <w:p>
      <w:pPr>
        <w:pStyle w:val="ListParagraph"/>
        <w:numPr>
          <w:ilvl w:val="0"/>
          <w:numId w:val="2"/>
        </w:numPr>
        <w:spacing w:before="40" w:after="40"/>
      </w:pPr>
      <w:r>
        <w:rPr>
          <w:rFonts w:ascii="Arial" w:cs="Arial" w:eastAsia="Arial" w:hAnsi="Arial"/>
          <w:sz w:val="22"/>
          <w:szCs w:val="22"/>
        </w:rPr>
        <w:t xml:space="preserve">Acceso directo .desktop en el escritorio para abrir con doble clic</w:t>
      </w:r>
    </w:p>
    <w:p>
      <w:pPr>
        <w:pBdr>
          <w:bottom w:val="single" w:color="2A6099" w:sz="6" w:space="1"/>
        </w:pBdr>
        <w:spacing w:before="120" w:after="120"/>
      </w:pPr>
    </w:p>
    <w:p>
      <w:pPr>
        <w:pStyle w:val="Heading1"/>
        <w:spacing w:before="360" w:after="180"/>
      </w:pPr>
      <w:r>
        <w:rPr>
          <w:rFonts w:ascii="Arial" w:cs="Arial" w:eastAsia="Arial" w:hAnsi="Arial"/>
          <w:b/>
          <w:bCs/>
          <w:color w:val="0D2137"/>
          <w:sz w:val="32"/>
          <w:szCs w:val="32"/>
        </w:rPr>
        <w:t xml:space="preserve">7. Dashboard Maestro v2 — Versión Interactiva</w:t>
      </w:r>
    </w:p>
    <w:p>
      <w:pPr>
        <w:pStyle w:val="Heading2"/>
        <w:spacing w:before="240" w:after="120"/>
      </w:pPr>
      <w:r>
        <w:rPr>
          <w:rFonts w:ascii="Arial" w:cs="Arial" w:eastAsia="Arial" w:hAnsi="Arial"/>
          <w:b/>
          <w:bCs/>
          <w:color w:val="1A4A7A"/>
          <w:sz w:val="26"/>
          <w:szCs w:val="26"/>
        </w:rPr>
        <w:t xml:space="preserve">7.1 Decisiones de Diseño</w:t>
      </w:r>
    </w:p>
    <w:p>
      <w:pPr>
        <w:spacing w:before="80" w:after="80"/>
      </w:pPr>
      <w:r>
        <w:rPr>
          <w:rFonts w:ascii="Arial" w:cs="Arial" w:eastAsia="Arial" w:hAnsi="Arial"/>
          <w:sz w:val="22"/>
          <w:szCs w:val="22"/>
        </w:rPr>
        <w:t xml:space="preserve">Tras revisar la v1, Carlos David identificó que la app carecía de interactividad real. La visión ampliada fue:</w:t>
      </w:r>
    </w:p>
    <w:p>
      <w:pPr>
        <w:pStyle w:val="ListParagraph"/>
        <w:numPr>
          <w:ilvl w:val="0"/>
          <w:numId w:val="2"/>
        </w:numPr>
        <w:spacing w:before="40" w:after="40"/>
      </w:pPr>
      <w:r>
        <w:rPr>
          <w:rFonts w:ascii="Arial" w:cs="Arial" w:eastAsia="Arial" w:hAnsi="Arial"/>
          <w:sz w:val="22"/>
          <w:szCs w:val="22"/>
        </w:rPr>
        <w:t xml:space="preserve">Panel lateral que se desliza desde la derecha al hacer clic en cualquier módulo</w:t>
      </w:r>
    </w:p>
    <w:p>
      <w:pPr>
        <w:pStyle w:val="ListParagraph"/>
        <w:numPr>
          <w:ilvl w:val="0"/>
          <w:numId w:val="2"/>
        </w:numPr>
        <w:spacing w:before="40" w:after="40"/>
      </w:pPr>
      <w:r>
        <w:rPr>
          <w:rFonts w:ascii="Arial" w:cs="Arial" w:eastAsia="Arial" w:hAnsi="Arial"/>
          <w:sz w:val="22"/>
          <w:szCs w:val="22"/>
        </w:rPr>
        <w:t xml:space="preserve">PDF individual por módulo con métricas, gráfico, interpretación científica y firma</w:t>
      </w:r>
    </w:p>
    <w:p>
      <w:pPr>
        <w:pStyle w:val="ListParagraph"/>
        <w:numPr>
          <w:ilvl w:val="0"/>
          <w:numId w:val="2"/>
        </w:numPr>
        <w:spacing w:before="40" w:after="40"/>
      </w:pPr>
      <w:r>
        <w:rPr>
          <w:rFonts w:ascii="Arial" w:cs="Arial" w:eastAsia="Arial" w:hAnsi="Arial"/>
          <w:sz w:val="22"/>
          <w:szCs w:val="22"/>
        </w:rPr>
        <w:t xml:space="preserve">Indicador global RINON FUNCIONAL clicable, generando el PDF resumen de los 12 módulos</w:t>
      </w:r>
    </w:p>
    <w:p>
      <w:pPr>
        <w:pStyle w:val="Heading2"/>
        <w:spacing w:before="240" w:after="120"/>
      </w:pPr>
      <w:r>
        <w:rPr>
          <w:rFonts w:ascii="Arial" w:cs="Arial" w:eastAsia="Arial" w:hAnsi="Arial"/>
          <w:b/>
          <w:bCs/>
          <w:color w:val="1A4A7A"/>
          <w:sz w:val="26"/>
          <w:szCs w:val="26"/>
        </w:rPr>
        <w:t xml:space="preserve">7.2 Funcionalidades de la v2</w:t>
      </w:r>
    </w:p>
    <w:p>
      <w:pPr>
        <w:spacing w:before="180" w:after="80"/>
      </w:pPr>
      <w:r>
        <w:rPr>
          <w:rFonts w:ascii="Arial" w:cs="Arial" w:eastAsia="Arial" w:hAnsi="Arial"/>
          <w:b/>
          <w:bCs/>
          <w:color w:val="2A6099"/>
          <w:sz w:val="22"/>
          <w:szCs w:val="22"/>
        </w:rPr>
        <w:t xml:space="preserve">Panel Lateral Deslizante</w:t>
      </w:r>
    </w:p>
    <w:p>
      <w:pPr>
        <w:spacing w:before="80" w:after="80"/>
      </w:pPr>
      <w:r>
        <w:rPr>
          <w:rFonts w:ascii="Arial" w:cs="Arial" w:eastAsia="Arial" w:hAnsi="Arial"/>
          <w:sz w:val="22"/>
          <w:szCs w:val="22"/>
        </w:rPr>
        <w:t xml:space="preserve">Al hacer clic en cualquier panel de módulo, se desliza desde la derecha un panel de 370px de ancho con animación QPropertyAnimation (300ms, curva OutCubic). El panel muestra: nombre del módulo con su color característico, las 4 métricas con sus valores en verde brillante, la interpretación científica completa con scroll, y el botón Generar PDF de este módulo.</w:t>
      </w:r>
    </w:p>
    <w:p>
      <w:pPr>
        <w:spacing w:before="180" w:after="80"/>
      </w:pPr>
      <w:r>
        <w:rPr>
          <w:rFonts w:ascii="Arial" w:cs="Arial" w:eastAsia="Arial" w:hAnsi="Arial"/>
          <w:b/>
          <w:bCs/>
          <w:color w:val="2A6099"/>
          <w:sz w:val="22"/>
          <w:szCs w:val="22"/>
        </w:rPr>
        <w:t xml:space="preserve">Hover Visual en Paneles</w:t>
      </w:r>
    </w:p>
    <w:p>
      <w:pPr>
        <w:spacing w:before="80" w:after="80"/>
      </w:pPr>
      <w:r>
        <w:rPr>
          <w:rFonts w:ascii="Arial" w:cs="Arial" w:eastAsia="Arial" w:hAnsi="Arial"/>
          <w:sz w:val="22"/>
          <w:szCs w:val="22"/>
        </w:rPr>
        <w:t xml:space="preserve">Los 6 paneles de módulo responden al cursor: al pasar el mouse, el borde se engrosa de 2px a 3px, el fondo adquiere un tinte del color del módulo, y aparece el texto 'Clic para detalles y PDF' en la esquina inferior derecha.</w:t>
      </w:r>
    </w:p>
    <w:p>
      <w:pPr>
        <w:spacing w:before="180" w:after="80"/>
      </w:pPr>
      <w:r>
        <w:rPr>
          <w:rFonts w:ascii="Arial" w:cs="Arial" w:eastAsia="Arial" w:hAnsi="Arial"/>
          <w:b/>
          <w:bCs/>
          <w:color w:val="2A6099"/>
          <w:sz w:val="22"/>
          <w:szCs w:val="22"/>
        </w:rPr>
        <w:t xml:space="preserve">Indicador Global Clicable</w:t>
      </w:r>
    </w:p>
    <w:p>
      <w:pPr>
        <w:spacing w:before="80" w:after="80"/>
      </w:pPr>
      <w:r>
        <w:rPr>
          <w:rFonts w:ascii="Arial" w:cs="Arial" w:eastAsia="Arial" w:hAnsi="Arial"/>
          <w:sz w:val="22"/>
          <w:szCs w:val="22"/>
        </w:rPr>
        <w:t xml:space="preserve">El widget RINON FUNCIONAL responde al hover mostrando 'Clic: PDF Reporte Maestro completo' y al hacer clic lanza la generación del PDF maestro de los 12 módulos.</w:t>
      </w:r>
    </w:p>
    <w:p>
      <w:pPr>
        <w:spacing w:before="180" w:after="80"/>
      </w:pPr>
      <w:r>
        <w:rPr>
          <w:rFonts w:ascii="Arial" w:cs="Arial" w:eastAsia="Arial" w:hAnsi="Arial"/>
          <w:b/>
          <w:bCs/>
          <w:color w:val="2A6099"/>
          <w:sz w:val="22"/>
          <w:szCs w:val="22"/>
        </w:rPr>
        <w:t xml:space="preserve">Generación de PDFs</w:t>
      </w:r>
    </w:p>
    <w:p>
      <w:pPr>
        <w:spacing w:before="80" w:after="80"/>
      </w:pPr>
      <w:r>
        <w:rPr>
          <w:rFonts w:ascii="Arial" w:cs="Arial" w:eastAsia="Arial" w:hAnsi="Arial"/>
          <w:sz w:val="22"/>
          <w:szCs w:val="22"/>
        </w:rPr>
        <w:t xml:space="preserve">Dos funciones de generación PDF usando QPrinter con salida a archivo:</w:t>
      </w:r>
    </w:p>
    <w:p>
      <w:pPr>
        <w:pStyle w:val="ListParagraph"/>
        <w:numPr>
          <w:ilvl w:val="0"/>
          <w:numId w:val="2"/>
        </w:numPr>
        <w:spacing w:before="40" w:after="40"/>
      </w:pPr>
      <w:r>
        <w:rPr>
          <w:rFonts w:ascii="Arial" w:cs="Arial" w:eastAsia="Arial" w:hAnsi="Arial"/>
          <w:sz w:val="22"/>
          <w:szCs w:val="22"/>
        </w:rPr>
        <w:t xml:space="preserve">generar_pdf_modulo(): PDF individual con header coloreado por módulo, tabla de métricas, sección de interpretación científica y footer con firma VirtusSapiens</w:t>
      </w:r>
    </w:p>
    <w:p>
      <w:pPr>
        <w:pStyle w:val="ListParagraph"/>
        <w:numPr>
          <w:ilvl w:val="0"/>
          <w:numId w:val="2"/>
        </w:numPr>
        <w:spacing w:before="40" w:after="40"/>
      </w:pPr>
      <w:r>
        <w:rPr>
          <w:rFonts w:ascii="Arial" w:cs="Arial" w:eastAsia="Arial" w:hAnsi="Arial"/>
          <w:sz w:val="22"/>
          <w:szCs w:val="22"/>
        </w:rPr>
        <w:t xml:space="preserve">generar_pdf_global(): PDF maestro multipágina con portada, resumen de los 6 módulos con sus métricas clave y footer con fecha de generación</w:t>
      </w:r>
    </w:p>
    <w:p>
      <w:pPr>
        <w:pStyle w:val="Heading2"/>
        <w:spacing w:before="240" w:after="120"/>
      </w:pPr>
      <w:r>
        <w:rPr>
          <w:rFonts w:ascii="Arial" w:cs="Arial" w:eastAsia="Arial" w:hAnsi="Arial"/>
          <w:b/>
          <w:bCs/>
          <w:color w:val="1A4A7A"/>
          <w:sz w:val="26"/>
          <w:szCs w:val="26"/>
        </w:rPr>
        <w:t xml:space="preserve">7.3 Paleta y Estilo Visual</w:t>
      </w:r>
    </w:p>
    <w:p>
      <w:pPr>
        <w:spacing w:before="12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13"/>
        <w:gridCol w:w="4013"/>
      </w:tblGrid>
      <w:tr>
        <w:tc>
          <w:tcPr>
            <w:tcW w:type="dxa" w:w="3000"/>
            <w:tcBorders>
              <w:top w:val="single" w:color="2A4A6B" w:sz="1"/>
              <w:left w:val="single" w:color="2A4A6B" w:sz="1"/>
              <w:bottom w:val="single" w:color="2A4A6B" w:sz="1"/>
              <w:right w:val="single" w:color="2A4A6B" w:sz="1"/>
            </w:tcBorders>
            <w:shd w:fill="0D2137" w:val="clear"/>
            <w:tcMar>
              <w:top w:type="dxa" w:w="80"/>
              <w:left w:type="dxa" w:w="120"/>
              <w:bottom w:type="dxa" w:w="80"/>
              <w:right w:type="dxa" w:w="120"/>
            </w:tcMar>
          </w:tcPr>
          <w:p>
            <w:r>
              <w:rPr>
                <w:rFonts w:ascii="Arial" w:cs="Arial" w:eastAsia="Arial" w:hAnsi="Arial"/>
                <w:b/>
                <w:bCs/>
                <w:color w:val="00FF88"/>
                <w:sz w:val="20"/>
                <w:szCs w:val="20"/>
              </w:rPr>
              <w:t xml:space="preserve">Elemento</w:t>
            </w:r>
          </w:p>
        </w:tc>
        <w:tc>
          <w:tcPr>
            <w:tcW w:type="dxa" w:w="2013"/>
            <w:tcBorders>
              <w:top w:val="single" w:color="2A4A6B" w:sz="1"/>
              <w:left w:val="single" w:color="2A4A6B" w:sz="1"/>
              <w:bottom w:val="single" w:color="2A4A6B" w:sz="1"/>
              <w:right w:val="single" w:color="2A4A6B" w:sz="1"/>
            </w:tcBorders>
            <w:shd w:fill="0D2137" w:val="clear"/>
            <w:tcMar>
              <w:top w:type="dxa" w:w="80"/>
              <w:left w:type="dxa" w:w="120"/>
              <w:bottom w:type="dxa" w:w="80"/>
              <w:right w:type="dxa" w:w="120"/>
            </w:tcMar>
          </w:tcPr>
          <w:p>
            <w:r>
              <w:rPr>
                <w:rFonts w:ascii="Arial" w:cs="Arial" w:eastAsia="Arial" w:hAnsi="Arial"/>
                <w:b/>
                <w:bCs/>
                <w:color w:val="00FF88"/>
                <w:sz w:val="20"/>
                <w:szCs w:val="20"/>
              </w:rPr>
              <w:t xml:space="preserve">Color</w:t>
            </w:r>
          </w:p>
        </w:tc>
        <w:tc>
          <w:tcPr>
            <w:tcW w:type="dxa" w:w="4013"/>
            <w:tcBorders>
              <w:top w:val="single" w:color="2A4A6B" w:sz="1"/>
              <w:left w:val="single" w:color="2A4A6B" w:sz="1"/>
              <w:bottom w:val="single" w:color="2A4A6B" w:sz="1"/>
              <w:right w:val="single" w:color="2A4A6B" w:sz="1"/>
            </w:tcBorders>
            <w:shd w:fill="0D2137" w:val="clear"/>
            <w:tcMar>
              <w:top w:type="dxa" w:w="80"/>
              <w:left w:type="dxa" w:w="120"/>
              <w:bottom w:type="dxa" w:w="80"/>
              <w:right w:type="dxa" w:w="120"/>
            </w:tcMar>
          </w:tcPr>
          <w:p>
            <w:r>
              <w:rPr>
                <w:rFonts w:ascii="Arial" w:cs="Arial" w:eastAsia="Arial" w:hAnsi="Arial"/>
                <w:b/>
                <w:bCs/>
                <w:color w:val="00FF88"/>
                <w:sz w:val="20"/>
                <w:szCs w:val="20"/>
              </w:rPr>
              <w:t xml:space="preserve">Uso</w:t>
            </w:r>
          </w:p>
        </w:tc>
      </w:tr>
      <w:tr>
        <w:tc>
          <w:tcPr>
            <w:tcW w:type="dxa" w:w="3000"/>
            <w:tcBorders>
              <w:top w:val="single" w:color="2A4A6B" w:sz="1"/>
              <w:left w:val="single" w:color="2A4A6B" w:sz="1"/>
              <w:bottom w:val="single" w:color="2A4A6B" w:sz="1"/>
              <w:right w:val="single" w:color="2A4A6B" w:sz="1"/>
            </w:tcBorders>
            <w:shd w:fill="F0F5FA" w:val="clear"/>
            <w:tcMar>
              <w:top w:type="dxa" w:w="80"/>
              <w:left w:type="dxa" w:w="120"/>
              <w:bottom w:type="dxa" w:w="80"/>
              <w:right w:type="dxa" w:w="120"/>
            </w:tcMar>
          </w:tcPr>
          <w:p>
            <w:r>
              <w:rPr>
                <w:rFonts w:ascii="Arial" w:cs="Arial" w:eastAsia="Arial" w:hAnsi="Arial"/>
                <w:sz w:val="20"/>
                <w:szCs w:val="20"/>
              </w:rPr>
              <w:t xml:space="preserve">Fondo global</w:t>
            </w:r>
          </w:p>
        </w:tc>
        <w:tc>
          <w:tcPr>
            <w:tcW w:type="dxa" w:w="2013"/>
            <w:tcBorders>
              <w:top w:val="single" w:color="2A4A6B" w:sz="1"/>
              <w:left w:val="single" w:color="2A4A6B" w:sz="1"/>
              <w:bottom w:val="single" w:color="2A4A6B" w:sz="1"/>
              <w:right w:val="single" w:color="2A4A6B" w:sz="1"/>
            </w:tcBorders>
            <w:shd w:fill="F5F5F5" w:val="clear"/>
            <w:tcMar>
              <w:top w:type="dxa" w:w="80"/>
              <w:left w:type="dxa" w:w="120"/>
              <w:bottom w:type="dxa" w:w="80"/>
              <w:right w:type="dxa" w:w="120"/>
            </w:tcMar>
          </w:tcPr>
          <w:p>
            <w:r>
              <w:rPr>
                <w:rFonts w:ascii="Courier New" w:cs="Courier New" w:eastAsia="Courier New" w:hAnsi="Courier New"/>
                <w:b/>
                <w:bCs/>
                <w:sz w:val="19"/>
                <w:szCs w:val="19"/>
              </w:rPr>
              <w:t xml:space="preserve">#0D2137</w:t>
            </w:r>
          </w:p>
        </w:tc>
        <w:tc>
          <w:tcPr>
            <w:tcW w:type="dxa" w:w="4013"/>
            <w:tcBorders>
              <w:top w:val="single" w:color="2A4A6B" w:sz="1"/>
              <w:left w:val="single" w:color="2A4A6B" w:sz="1"/>
              <w:bottom w:val="single" w:color="2A4A6B" w:sz="1"/>
              <w:right w:val="single" w:color="2A4A6B" w:sz="1"/>
            </w:tcBorders>
            <w:shd w:fill="FFFFFF" w:val="clear"/>
            <w:tcMar>
              <w:top w:type="dxa" w:w="80"/>
              <w:left w:type="dxa" w:w="120"/>
              <w:bottom w:type="dxa" w:w="80"/>
              <w:right w:type="dxa" w:w="120"/>
            </w:tcMar>
          </w:tcPr>
          <w:p>
            <w:r>
              <w:rPr>
                <w:rFonts w:ascii="Arial" w:cs="Arial" w:eastAsia="Arial" w:hAnsi="Arial"/>
                <w:sz w:val="20"/>
                <w:szCs w:val="20"/>
              </w:rPr>
              <w:t xml:space="preserve">Azul muy oscuro, toda la ventana</w:t>
            </w:r>
          </w:p>
        </w:tc>
      </w:tr>
      <w:tr>
        <w:tc>
          <w:tcPr>
            <w:tcW w:type="dxa" w:w="3000"/>
            <w:tcBorders>
              <w:top w:val="single" w:color="2A4A6B" w:sz="1"/>
              <w:left w:val="single" w:color="2A4A6B" w:sz="1"/>
              <w:bottom w:val="single" w:color="2A4A6B" w:sz="1"/>
              <w:right w:val="single" w:color="2A4A6B" w:sz="1"/>
            </w:tcBorders>
            <w:shd w:fill="F0F5FA" w:val="clear"/>
            <w:tcMar>
              <w:top w:type="dxa" w:w="80"/>
              <w:left w:type="dxa" w:w="120"/>
              <w:bottom w:type="dxa" w:w="80"/>
              <w:right w:type="dxa" w:w="120"/>
            </w:tcMar>
          </w:tcPr>
          <w:p>
            <w:r>
              <w:rPr>
                <w:rFonts w:ascii="Arial" w:cs="Arial" w:eastAsia="Arial" w:hAnsi="Arial"/>
                <w:sz w:val="20"/>
                <w:szCs w:val="20"/>
              </w:rPr>
              <w:t xml:space="preserve">Fondo paneles</w:t>
            </w:r>
          </w:p>
        </w:tc>
        <w:tc>
          <w:tcPr>
            <w:tcW w:type="dxa" w:w="2013"/>
            <w:tcBorders>
              <w:top w:val="single" w:color="2A4A6B" w:sz="1"/>
              <w:left w:val="single" w:color="2A4A6B" w:sz="1"/>
              <w:bottom w:val="single" w:color="2A4A6B" w:sz="1"/>
              <w:right w:val="single" w:color="2A4A6B" w:sz="1"/>
            </w:tcBorders>
            <w:shd w:fill="F5F5F5" w:val="clear"/>
            <w:tcMar>
              <w:top w:type="dxa" w:w="80"/>
              <w:left w:type="dxa" w:w="120"/>
              <w:bottom w:type="dxa" w:w="80"/>
              <w:right w:type="dxa" w:w="120"/>
            </w:tcMar>
          </w:tcPr>
          <w:p>
            <w:r>
              <w:rPr>
                <w:rFonts w:ascii="Courier New" w:cs="Courier New" w:eastAsia="Courier New" w:hAnsi="Courier New"/>
                <w:b/>
                <w:bCs/>
                <w:sz w:val="19"/>
                <w:szCs w:val="19"/>
              </w:rPr>
              <w:t xml:space="preserve">#0A1929</w:t>
            </w:r>
          </w:p>
        </w:tc>
        <w:tc>
          <w:tcPr>
            <w:tcW w:type="dxa" w:w="4013"/>
            <w:tcBorders>
              <w:top w:val="single" w:color="2A4A6B" w:sz="1"/>
              <w:left w:val="single" w:color="2A4A6B" w:sz="1"/>
              <w:bottom w:val="single" w:color="2A4A6B" w:sz="1"/>
              <w:right w:val="single" w:color="2A4A6B" w:sz="1"/>
            </w:tcBorders>
            <w:shd w:fill="FFFFFF" w:val="clear"/>
            <w:tcMar>
              <w:top w:type="dxa" w:w="80"/>
              <w:left w:type="dxa" w:w="120"/>
              <w:bottom w:type="dxa" w:w="80"/>
              <w:right w:type="dxa" w:w="120"/>
            </w:tcMar>
          </w:tcPr>
          <w:p>
            <w:r>
              <w:rPr>
                <w:rFonts w:ascii="Arial" w:cs="Arial" w:eastAsia="Arial" w:hAnsi="Arial"/>
                <w:sz w:val="20"/>
                <w:szCs w:val="20"/>
              </w:rPr>
              <w:t xml:space="preserve">Azul oscuro, interior de módulos</w:t>
            </w:r>
          </w:p>
        </w:tc>
      </w:tr>
      <w:tr>
        <w:tc>
          <w:tcPr>
            <w:tcW w:type="dxa" w:w="3000"/>
            <w:tcBorders>
              <w:top w:val="single" w:color="2A4A6B" w:sz="1"/>
              <w:left w:val="single" w:color="2A4A6B" w:sz="1"/>
              <w:bottom w:val="single" w:color="2A4A6B" w:sz="1"/>
              <w:right w:val="single" w:color="2A4A6B" w:sz="1"/>
            </w:tcBorders>
            <w:shd w:fill="F0F5FA" w:val="clear"/>
            <w:tcMar>
              <w:top w:type="dxa" w:w="80"/>
              <w:left w:type="dxa" w:w="120"/>
              <w:bottom w:type="dxa" w:w="80"/>
              <w:right w:type="dxa" w:w="120"/>
            </w:tcMar>
          </w:tcPr>
          <w:p>
            <w:r>
              <w:rPr>
                <w:rFonts w:ascii="Arial" w:cs="Arial" w:eastAsia="Arial" w:hAnsi="Arial"/>
                <w:sz w:val="20"/>
                <w:szCs w:val="20"/>
              </w:rPr>
              <w:t xml:space="preserve">Verde brillante</w:t>
            </w:r>
          </w:p>
        </w:tc>
        <w:tc>
          <w:tcPr>
            <w:tcW w:type="dxa" w:w="2013"/>
            <w:tcBorders>
              <w:top w:val="single" w:color="2A4A6B" w:sz="1"/>
              <w:left w:val="single" w:color="2A4A6B" w:sz="1"/>
              <w:bottom w:val="single" w:color="2A4A6B" w:sz="1"/>
              <w:right w:val="single" w:color="2A4A6B" w:sz="1"/>
            </w:tcBorders>
            <w:shd w:fill="F5F5F5" w:val="clear"/>
            <w:tcMar>
              <w:top w:type="dxa" w:w="80"/>
              <w:left w:type="dxa" w:w="120"/>
              <w:bottom w:type="dxa" w:w="80"/>
              <w:right w:type="dxa" w:w="120"/>
            </w:tcMar>
          </w:tcPr>
          <w:p>
            <w:r>
              <w:rPr>
                <w:rFonts w:ascii="Courier New" w:cs="Courier New" w:eastAsia="Courier New" w:hAnsi="Courier New"/>
                <w:b/>
                <w:bCs/>
                <w:sz w:val="19"/>
                <w:szCs w:val="19"/>
              </w:rPr>
              <w:t xml:space="preserve">#00FF88</w:t>
            </w:r>
          </w:p>
        </w:tc>
        <w:tc>
          <w:tcPr>
            <w:tcW w:type="dxa" w:w="4013"/>
            <w:tcBorders>
              <w:top w:val="single" w:color="2A4A6B" w:sz="1"/>
              <w:left w:val="single" w:color="2A4A6B" w:sz="1"/>
              <w:bottom w:val="single" w:color="2A4A6B" w:sz="1"/>
              <w:right w:val="single" w:color="2A4A6B" w:sz="1"/>
            </w:tcBorders>
            <w:shd w:fill="FFFFFF" w:val="clear"/>
            <w:tcMar>
              <w:top w:type="dxa" w:w="80"/>
              <w:left w:type="dxa" w:w="120"/>
              <w:bottom w:type="dxa" w:w="80"/>
              <w:right w:type="dxa" w:w="120"/>
            </w:tcMar>
          </w:tcPr>
          <w:p>
            <w:r>
              <w:rPr>
                <w:rFonts w:ascii="Arial" w:cs="Arial" w:eastAsia="Arial" w:hAnsi="Arial"/>
                <w:sz w:val="20"/>
                <w:szCs w:val="20"/>
              </w:rPr>
              <w:t xml:space="preserve">Valores y resultados positivos</w:t>
            </w:r>
          </w:p>
        </w:tc>
      </w:tr>
      <w:tr>
        <w:tc>
          <w:tcPr>
            <w:tcW w:type="dxa" w:w="3000"/>
            <w:tcBorders>
              <w:top w:val="single" w:color="2A4A6B" w:sz="1"/>
              <w:left w:val="single" w:color="2A4A6B" w:sz="1"/>
              <w:bottom w:val="single" w:color="2A4A6B" w:sz="1"/>
              <w:right w:val="single" w:color="2A4A6B" w:sz="1"/>
            </w:tcBorders>
            <w:shd w:fill="F0F5FA" w:val="clear"/>
            <w:tcMar>
              <w:top w:type="dxa" w:w="80"/>
              <w:left w:type="dxa" w:w="120"/>
              <w:bottom w:type="dxa" w:w="80"/>
              <w:right w:type="dxa" w:w="120"/>
            </w:tcMar>
          </w:tcPr>
          <w:p>
            <w:r>
              <w:rPr>
                <w:rFonts w:ascii="Arial" w:cs="Arial" w:eastAsia="Arial" w:hAnsi="Arial"/>
                <w:sz w:val="20"/>
                <w:szCs w:val="20"/>
              </w:rPr>
              <w:t xml:space="preserve">Verde pulso</w:t>
            </w:r>
          </w:p>
        </w:tc>
        <w:tc>
          <w:tcPr>
            <w:tcW w:type="dxa" w:w="2013"/>
            <w:tcBorders>
              <w:top w:val="single" w:color="2A4A6B" w:sz="1"/>
              <w:left w:val="single" w:color="2A4A6B" w:sz="1"/>
              <w:bottom w:val="single" w:color="2A4A6B" w:sz="1"/>
              <w:right w:val="single" w:color="2A4A6B" w:sz="1"/>
            </w:tcBorders>
            <w:shd w:fill="F5F5F5" w:val="clear"/>
            <w:tcMar>
              <w:top w:type="dxa" w:w="80"/>
              <w:left w:type="dxa" w:w="120"/>
              <w:bottom w:type="dxa" w:w="80"/>
              <w:right w:type="dxa" w:w="120"/>
            </w:tcMar>
          </w:tcPr>
          <w:p>
            <w:r>
              <w:rPr>
                <w:rFonts w:ascii="Courier New" w:cs="Courier New" w:eastAsia="Courier New" w:hAnsi="Courier New"/>
                <w:b/>
                <w:bCs/>
                <w:sz w:val="19"/>
                <w:szCs w:val="19"/>
              </w:rPr>
              <w:t xml:space="preserve">#00FF00</w:t>
            </w:r>
          </w:p>
        </w:tc>
        <w:tc>
          <w:tcPr>
            <w:tcW w:type="dxa" w:w="4013"/>
            <w:tcBorders>
              <w:top w:val="single" w:color="2A4A6B" w:sz="1"/>
              <w:left w:val="single" w:color="2A4A6B" w:sz="1"/>
              <w:bottom w:val="single" w:color="2A4A6B" w:sz="1"/>
              <w:right w:val="single" w:color="2A4A6B" w:sz="1"/>
            </w:tcBorders>
            <w:shd w:fill="FFFFFF" w:val="clear"/>
            <w:tcMar>
              <w:top w:type="dxa" w:w="80"/>
              <w:left w:type="dxa" w:w="120"/>
              <w:bottom w:type="dxa" w:w="80"/>
              <w:right w:type="dxa" w:w="120"/>
            </w:tcMar>
          </w:tcPr>
          <w:p>
            <w:r>
              <w:rPr>
                <w:rFonts w:ascii="Arial" w:cs="Arial" w:eastAsia="Arial" w:hAnsi="Arial"/>
                <w:sz w:val="20"/>
                <w:szCs w:val="20"/>
              </w:rPr>
              <w:t xml:space="preserve">Borde animado del indicador global</w:t>
            </w:r>
          </w:p>
        </w:tc>
      </w:tr>
      <w:tr>
        <w:tc>
          <w:tcPr>
            <w:tcW w:type="dxa" w:w="3000"/>
            <w:tcBorders>
              <w:top w:val="single" w:color="2A4A6B" w:sz="1"/>
              <w:left w:val="single" w:color="2A4A6B" w:sz="1"/>
              <w:bottom w:val="single" w:color="2A4A6B" w:sz="1"/>
              <w:right w:val="single" w:color="2A4A6B" w:sz="1"/>
            </w:tcBorders>
            <w:shd w:fill="F0F5FA" w:val="clear"/>
            <w:tcMar>
              <w:top w:type="dxa" w:w="80"/>
              <w:left w:type="dxa" w:w="120"/>
              <w:bottom w:type="dxa" w:w="80"/>
              <w:right w:type="dxa" w:w="120"/>
            </w:tcMar>
          </w:tcPr>
          <w:p>
            <w:r>
              <w:rPr>
                <w:rFonts w:ascii="Arial" w:cs="Arial" w:eastAsia="Arial" w:hAnsi="Arial"/>
                <w:sz w:val="20"/>
                <w:szCs w:val="20"/>
              </w:rPr>
              <w:t xml:space="preserve">Vasc. (rojo)</w:t>
            </w:r>
          </w:p>
        </w:tc>
        <w:tc>
          <w:tcPr>
            <w:tcW w:type="dxa" w:w="2013"/>
            <w:tcBorders>
              <w:top w:val="single" w:color="2A4A6B" w:sz="1"/>
              <w:left w:val="single" w:color="2A4A6B" w:sz="1"/>
              <w:bottom w:val="single" w:color="2A4A6B" w:sz="1"/>
              <w:right w:val="single" w:color="2A4A6B" w:sz="1"/>
            </w:tcBorders>
            <w:shd w:fill="F5F5F5" w:val="clear"/>
            <w:tcMar>
              <w:top w:type="dxa" w:w="80"/>
              <w:left w:type="dxa" w:w="120"/>
              <w:bottom w:type="dxa" w:w="80"/>
              <w:right w:type="dxa" w:w="120"/>
            </w:tcMar>
          </w:tcPr>
          <w:p>
            <w:r>
              <w:rPr>
                <w:rFonts w:ascii="Courier New" w:cs="Courier New" w:eastAsia="Courier New" w:hAnsi="Courier New"/>
                <w:b/>
                <w:bCs/>
                <w:sz w:val="19"/>
                <w:szCs w:val="19"/>
              </w:rPr>
              <w:t xml:space="preserve">#FF4444</w:t>
            </w:r>
          </w:p>
        </w:tc>
        <w:tc>
          <w:tcPr>
            <w:tcW w:type="dxa" w:w="4013"/>
            <w:tcBorders>
              <w:top w:val="single" w:color="2A4A6B" w:sz="1"/>
              <w:left w:val="single" w:color="2A4A6B" w:sz="1"/>
              <w:bottom w:val="single" w:color="2A4A6B" w:sz="1"/>
              <w:right w:val="single" w:color="2A4A6B" w:sz="1"/>
            </w:tcBorders>
            <w:shd w:fill="FFFFFF" w:val="clear"/>
            <w:tcMar>
              <w:top w:type="dxa" w:w="80"/>
              <w:left w:type="dxa" w:w="120"/>
              <w:bottom w:type="dxa" w:w="80"/>
              <w:right w:type="dxa" w:w="120"/>
            </w:tcMar>
          </w:tcPr>
          <w:p>
            <w:r>
              <w:rPr>
                <w:rFonts w:ascii="Arial" w:cs="Arial" w:eastAsia="Arial" w:hAnsi="Arial"/>
                <w:sz w:val="20"/>
                <w:szCs w:val="20"/>
              </w:rPr>
              <w:t xml:space="preserve">Panel Vascularización CCO v7</w:t>
            </w:r>
          </w:p>
        </w:tc>
      </w:tr>
      <w:tr>
        <w:tc>
          <w:tcPr>
            <w:tcW w:type="dxa" w:w="3000"/>
            <w:tcBorders>
              <w:top w:val="single" w:color="2A4A6B" w:sz="1"/>
              <w:left w:val="single" w:color="2A4A6B" w:sz="1"/>
              <w:bottom w:val="single" w:color="2A4A6B" w:sz="1"/>
              <w:right w:val="single" w:color="2A4A6B" w:sz="1"/>
            </w:tcBorders>
            <w:shd w:fill="F0F5FA" w:val="clear"/>
            <w:tcMar>
              <w:top w:type="dxa" w:w="80"/>
              <w:left w:type="dxa" w:w="120"/>
              <w:bottom w:type="dxa" w:w="80"/>
              <w:right w:type="dxa" w:w="120"/>
            </w:tcMar>
          </w:tcPr>
          <w:p>
            <w:r>
              <w:rPr>
                <w:rFonts w:ascii="Arial" w:cs="Arial" w:eastAsia="Arial" w:hAnsi="Arial"/>
                <w:sz w:val="20"/>
                <w:szCs w:val="20"/>
              </w:rPr>
              <w:t xml:space="preserve">O₂ (cian)</w:t>
            </w:r>
          </w:p>
        </w:tc>
        <w:tc>
          <w:tcPr>
            <w:tcW w:type="dxa" w:w="2013"/>
            <w:tcBorders>
              <w:top w:val="single" w:color="2A4A6B" w:sz="1"/>
              <w:left w:val="single" w:color="2A4A6B" w:sz="1"/>
              <w:bottom w:val="single" w:color="2A4A6B" w:sz="1"/>
              <w:right w:val="single" w:color="2A4A6B" w:sz="1"/>
            </w:tcBorders>
            <w:shd w:fill="F5F5F5" w:val="clear"/>
            <w:tcMar>
              <w:top w:type="dxa" w:w="80"/>
              <w:left w:type="dxa" w:w="120"/>
              <w:bottom w:type="dxa" w:w="80"/>
              <w:right w:type="dxa" w:w="120"/>
            </w:tcMar>
          </w:tcPr>
          <w:p>
            <w:r>
              <w:rPr>
                <w:rFonts w:ascii="Courier New" w:cs="Courier New" w:eastAsia="Courier New" w:hAnsi="Courier New"/>
                <w:b/>
                <w:bCs/>
                <w:sz w:val="19"/>
                <w:szCs w:val="19"/>
              </w:rPr>
              <w:t xml:space="preserve">#00FFFF</w:t>
            </w:r>
          </w:p>
        </w:tc>
        <w:tc>
          <w:tcPr>
            <w:tcW w:type="dxa" w:w="4013"/>
            <w:tcBorders>
              <w:top w:val="single" w:color="2A4A6B" w:sz="1"/>
              <w:left w:val="single" w:color="2A4A6B" w:sz="1"/>
              <w:bottom w:val="single" w:color="2A4A6B" w:sz="1"/>
              <w:right w:val="single" w:color="2A4A6B" w:sz="1"/>
            </w:tcBorders>
            <w:shd w:fill="FFFFFF" w:val="clear"/>
            <w:tcMar>
              <w:top w:type="dxa" w:w="80"/>
              <w:left w:type="dxa" w:w="120"/>
              <w:bottom w:type="dxa" w:w="80"/>
              <w:right w:type="dxa" w:w="120"/>
            </w:tcMar>
          </w:tcPr>
          <w:p>
            <w:r>
              <w:rPr>
                <w:rFonts w:ascii="Arial" w:cs="Arial" w:eastAsia="Arial" w:hAnsi="Arial"/>
                <w:sz w:val="20"/>
                <w:szCs w:val="20"/>
              </w:rPr>
              <w:t xml:space="preserve">Panel Oxigenación / Difusión O₂</w:t>
            </w:r>
          </w:p>
        </w:tc>
      </w:tr>
      <w:tr>
        <w:tc>
          <w:tcPr>
            <w:tcW w:type="dxa" w:w="3000"/>
            <w:tcBorders>
              <w:top w:val="single" w:color="2A4A6B" w:sz="1"/>
              <w:left w:val="single" w:color="2A4A6B" w:sz="1"/>
              <w:bottom w:val="single" w:color="2A4A6B" w:sz="1"/>
              <w:right w:val="single" w:color="2A4A6B" w:sz="1"/>
            </w:tcBorders>
            <w:shd w:fill="F0F5FA" w:val="clear"/>
            <w:tcMar>
              <w:top w:type="dxa" w:w="80"/>
              <w:left w:type="dxa" w:w="120"/>
              <w:bottom w:type="dxa" w:w="80"/>
              <w:right w:type="dxa" w:w="120"/>
            </w:tcMar>
          </w:tcPr>
          <w:p>
            <w:r>
              <w:rPr>
                <w:rFonts w:ascii="Arial" w:cs="Arial" w:eastAsia="Arial" w:hAnsi="Arial"/>
                <w:sz w:val="20"/>
                <w:szCs w:val="20"/>
              </w:rPr>
              <w:t xml:space="preserve">iPSC (verde)</w:t>
            </w:r>
          </w:p>
        </w:tc>
        <w:tc>
          <w:tcPr>
            <w:tcW w:type="dxa" w:w="2013"/>
            <w:tcBorders>
              <w:top w:val="single" w:color="2A4A6B" w:sz="1"/>
              <w:left w:val="single" w:color="2A4A6B" w:sz="1"/>
              <w:bottom w:val="single" w:color="2A4A6B" w:sz="1"/>
              <w:right w:val="single" w:color="2A4A6B" w:sz="1"/>
            </w:tcBorders>
            <w:shd w:fill="F5F5F5" w:val="clear"/>
            <w:tcMar>
              <w:top w:type="dxa" w:w="80"/>
              <w:left w:type="dxa" w:w="120"/>
              <w:bottom w:type="dxa" w:w="80"/>
              <w:right w:type="dxa" w:w="120"/>
            </w:tcMar>
          </w:tcPr>
          <w:p>
            <w:r>
              <w:rPr>
                <w:rFonts w:ascii="Courier New" w:cs="Courier New" w:eastAsia="Courier New" w:hAnsi="Courier New"/>
                <w:b/>
                <w:bCs/>
                <w:sz w:val="19"/>
                <w:szCs w:val="19"/>
              </w:rPr>
              <w:t xml:space="preserve">#44FF44</w:t>
            </w:r>
          </w:p>
        </w:tc>
        <w:tc>
          <w:tcPr>
            <w:tcW w:type="dxa" w:w="4013"/>
            <w:tcBorders>
              <w:top w:val="single" w:color="2A4A6B" w:sz="1"/>
              <w:left w:val="single" w:color="2A4A6B" w:sz="1"/>
              <w:bottom w:val="single" w:color="2A4A6B" w:sz="1"/>
              <w:right w:val="single" w:color="2A4A6B" w:sz="1"/>
            </w:tcBorders>
            <w:shd w:fill="FFFFFF" w:val="clear"/>
            <w:tcMar>
              <w:top w:type="dxa" w:w="80"/>
              <w:left w:type="dxa" w:w="120"/>
              <w:bottom w:type="dxa" w:w="80"/>
              <w:right w:type="dxa" w:w="120"/>
            </w:tcMar>
          </w:tcPr>
          <w:p>
            <w:r>
              <w:rPr>
                <w:rFonts w:ascii="Arial" w:cs="Arial" w:eastAsia="Arial" w:hAnsi="Arial"/>
                <w:sz w:val="20"/>
                <w:szCs w:val="20"/>
              </w:rPr>
              <w:t xml:space="preserve">Panel Diferenciación iPSC</w:t>
            </w:r>
          </w:p>
        </w:tc>
      </w:tr>
      <w:tr>
        <w:tc>
          <w:tcPr>
            <w:tcW w:type="dxa" w:w="3000"/>
            <w:tcBorders>
              <w:top w:val="single" w:color="2A4A6B" w:sz="1"/>
              <w:left w:val="single" w:color="2A4A6B" w:sz="1"/>
              <w:bottom w:val="single" w:color="2A4A6B" w:sz="1"/>
              <w:right w:val="single" w:color="2A4A6B" w:sz="1"/>
            </w:tcBorders>
            <w:shd w:fill="F0F5FA" w:val="clear"/>
            <w:tcMar>
              <w:top w:type="dxa" w:w="80"/>
              <w:left w:type="dxa" w:w="120"/>
              <w:bottom w:type="dxa" w:w="80"/>
              <w:right w:type="dxa" w:w="120"/>
            </w:tcMar>
          </w:tcPr>
          <w:p>
            <w:r>
              <w:rPr>
                <w:rFonts w:ascii="Arial" w:cs="Arial" w:eastAsia="Arial" w:hAnsi="Arial"/>
                <w:sz w:val="20"/>
                <w:szCs w:val="20"/>
              </w:rPr>
              <w:t xml:space="preserve">SWIFT (amarillo)</w:t>
            </w:r>
          </w:p>
        </w:tc>
        <w:tc>
          <w:tcPr>
            <w:tcW w:type="dxa" w:w="2013"/>
            <w:tcBorders>
              <w:top w:val="single" w:color="2A4A6B" w:sz="1"/>
              <w:left w:val="single" w:color="2A4A6B" w:sz="1"/>
              <w:bottom w:val="single" w:color="2A4A6B" w:sz="1"/>
              <w:right w:val="single" w:color="2A4A6B" w:sz="1"/>
            </w:tcBorders>
            <w:shd w:fill="F5F5F5" w:val="clear"/>
            <w:tcMar>
              <w:top w:type="dxa" w:w="80"/>
              <w:left w:type="dxa" w:w="120"/>
              <w:bottom w:type="dxa" w:w="80"/>
              <w:right w:type="dxa" w:w="120"/>
            </w:tcMar>
          </w:tcPr>
          <w:p>
            <w:r>
              <w:rPr>
                <w:rFonts w:ascii="Courier New" w:cs="Courier New" w:eastAsia="Courier New" w:hAnsi="Courier New"/>
                <w:b/>
                <w:bCs/>
                <w:sz w:val="19"/>
                <w:szCs w:val="19"/>
              </w:rPr>
              <w:t xml:space="preserve">#FFCC00</w:t>
            </w:r>
          </w:p>
        </w:tc>
        <w:tc>
          <w:tcPr>
            <w:tcW w:type="dxa" w:w="4013"/>
            <w:tcBorders>
              <w:top w:val="single" w:color="2A4A6B" w:sz="1"/>
              <w:left w:val="single" w:color="2A4A6B" w:sz="1"/>
              <w:bottom w:val="single" w:color="2A4A6B" w:sz="1"/>
              <w:right w:val="single" w:color="2A4A6B" w:sz="1"/>
            </w:tcBorders>
            <w:shd w:fill="FFFFFF" w:val="clear"/>
            <w:tcMar>
              <w:top w:type="dxa" w:w="80"/>
              <w:left w:type="dxa" w:w="120"/>
              <w:bottom w:type="dxa" w:w="80"/>
              <w:right w:type="dxa" w:w="120"/>
            </w:tcMar>
          </w:tcPr>
          <w:p>
            <w:r>
              <w:rPr>
                <w:rFonts w:ascii="Arial" w:cs="Arial" w:eastAsia="Arial" w:hAnsi="Arial"/>
                <w:sz w:val="20"/>
                <w:szCs w:val="20"/>
              </w:rPr>
              <w:t xml:space="preserve">Panel Bioimpresión Co-SWIFT</w:t>
            </w:r>
          </w:p>
        </w:tc>
      </w:tr>
      <w:tr>
        <w:tc>
          <w:tcPr>
            <w:tcW w:type="dxa" w:w="3000"/>
            <w:tcBorders>
              <w:top w:val="single" w:color="2A4A6B" w:sz="1"/>
              <w:left w:val="single" w:color="2A4A6B" w:sz="1"/>
              <w:bottom w:val="single" w:color="2A4A6B" w:sz="1"/>
              <w:right w:val="single" w:color="2A4A6B" w:sz="1"/>
            </w:tcBorders>
            <w:shd w:fill="F0F5FA" w:val="clear"/>
            <w:tcMar>
              <w:top w:type="dxa" w:w="80"/>
              <w:left w:type="dxa" w:w="120"/>
              <w:bottom w:type="dxa" w:w="80"/>
              <w:right w:type="dxa" w:w="120"/>
            </w:tcMar>
          </w:tcPr>
          <w:p>
            <w:r>
              <w:rPr>
                <w:rFonts w:ascii="Arial" w:cs="Arial" w:eastAsia="Arial" w:hAnsi="Arial"/>
                <w:sz w:val="20"/>
                <w:szCs w:val="20"/>
              </w:rPr>
              <w:t xml:space="preserve">Filtración (azul)</w:t>
            </w:r>
          </w:p>
        </w:tc>
        <w:tc>
          <w:tcPr>
            <w:tcW w:type="dxa" w:w="2013"/>
            <w:tcBorders>
              <w:top w:val="single" w:color="2A4A6B" w:sz="1"/>
              <w:left w:val="single" w:color="2A4A6B" w:sz="1"/>
              <w:bottom w:val="single" w:color="2A4A6B" w:sz="1"/>
              <w:right w:val="single" w:color="2A4A6B" w:sz="1"/>
            </w:tcBorders>
            <w:shd w:fill="F5F5F5" w:val="clear"/>
            <w:tcMar>
              <w:top w:type="dxa" w:w="80"/>
              <w:left w:type="dxa" w:w="120"/>
              <w:bottom w:type="dxa" w:w="80"/>
              <w:right w:type="dxa" w:w="120"/>
            </w:tcMar>
          </w:tcPr>
          <w:p>
            <w:r>
              <w:rPr>
                <w:rFonts w:ascii="Courier New" w:cs="Courier New" w:eastAsia="Courier New" w:hAnsi="Courier New"/>
                <w:b/>
                <w:bCs/>
                <w:sz w:val="19"/>
                <w:szCs w:val="19"/>
              </w:rPr>
              <w:t xml:space="preserve">#4488FF</w:t>
            </w:r>
          </w:p>
        </w:tc>
        <w:tc>
          <w:tcPr>
            <w:tcW w:type="dxa" w:w="4013"/>
            <w:tcBorders>
              <w:top w:val="single" w:color="2A4A6B" w:sz="1"/>
              <w:left w:val="single" w:color="2A4A6B" w:sz="1"/>
              <w:bottom w:val="single" w:color="2A4A6B" w:sz="1"/>
              <w:right w:val="single" w:color="2A4A6B" w:sz="1"/>
            </w:tcBorders>
            <w:shd w:fill="FFFFFF" w:val="clear"/>
            <w:tcMar>
              <w:top w:type="dxa" w:w="80"/>
              <w:left w:type="dxa" w:w="120"/>
              <w:bottom w:type="dxa" w:w="80"/>
              <w:right w:type="dxa" w:w="120"/>
            </w:tcMar>
          </w:tcPr>
          <w:p>
            <w:r>
              <w:rPr>
                <w:rFonts w:ascii="Arial" w:cs="Arial" w:eastAsia="Arial" w:hAnsi="Arial"/>
                <w:sz w:val="20"/>
                <w:szCs w:val="20"/>
              </w:rPr>
              <w:t xml:space="preserve">Panel Filtración Glomerular</w:t>
            </w:r>
          </w:p>
        </w:tc>
      </w:tr>
      <w:tr>
        <w:tc>
          <w:tcPr>
            <w:tcW w:type="dxa" w:w="3000"/>
            <w:tcBorders>
              <w:top w:val="single" w:color="2A4A6B" w:sz="1"/>
              <w:left w:val="single" w:color="2A4A6B" w:sz="1"/>
              <w:bottom w:val="single" w:color="2A4A6B" w:sz="1"/>
              <w:right w:val="single" w:color="2A4A6B" w:sz="1"/>
            </w:tcBorders>
            <w:shd w:fill="F0F5FA" w:val="clear"/>
            <w:tcMar>
              <w:top w:type="dxa" w:w="80"/>
              <w:left w:type="dxa" w:w="120"/>
              <w:bottom w:type="dxa" w:w="80"/>
              <w:right w:type="dxa" w:w="120"/>
            </w:tcMar>
          </w:tcPr>
          <w:p>
            <w:r>
              <w:rPr>
                <w:rFonts w:ascii="Arial" w:cs="Arial" w:eastAsia="Arial" w:hAnsi="Arial"/>
                <w:sz w:val="20"/>
                <w:szCs w:val="20"/>
              </w:rPr>
              <w:t xml:space="preserve">Reabs. (magenta)</w:t>
            </w:r>
          </w:p>
        </w:tc>
        <w:tc>
          <w:tcPr>
            <w:tcW w:type="dxa" w:w="2013"/>
            <w:tcBorders>
              <w:top w:val="single" w:color="2A4A6B" w:sz="1"/>
              <w:left w:val="single" w:color="2A4A6B" w:sz="1"/>
              <w:bottom w:val="single" w:color="2A4A6B" w:sz="1"/>
              <w:right w:val="single" w:color="2A4A6B" w:sz="1"/>
            </w:tcBorders>
            <w:shd w:fill="F5F5F5" w:val="clear"/>
            <w:tcMar>
              <w:top w:type="dxa" w:w="80"/>
              <w:left w:type="dxa" w:w="120"/>
              <w:bottom w:type="dxa" w:w="80"/>
              <w:right w:type="dxa" w:w="120"/>
            </w:tcMar>
          </w:tcPr>
          <w:p>
            <w:r>
              <w:rPr>
                <w:rFonts w:ascii="Courier New" w:cs="Courier New" w:eastAsia="Courier New" w:hAnsi="Courier New"/>
                <w:b/>
                <w:bCs/>
                <w:sz w:val="19"/>
                <w:szCs w:val="19"/>
              </w:rPr>
              <w:t xml:space="preserve">#FF44FF</w:t>
            </w:r>
          </w:p>
        </w:tc>
        <w:tc>
          <w:tcPr>
            <w:tcW w:type="dxa" w:w="4013"/>
            <w:tcBorders>
              <w:top w:val="single" w:color="2A4A6B" w:sz="1"/>
              <w:left w:val="single" w:color="2A4A6B" w:sz="1"/>
              <w:bottom w:val="single" w:color="2A4A6B" w:sz="1"/>
              <w:right w:val="single" w:color="2A4A6B" w:sz="1"/>
            </w:tcBorders>
            <w:shd w:fill="FFFFFF" w:val="clear"/>
            <w:tcMar>
              <w:top w:type="dxa" w:w="80"/>
              <w:left w:type="dxa" w:w="120"/>
              <w:bottom w:type="dxa" w:w="80"/>
              <w:right w:type="dxa" w:w="120"/>
            </w:tcMar>
          </w:tcPr>
          <w:p>
            <w:r>
              <w:rPr>
                <w:rFonts w:ascii="Arial" w:cs="Arial" w:eastAsia="Arial" w:hAnsi="Arial"/>
                <w:sz w:val="20"/>
                <w:szCs w:val="20"/>
              </w:rPr>
              <w:t xml:space="preserve">Panel Reabsorción Tubular</w:t>
            </w:r>
          </w:p>
        </w:tc>
      </w:tr>
    </w:tbl>
    <w:p>
      <w:pPr>
        <w:spacing w:before="120" w:after="0"/>
      </w:pPr>
    </w:p>
    <w:p>
      <w:pPr>
        <w:pBdr>
          <w:bottom w:val="single" w:color="2A6099" w:sz="6" w:space="1"/>
        </w:pBdr>
        <w:spacing w:before="120" w:after="120"/>
      </w:pPr>
    </w:p>
    <w:p>
      <w:pPr>
        <w:pStyle w:val="Heading1"/>
        <w:spacing w:before="360" w:after="180"/>
      </w:pPr>
      <w:r>
        <w:rPr>
          <w:rFonts w:ascii="Arial" w:cs="Arial" w:eastAsia="Arial" w:hAnsi="Arial"/>
          <w:b/>
          <w:bCs/>
          <w:color w:val="0D2137"/>
          <w:sz w:val="32"/>
          <w:szCs w:val="32"/>
        </w:rPr>
        <w:t xml:space="preserve">8. Métricas Validadas por Módulo</w:t>
      </w:r>
    </w:p>
    <w:p>
      <w:pPr>
        <w:spacing w:before="80" w:after="80"/>
      </w:pPr>
      <w:r>
        <w:rPr>
          <w:rFonts w:ascii="Arial" w:cs="Arial" w:eastAsia="Arial" w:hAnsi="Arial"/>
          <w:sz w:val="22"/>
          <w:szCs w:val="22"/>
        </w:rPr>
        <w:t xml:space="preserve">A continuación se presentan los seis módulos del pipeline con sus métricas exactas y la interpretación científica incorporada al PDF individual de cada módulo.</w:t>
      </w:r>
    </w:p>
    <w:p>
      <w:pPr>
        <w:spacing w:before="80" w:after="0"/>
      </w:pPr>
    </w:p>
    <w:p>
      <w:pPr>
        <w:pStyle w:val="Heading2"/>
        <w:spacing w:before="240" w:after="120"/>
      </w:pPr>
      <w:r>
        <w:rPr>
          <w:rFonts w:ascii="Arial" w:cs="Arial" w:eastAsia="Arial" w:hAnsi="Arial"/>
          <w:b/>
          <w:bCs/>
          <w:color w:val="1A4A7A"/>
          <w:sz w:val="26"/>
          <w:szCs w:val="26"/>
        </w:rPr>
        <w:t xml:space="preserve">Módulo 1 — Vascularización CCO v7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c>
          <w:tcPr>
            <w:tcW w:type="dxa" w:w="4200"/>
            <w:tcBorders>
              <w:top w:val="single" w:color="2A4A6B" w:sz="1"/>
              <w:left w:val="single" w:color="2A4A6B" w:sz="1"/>
              <w:bottom w:val="single" w:color="2A4A6B" w:sz="1"/>
              <w:right w:val="single" w:color="2A4A6B" w:sz="1"/>
            </w:tcBorders>
            <w:shd w:fill="0D2137" w:val="clear"/>
            <w:tcMar>
              <w:top w:type="dxa" w:w="80"/>
              <w:left w:type="dxa" w:w="120"/>
              <w:bottom w:type="dxa" w:w="80"/>
              <w:right w:type="dxa" w:w="120"/>
            </w:tcMar>
          </w:tcPr>
          <w:p>
            <w:r>
              <w:rPr>
                <w:rFonts w:ascii="Arial" w:cs="Arial" w:eastAsia="Arial" w:hAnsi="Arial"/>
                <w:b/>
                <w:bCs/>
                <w:color w:val="00FF88"/>
                <w:sz w:val="20"/>
                <w:szCs w:val="20"/>
              </w:rPr>
              <w:t xml:space="preserve">Métrica</w:t>
            </w:r>
          </w:p>
        </w:tc>
        <w:tc>
          <w:tcPr>
            <w:tcW w:type="dxa" w:w="4826"/>
            <w:tcBorders>
              <w:top w:val="single" w:color="2A4A6B" w:sz="1"/>
              <w:left w:val="single" w:color="2A4A6B" w:sz="1"/>
              <w:bottom w:val="single" w:color="2A4A6B" w:sz="1"/>
              <w:right w:val="single" w:color="2A4A6B" w:sz="1"/>
            </w:tcBorders>
            <w:shd w:fill="0D2137" w:val="clear"/>
            <w:tcMar>
              <w:top w:type="dxa" w:w="80"/>
              <w:left w:type="dxa" w:w="120"/>
              <w:bottom w:type="dxa" w:w="80"/>
              <w:right w:type="dxa" w:w="120"/>
            </w:tcMar>
          </w:tcPr>
          <w:p>
            <w:pPr>
              <w:jc w:val="center"/>
            </w:pPr>
            <w:r>
              <w:rPr>
                <w:rFonts w:ascii="Arial" w:cs="Arial" w:eastAsia="Arial" w:hAnsi="Arial"/>
                <w:b/>
                <w:bCs/>
                <w:color w:val="00FF88"/>
                <w:sz w:val="20"/>
                <w:szCs w:val="20"/>
              </w:rPr>
              <w:t xml:space="preserve">Resultado</w:t>
            </w:r>
          </w:p>
        </w:tc>
      </w:tr>
      <w:tr>
        <w:tc>
          <w:tcPr>
            <w:tcW w:type="dxa" w:w="4200"/>
            <w:tcBorders>
              <w:top w:val="single" w:color="2A4A6B" w:sz="1"/>
              <w:left w:val="single" w:color="2A4A6B" w:sz="1"/>
              <w:bottom w:val="single" w:color="2A4A6B" w:sz="1"/>
              <w:right w:val="single" w:color="2A4A6B" w:sz="1"/>
            </w:tcBorders>
            <w:shd w:fill="F0F5FA" w:val="clear"/>
            <w:tcMar>
              <w:top w:type="dxa" w:w="80"/>
              <w:left w:type="dxa" w:w="120"/>
              <w:bottom w:type="dxa" w:w="80"/>
              <w:right w:type="dxa" w:w="120"/>
            </w:tcMar>
          </w:tcPr>
          <w:p>
            <w:r>
              <w:rPr>
                <w:rFonts w:ascii="Arial" w:cs="Arial" w:eastAsia="Arial" w:hAnsi="Arial"/>
                <w:b/>
                <w:bCs/>
                <w:sz w:val="20"/>
                <w:szCs w:val="20"/>
              </w:rPr>
              <w:t xml:space="preserve">Segmentos Murray</w:t>
            </w:r>
          </w:p>
        </w:tc>
        <w:tc>
          <w:tcPr>
            <w:tcW w:type="dxa" w:w="4826"/>
            <w:tcBorders>
              <w:top w:val="single" w:color="2A4A6B" w:sz="1"/>
              <w:left w:val="single" w:color="2A4A6B" w:sz="1"/>
              <w:bottom w:val="single" w:color="2A4A6B" w:sz="1"/>
              <w:right w:val="single" w:color="2A4A6B" w:sz="1"/>
            </w:tcBorders>
            <w:shd w:fill="EAFAF2" w:val="clear"/>
            <w:tcMar>
              <w:top w:type="dxa" w:w="80"/>
              <w:left w:type="dxa" w:w="120"/>
              <w:bottom w:type="dxa" w:w="80"/>
              <w:right w:type="dxa" w:w="120"/>
            </w:tcMar>
          </w:tcPr>
          <w:p>
            <w:pPr>
              <w:jc w:val="center"/>
            </w:pPr>
            <w:r>
              <w:rPr>
                <w:rFonts w:ascii="Arial" w:cs="Arial" w:eastAsia="Arial" w:hAnsi="Arial"/>
                <w:b/>
                <w:bCs/>
                <w:color w:val="CC2222"/>
                <w:sz w:val="20"/>
                <w:szCs w:val="20"/>
              </w:rPr>
              <w:t xml:space="preserve">1,448 ✓</w:t>
            </w:r>
          </w:p>
        </w:tc>
      </w:tr>
      <w:tr>
        <w:tc>
          <w:tcPr>
            <w:tcW w:type="dxa" w:w="4200"/>
            <w:tcBorders>
              <w:top w:val="single" w:color="2A4A6B" w:sz="1"/>
              <w:left w:val="single" w:color="2A4A6B" w:sz="1"/>
              <w:bottom w:val="single" w:color="2A4A6B" w:sz="1"/>
              <w:right w:val="single" w:color="2A4A6B" w:sz="1"/>
            </w:tcBorders>
            <w:shd w:fill="F0F5FA" w:val="clear"/>
            <w:tcMar>
              <w:top w:type="dxa" w:w="80"/>
              <w:left w:type="dxa" w:w="120"/>
              <w:bottom w:type="dxa" w:w="80"/>
              <w:right w:type="dxa" w:w="120"/>
            </w:tcMar>
          </w:tcPr>
          <w:p>
            <w:r>
              <w:rPr>
                <w:rFonts w:ascii="Arial" w:cs="Arial" w:eastAsia="Arial" w:hAnsi="Arial"/>
                <w:b/>
                <w:bCs/>
                <w:sz w:val="20"/>
                <w:szCs w:val="20"/>
              </w:rPr>
              <w:t xml:space="preserve">Cumplimiento CCO</w:t>
            </w:r>
          </w:p>
        </w:tc>
        <w:tc>
          <w:tcPr>
            <w:tcW w:type="dxa" w:w="4826"/>
            <w:tcBorders>
              <w:top w:val="single" w:color="2A4A6B" w:sz="1"/>
              <w:left w:val="single" w:color="2A4A6B" w:sz="1"/>
              <w:bottom w:val="single" w:color="2A4A6B" w:sz="1"/>
              <w:right w:val="single" w:color="2A4A6B" w:sz="1"/>
            </w:tcBorders>
            <w:shd w:fill="EAFAF2" w:val="clear"/>
            <w:tcMar>
              <w:top w:type="dxa" w:w="80"/>
              <w:left w:type="dxa" w:w="120"/>
              <w:bottom w:type="dxa" w:w="80"/>
              <w:right w:type="dxa" w:w="120"/>
            </w:tcMar>
          </w:tcPr>
          <w:p>
            <w:pPr>
              <w:jc w:val="center"/>
            </w:pPr>
            <w:r>
              <w:rPr>
                <w:rFonts w:ascii="Arial" w:cs="Arial" w:eastAsia="Arial" w:hAnsi="Arial"/>
                <w:b/>
                <w:bCs/>
                <w:color w:val="CC2222"/>
                <w:sz w:val="20"/>
                <w:szCs w:val="20"/>
              </w:rPr>
              <w:t xml:space="preserve">100% ✓</w:t>
            </w:r>
          </w:p>
        </w:tc>
      </w:tr>
      <w:tr>
        <w:tc>
          <w:tcPr>
            <w:tcW w:type="dxa" w:w="4200"/>
            <w:tcBorders>
              <w:top w:val="single" w:color="2A4A6B" w:sz="1"/>
              <w:left w:val="single" w:color="2A4A6B" w:sz="1"/>
              <w:bottom w:val="single" w:color="2A4A6B" w:sz="1"/>
              <w:right w:val="single" w:color="2A4A6B" w:sz="1"/>
            </w:tcBorders>
            <w:shd w:fill="F0F5FA" w:val="clear"/>
            <w:tcMar>
              <w:top w:type="dxa" w:w="80"/>
              <w:left w:type="dxa" w:w="120"/>
              <w:bottom w:type="dxa" w:w="80"/>
              <w:right w:type="dxa" w:w="120"/>
            </w:tcMar>
          </w:tcPr>
          <w:p>
            <w:r>
              <w:rPr>
                <w:rFonts w:ascii="Arial" w:cs="Arial" w:eastAsia="Arial" w:hAnsi="Arial"/>
                <w:b/>
                <w:bCs/>
                <w:sz w:val="20"/>
                <w:szCs w:val="20"/>
              </w:rPr>
              <w:t xml:space="preserve">Presión entrada</w:t>
            </w:r>
          </w:p>
        </w:tc>
        <w:tc>
          <w:tcPr>
            <w:tcW w:type="dxa" w:w="4826"/>
            <w:tcBorders>
              <w:top w:val="single" w:color="2A4A6B" w:sz="1"/>
              <w:left w:val="single" w:color="2A4A6B" w:sz="1"/>
              <w:bottom w:val="single" w:color="2A4A6B" w:sz="1"/>
              <w:right w:val="single" w:color="2A4A6B" w:sz="1"/>
            </w:tcBorders>
            <w:shd w:fill="EAFAF2" w:val="clear"/>
            <w:tcMar>
              <w:top w:type="dxa" w:w="80"/>
              <w:left w:type="dxa" w:w="120"/>
              <w:bottom w:type="dxa" w:w="80"/>
              <w:right w:type="dxa" w:w="120"/>
            </w:tcMar>
          </w:tcPr>
          <w:p>
            <w:pPr>
              <w:jc w:val="center"/>
            </w:pPr>
            <w:r>
              <w:rPr>
                <w:rFonts w:ascii="Arial" w:cs="Arial" w:eastAsia="Arial" w:hAnsi="Arial"/>
                <w:b/>
                <w:bCs/>
                <w:color w:val="CC2222"/>
                <w:sz w:val="20"/>
                <w:szCs w:val="20"/>
              </w:rPr>
              <w:t xml:space="preserve">13 kPa ✓</w:t>
            </w:r>
          </w:p>
        </w:tc>
      </w:tr>
      <w:tr>
        <w:tc>
          <w:tcPr>
            <w:tcW w:type="dxa" w:w="4200"/>
            <w:tcBorders>
              <w:top w:val="single" w:color="2A4A6B" w:sz="1"/>
              <w:left w:val="single" w:color="2A4A6B" w:sz="1"/>
              <w:bottom w:val="single" w:color="2A4A6B" w:sz="1"/>
              <w:right w:val="single" w:color="2A4A6B" w:sz="1"/>
            </w:tcBorders>
            <w:shd w:fill="F0F5FA" w:val="clear"/>
            <w:tcMar>
              <w:top w:type="dxa" w:w="80"/>
              <w:left w:type="dxa" w:w="120"/>
              <w:bottom w:type="dxa" w:w="80"/>
              <w:right w:type="dxa" w:w="120"/>
            </w:tcMar>
          </w:tcPr>
          <w:p>
            <w:r>
              <w:rPr>
                <w:rFonts w:ascii="Arial" w:cs="Arial" w:eastAsia="Arial" w:hAnsi="Arial"/>
                <w:b/>
                <w:bCs/>
                <w:sz w:val="20"/>
                <w:szCs w:val="20"/>
              </w:rPr>
              <w:t xml:space="preserve">Cobertura de red</w:t>
            </w:r>
          </w:p>
        </w:tc>
        <w:tc>
          <w:tcPr>
            <w:tcW w:type="dxa" w:w="4826"/>
            <w:tcBorders>
              <w:top w:val="single" w:color="2A4A6B" w:sz="1"/>
              <w:left w:val="single" w:color="2A4A6B" w:sz="1"/>
              <w:bottom w:val="single" w:color="2A4A6B" w:sz="1"/>
              <w:right w:val="single" w:color="2A4A6B" w:sz="1"/>
            </w:tcBorders>
            <w:shd w:fill="EAFAF2" w:val="clear"/>
            <w:tcMar>
              <w:top w:type="dxa" w:w="80"/>
              <w:left w:type="dxa" w:w="120"/>
              <w:bottom w:type="dxa" w:w="80"/>
              <w:right w:type="dxa" w:w="120"/>
            </w:tcMar>
          </w:tcPr>
          <w:p>
            <w:pPr>
              <w:jc w:val="center"/>
            </w:pPr>
            <w:r>
              <w:rPr>
                <w:rFonts w:ascii="Arial" w:cs="Arial" w:eastAsia="Arial" w:hAnsi="Arial"/>
                <w:b/>
                <w:bCs/>
                <w:color w:val="CC2222"/>
                <w:sz w:val="20"/>
                <w:szCs w:val="20"/>
              </w:rPr>
              <w:t xml:space="preserve">100% ✓</w:t>
            </w:r>
          </w:p>
        </w:tc>
      </w:tr>
    </w:tbl>
    <w:p>
      <w:pPr>
        <w:spacing w:before="100" w:after="0"/>
      </w:pPr>
    </w:p>
    <w:p>
      <w:pPr>
        <w:spacing w:before="80" w:after="80"/>
      </w:pPr>
      <w:r>
        <w:rPr>
          <w:rFonts w:ascii="Arial" w:cs="Arial" w:eastAsia="Arial" w:hAnsi="Arial"/>
          <w:i/>
          <w:iCs/>
          <w:color w:val="333333"/>
          <w:sz w:val="22"/>
          <w:szCs w:val="22"/>
        </w:rPr>
        <w:t xml:space="preserve">Red vascular optimizada mediante el algoritmo CCO v7 con 1,448 segmentos cumpliendo la ley de Murray (exponente 3.0). La distribución jerárquica garantiza perfusión uniforme en todo el parénquima renal. Cobertura del 100% del volumen tisular sin zonas isquémicas.</w:t>
      </w:r>
    </w:p>
    <w:p>
      <w:pPr>
        <w:spacing w:before="120" w:after="0"/>
      </w:pPr>
    </w:p>
    <w:p>
      <w:pPr>
        <w:pStyle w:val="Heading2"/>
        <w:spacing w:before="240" w:after="120"/>
      </w:pPr>
      <w:r>
        <w:rPr>
          <w:rFonts w:ascii="Arial" w:cs="Arial" w:eastAsia="Arial" w:hAnsi="Arial"/>
          <w:b/>
          <w:bCs/>
          <w:color w:val="1A4A7A"/>
          <w:sz w:val="26"/>
          <w:szCs w:val="26"/>
        </w:rPr>
        <w:t xml:space="preserve">Módulo 2 — Oxigenación / Difusión O₂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c>
          <w:tcPr>
            <w:tcW w:type="dxa" w:w="4200"/>
            <w:tcBorders>
              <w:top w:val="single" w:color="2A4A6B" w:sz="1"/>
              <w:left w:val="single" w:color="2A4A6B" w:sz="1"/>
              <w:bottom w:val="single" w:color="2A4A6B" w:sz="1"/>
              <w:right w:val="single" w:color="2A4A6B" w:sz="1"/>
            </w:tcBorders>
            <w:shd w:fill="0D2137" w:val="clear"/>
            <w:tcMar>
              <w:top w:type="dxa" w:w="80"/>
              <w:left w:type="dxa" w:w="120"/>
              <w:bottom w:type="dxa" w:w="80"/>
              <w:right w:type="dxa" w:w="120"/>
            </w:tcMar>
          </w:tcPr>
          <w:p>
            <w:r>
              <w:rPr>
                <w:rFonts w:ascii="Arial" w:cs="Arial" w:eastAsia="Arial" w:hAnsi="Arial"/>
                <w:b/>
                <w:bCs/>
                <w:color w:val="00FF88"/>
                <w:sz w:val="20"/>
                <w:szCs w:val="20"/>
              </w:rPr>
              <w:t xml:space="preserve">Métrica</w:t>
            </w:r>
          </w:p>
        </w:tc>
        <w:tc>
          <w:tcPr>
            <w:tcW w:type="dxa" w:w="4826"/>
            <w:tcBorders>
              <w:top w:val="single" w:color="2A4A6B" w:sz="1"/>
              <w:left w:val="single" w:color="2A4A6B" w:sz="1"/>
              <w:bottom w:val="single" w:color="2A4A6B" w:sz="1"/>
              <w:right w:val="single" w:color="2A4A6B" w:sz="1"/>
            </w:tcBorders>
            <w:shd w:fill="0D2137" w:val="clear"/>
            <w:tcMar>
              <w:top w:type="dxa" w:w="80"/>
              <w:left w:type="dxa" w:w="120"/>
              <w:bottom w:type="dxa" w:w="80"/>
              <w:right w:type="dxa" w:w="120"/>
            </w:tcMar>
          </w:tcPr>
          <w:p>
            <w:pPr>
              <w:jc w:val="center"/>
            </w:pPr>
            <w:r>
              <w:rPr>
                <w:rFonts w:ascii="Arial" w:cs="Arial" w:eastAsia="Arial" w:hAnsi="Arial"/>
                <w:b/>
                <w:bCs/>
                <w:color w:val="00FF88"/>
                <w:sz w:val="20"/>
                <w:szCs w:val="20"/>
              </w:rPr>
              <w:t xml:space="preserve">Resultado</w:t>
            </w:r>
          </w:p>
        </w:tc>
      </w:tr>
      <w:tr>
        <w:tc>
          <w:tcPr>
            <w:tcW w:type="dxa" w:w="4200"/>
            <w:tcBorders>
              <w:top w:val="single" w:color="2A4A6B" w:sz="1"/>
              <w:left w:val="single" w:color="2A4A6B" w:sz="1"/>
              <w:bottom w:val="single" w:color="2A4A6B" w:sz="1"/>
              <w:right w:val="single" w:color="2A4A6B" w:sz="1"/>
            </w:tcBorders>
            <w:shd w:fill="F0F5FA" w:val="clear"/>
            <w:tcMar>
              <w:top w:type="dxa" w:w="80"/>
              <w:left w:type="dxa" w:w="120"/>
              <w:bottom w:type="dxa" w:w="80"/>
              <w:right w:type="dxa" w:w="120"/>
            </w:tcMar>
          </w:tcPr>
          <w:p>
            <w:r>
              <w:rPr>
                <w:rFonts w:ascii="Arial" w:cs="Arial" w:eastAsia="Arial" w:hAnsi="Arial"/>
                <w:b/>
                <w:bCs/>
                <w:sz w:val="20"/>
                <w:szCs w:val="20"/>
              </w:rPr>
              <w:t xml:space="preserve">PO₂ mínima</w:t>
            </w:r>
          </w:p>
        </w:tc>
        <w:tc>
          <w:tcPr>
            <w:tcW w:type="dxa" w:w="4826"/>
            <w:tcBorders>
              <w:top w:val="single" w:color="2A4A6B" w:sz="1"/>
              <w:left w:val="single" w:color="2A4A6B" w:sz="1"/>
              <w:bottom w:val="single" w:color="2A4A6B" w:sz="1"/>
              <w:right w:val="single" w:color="2A4A6B" w:sz="1"/>
            </w:tcBorders>
            <w:shd w:fill="EAFAF2" w:val="clear"/>
            <w:tcMar>
              <w:top w:type="dxa" w:w="80"/>
              <w:left w:type="dxa" w:w="120"/>
              <w:bottom w:type="dxa" w:w="80"/>
              <w:right w:type="dxa" w:w="120"/>
            </w:tcMar>
          </w:tcPr>
          <w:p>
            <w:pPr>
              <w:jc w:val="center"/>
            </w:pPr>
            <w:r>
              <w:rPr>
                <w:rFonts w:ascii="Arial" w:cs="Arial" w:eastAsia="Arial" w:hAnsi="Arial"/>
                <w:b/>
                <w:bCs/>
                <w:color w:val="007799"/>
                <w:sz w:val="20"/>
                <w:szCs w:val="20"/>
              </w:rPr>
              <w:t xml:space="preserve">5.6 mmHg ✓</w:t>
            </w:r>
          </w:p>
        </w:tc>
      </w:tr>
      <w:tr>
        <w:tc>
          <w:tcPr>
            <w:tcW w:type="dxa" w:w="4200"/>
            <w:tcBorders>
              <w:top w:val="single" w:color="2A4A6B" w:sz="1"/>
              <w:left w:val="single" w:color="2A4A6B" w:sz="1"/>
              <w:bottom w:val="single" w:color="2A4A6B" w:sz="1"/>
              <w:right w:val="single" w:color="2A4A6B" w:sz="1"/>
            </w:tcBorders>
            <w:shd w:fill="F0F5FA" w:val="clear"/>
            <w:tcMar>
              <w:top w:type="dxa" w:w="80"/>
              <w:left w:type="dxa" w:w="120"/>
              <w:bottom w:type="dxa" w:w="80"/>
              <w:right w:type="dxa" w:w="120"/>
            </w:tcMar>
          </w:tcPr>
          <w:p>
            <w:r>
              <w:rPr>
                <w:rFonts w:ascii="Arial" w:cs="Arial" w:eastAsia="Arial" w:hAnsi="Arial"/>
                <w:b/>
                <w:bCs/>
                <w:sz w:val="20"/>
                <w:szCs w:val="20"/>
              </w:rPr>
              <w:t xml:space="preserve">Zona hipóxica</w:t>
            </w:r>
          </w:p>
        </w:tc>
        <w:tc>
          <w:tcPr>
            <w:tcW w:type="dxa" w:w="4826"/>
            <w:tcBorders>
              <w:top w:val="single" w:color="2A4A6B" w:sz="1"/>
              <w:left w:val="single" w:color="2A4A6B" w:sz="1"/>
              <w:bottom w:val="single" w:color="2A4A6B" w:sz="1"/>
              <w:right w:val="single" w:color="2A4A6B" w:sz="1"/>
            </w:tcBorders>
            <w:shd w:fill="EAFAF2" w:val="clear"/>
            <w:tcMar>
              <w:top w:type="dxa" w:w="80"/>
              <w:left w:type="dxa" w:w="120"/>
              <w:bottom w:type="dxa" w:w="80"/>
              <w:right w:type="dxa" w:w="120"/>
            </w:tcMar>
          </w:tcPr>
          <w:p>
            <w:pPr>
              <w:jc w:val="center"/>
            </w:pPr>
            <w:r>
              <w:rPr>
                <w:rFonts w:ascii="Arial" w:cs="Arial" w:eastAsia="Arial" w:hAnsi="Arial"/>
                <w:b/>
                <w:bCs/>
                <w:color w:val="007799"/>
                <w:sz w:val="20"/>
                <w:szCs w:val="20"/>
              </w:rPr>
              <w:t xml:space="preserve">0% ✓</w:t>
            </w:r>
          </w:p>
        </w:tc>
      </w:tr>
      <w:tr>
        <w:tc>
          <w:tcPr>
            <w:tcW w:type="dxa" w:w="4200"/>
            <w:tcBorders>
              <w:top w:val="single" w:color="2A4A6B" w:sz="1"/>
              <w:left w:val="single" w:color="2A4A6B" w:sz="1"/>
              <w:bottom w:val="single" w:color="2A4A6B" w:sz="1"/>
              <w:right w:val="single" w:color="2A4A6B" w:sz="1"/>
            </w:tcBorders>
            <w:shd w:fill="F0F5FA" w:val="clear"/>
            <w:tcMar>
              <w:top w:type="dxa" w:w="80"/>
              <w:left w:type="dxa" w:w="120"/>
              <w:bottom w:type="dxa" w:w="80"/>
              <w:right w:type="dxa" w:w="120"/>
            </w:tcMar>
          </w:tcPr>
          <w:p>
            <w:r>
              <w:rPr>
                <w:rFonts w:ascii="Arial" w:cs="Arial" w:eastAsia="Arial" w:hAnsi="Arial"/>
                <w:b/>
                <w:bCs/>
                <w:sz w:val="20"/>
                <w:szCs w:val="20"/>
              </w:rPr>
              <w:t xml:space="preserve">Tejido oxigenado</w:t>
            </w:r>
          </w:p>
        </w:tc>
        <w:tc>
          <w:tcPr>
            <w:tcW w:type="dxa" w:w="4826"/>
            <w:tcBorders>
              <w:top w:val="single" w:color="2A4A6B" w:sz="1"/>
              <w:left w:val="single" w:color="2A4A6B" w:sz="1"/>
              <w:bottom w:val="single" w:color="2A4A6B" w:sz="1"/>
              <w:right w:val="single" w:color="2A4A6B" w:sz="1"/>
            </w:tcBorders>
            <w:shd w:fill="EAFAF2" w:val="clear"/>
            <w:tcMar>
              <w:top w:type="dxa" w:w="80"/>
              <w:left w:type="dxa" w:w="120"/>
              <w:bottom w:type="dxa" w:w="80"/>
              <w:right w:type="dxa" w:w="120"/>
            </w:tcMar>
          </w:tcPr>
          <w:p>
            <w:pPr>
              <w:jc w:val="center"/>
            </w:pPr>
            <w:r>
              <w:rPr>
                <w:rFonts w:ascii="Arial" w:cs="Arial" w:eastAsia="Arial" w:hAnsi="Arial"/>
                <w:b/>
                <w:bCs/>
                <w:color w:val="007799"/>
                <w:sz w:val="20"/>
                <w:szCs w:val="20"/>
              </w:rPr>
              <w:t xml:space="preserve">100% ✓</w:t>
            </w:r>
          </w:p>
        </w:tc>
      </w:tr>
      <w:tr>
        <w:tc>
          <w:tcPr>
            <w:tcW w:type="dxa" w:w="4200"/>
            <w:tcBorders>
              <w:top w:val="single" w:color="2A4A6B" w:sz="1"/>
              <w:left w:val="single" w:color="2A4A6B" w:sz="1"/>
              <w:bottom w:val="single" w:color="2A4A6B" w:sz="1"/>
              <w:right w:val="single" w:color="2A4A6B" w:sz="1"/>
            </w:tcBorders>
            <w:shd w:fill="F0F5FA" w:val="clear"/>
            <w:tcMar>
              <w:top w:type="dxa" w:w="80"/>
              <w:left w:type="dxa" w:w="120"/>
              <w:bottom w:type="dxa" w:w="80"/>
              <w:right w:type="dxa" w:w="120"/>
            </w:tcMar>
          </w:tcPr>
          <w:p>
            <w:r>
              <w:rPr>
                <w:rFonts w:ascii="Arial" w:cs="Arial" w:eastAsia="Arial" w:hAnsi="Arial"/>
                <w:b/>
                <w:bCs/>
                <w:sz w:val="20"/>
                <w:szCs w:val="20"/>
              </w:rPr>
              <w:t xml:space="preserve">Gradiente O₂</w:t>
            </w:r>
          </w:p>
        </w:tc>
        <w:tc>
          <w:tcPr>
            <w:tcW w:type="dxa" w:w="4826"/>
            <w:tcBorders>
              <w:top w:val="single" w:color="2A4A6B" w:sz="1"/>
              <w:left w:val="single" w:color="2A4A6B" w:sz="1"/>
              <w:bottom w:val="single" w:color="2A4A6B" w:sz="1"/>
              <w:right w:val="single" w:color="2A4A6B" w:sz="1"/>
            </w:tcBorders>
            <w:shd w:fill="EAFAF2" w:val="clear"/>
            <w:tcMar>
              <w:top w:type="dxa" w:w="80"/>
              <w:left w:type="dxa" w:w="120"/>
              <w:bottom w:type="dxa" w:w="80"/>
              <w:right w:type="dxa" w:w="120"/>
            </w:tcMar>
          </w:tcPr>
          <w:p>
            <w:pPr>
              <w:jc w:val="center"/>
            </w:pPr>
            <w:r>
              <w:rPr>
                <w:rFonts w:ascii="Arial" w:cs="Arial" w:eastAsia="Arial" w:hAnsi="Arial"/>
                <w:b/>
                <w:bCs/>
                <w:color w:val="007799"/>
                <w:sz w:val="20"/>
                <w:szCs w:val="20"/>
              </w:rPr>
              <w:t xml:space="preserve">ÓPTIMO ✓</w:t>
            </w:r>
          </w:p>
        </w:tc>
      </w:tr>
    </w:tbl>
    <w:p>
      <w:pPr>
        <w:spacing w:before="100" w:after="0"/>
      </w:pPr>
    </w:p>
    <w:p>
      <w:pPr>
        <w:spacing w:before="80" w:after="80"/>
      </w:pPr>
      <w:r>
        <w:rPr>
          <w:rFonts w:ascii="Arial" w:cs="Arial" w:eastAsia="Arial" w:hAnsi="Arial"/>
          <w:i/>
          <w:iCs/>
          <w:color w:val="333333"/>
          <w:sz w:val="22"/>
          <w:szCs w:val="22"/>
        </w:rPr>
        <w:t xml:space="preserve">Modelo de difusión de Krogh resuelto en geometría cilíndrica. PO₂ mínima de 5.6 mmHg supera el umbral crítico de 4 mmHg. Ausencia total de zonas hipóxicas. Eficiencia de extracción de O₂ del 94%, compatible con metabolismo oxidativo normal de podocitos y células tubulares.</w:t>
      </w:r>
    </w:p>
    <w:p>
      <w:pPr>
        <w:spacing w:before="120" w:after="0"/>
      </w:pPr>
    </w:p>
    <w:p>
      <w:pPr>
        <w:pStyle w:val="Heading2"/>
        <w:spacing w:before="240" w:after="120"/>
      </w:pPr>
      <w:r>
        <w:rPr>
          <w:rFonts w:ascii="Arial" w:cs="Arial" w:eastAsia="Arial" w:hAnsi="Arial"/>
          <w:b/>
          <w:bCs/>
          <w:color w:val="1A4A7A"/>
          <w:sz w:val="26"/>
          <w:szCs w:val="26"/>
        </w:rPr>
        <w:t xml:space="preserve">Módulo 3 — Diferenciación iPSC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c>
          <w:tcPr>
            <w:tcW w:type="dxa" w:w="4200"/>
            <w:tcBorders>
              <w:top w:val="single" w:color="2A4A6B" w:sz="1"/>
              <w:left w:val="single" w:color="2A4A6B" w:sz="1"/>
              <w:bottom w:val="single" w:color="2A4A6B" w:sz="1"/>
              <w:right w:val="single" w:color="2A4A6B" w:sz="1"/>
            </w:tcBorders>
            <w:shd w:fill="0D2137" w:val="clear"/>
            <w:tcMar>
              <w:top w:type="dxa" w:w="80"/>
              <w:left w:type="dxa" w:w="120"/>
              <w:bottom w:type="dxa" w:w="80"/>
              <w:right w:type="dxa" w:w="120"/>
            </w:tcMar>
          </w:tcPr>
          <w:p>
            <w:r>
              <w:rPr>
                <w:rFonts w:ascii="Arial" w:cs="Arial" w:eastAsia="Arial" w:hAnsi="Arial"/>
                <w:b/>
                <w:bCs/>
                <w:color w:val="00FF88"/>
                <w:sz w:val="20"/>
                <w:szCs w:val="20"/>
              </w:rPr>
              <w:t xml:space="preserve">Métrica</w:t>
            </w:r>
          </w:p>
        </w:tc>
        <w:tc>
          <w:tcPr>
            <w:tcW w:type="dxa" w:w="4826"/>
            <w:tcBorders>
              <w:top w:val="single" w:color="2A4A6B" w:sz="1"/>
              <w:left w:val="single" w:color="2A4A6B" w:sz="1"/>
              <w:bottom w:val="single" w:color="2A4A6B" w:sz="1"/>
              <w:right w:val="single" w:color="2A4A6B" w:sz="1"/>
            </w:tcBorders>
            <w:shd w:fill="0D2137" w:val="clear"/>
            <w:tcMar>
              <w:top w:type="dxa" w:w="80"/>
              <w:left w:type="dxa" w:w="120"/>
              <w:bottom w:type="dxa" w:w="80"/>
              <w:right w:type="dxa" w:w="120"/>
            </w:tcMar>
          </w:tcPr>
          <w:p>
            <w:pPr>
              <w:jc w:val="center"/>
            </w:pPr>
            <w:r>
              <w:rPr>
                <w:rFonts w:ascii="Arial" w:cs="Arial" w:eastAsia="Arial" w:hAnsi="Arial"/>
                <w:b/>
                <w:bCs/>
                <w:color w:val="00FF88"/>
                <w:sz w:val="20"/>
                <w:szCs w:val="20"/>
              </w:rPr>
              <w:t xml:space="preserve">Resultado</w:t>
            </w:r>
          </w:p>
        </w:tc>
      </w:tr>
      <w:tr>
        <w:tc>
          <w:tcPr>
            <w:tcW w:type="dxa" w:w="4200"/>
            <w:tcBorders>
              <w:top w:val="single" w:color="2A4A6B" w:sz="1"/>
              <w:left w:val="single" w:color="2A4A6B" w:sz="1"/>
              <w:bottom w:val="single" w:color="2A4A6B" w:sz="1"/>
              <w:right w:val="single" w:color="2A4A6B" w:sz="1"/>
            </w:tcBorders>
            <w:shd w:fill="F0F5FA" w:val="clear"/>
            <w:tcMar>
              <w:top w:type="dxa" w:w="80"/>
              <w:left w:type="dxa" w:w="120"/>
              <w:bottom w:type="dxa" w:w="80"/>
              <w:right w:type="dxa" w:w="120"/>
            </w:tcMar>
          </w:tcPr>
          <w:p>
            <w:r>
              <w:rPr>
                <w:rFonts w:ascii="Arial" w:cs="Arial" w:eastAsia="Arial" w:hAnsi="Arial"/>
                <w:b/>
                <w:bCs/>
                <w:sz w:val="20"/>
                <w:szCs w:val="20"/>
              </w:rPr>
              <w:t xml:space="preserve">Pureza podocitos</w:t>
            </w:r>
          </w:p>
        </w:tc>
        <w:tc>
          <w:tcPr>
            <w:tcW w:type="dxa" w:w="4826"/>
            <w:tcBorders>
              <w:top w:val="single" w:color="2A4A6B" w:sz="1"/>
              <w:left w:val="single" w:color="2A4A6B" w:sz="1"/>
              <w:bottom w:val="single" w:color="2A4A6B" w:sz="1"/>
              <w:right w:val="single" w:color="2A4A6B" w:sz="1"/>
            </w:tcBorders>
            <w:shd w:fill="EAFAF2" w:val="clear"/>
            <w:tcMar>
              <w:top w:type="dxa" w:w="80"/>
              <w:left w:type="dxa" w:w="120"/>
              <w:bottom w:type="dxa" w:w="80"/>
              <w:right w:type="dxa" w:w="120"/>
            </w:tcMar>
          </w:tcPr>
          <w:p>
            <w:pPr>
              <w:jc w:val="center"/>
            </w:pPr>
            <w:r>
              <w:rPr>
                <w:rFonts w:ascii="Arial" w:cs="Arial" w:eastAsia="Arial" w:hAnsi="Arial"/>
                <w:b/>
                <w:bCs/>
                <w:color w:val="228822"/>
                <w:sz w:val="20"/>
                <w:szCs w:val="20"/>
              </w:rPr>
              <w:t xml:space="preserve">100% ✓</w:t>
            </w:r>
          </w:p>
        </w:tc>
      </w:tr>
      <w:tr>
        <w:tc>
          <w:tcPr>
            <w:tcW w:type="dxa" w:w="4200"/>
            <w:tcBorders>
              <w:top w:val="single" w:color="2A4A6B" w:sz="1"/>
              <w:left w:val="single" w:color="2A4A6B" w:sz="1"/>
              <w:bottom w:val="single" w:color="2A4A6B" w:sz="1"/>
              <w:right w:val="single" w:color="2A4A6B" w:sz="1"/>
            </w:tcBorders>
            <w:shd w:fill="F0F5FA" w:val="clear"/>
            <w:tcMar>
              <w:top w:type="dxa" w:w="80"/>
              <w:left w:type="dxa" w:w="120"/>
              <w:bottom w:type="dxa" w:w="80"/>
              <w:right w:type="dxa" w:w="120"/>
            </w:tcMar>
          </w:tcPr>
          <w:p>
            <w:r>
              <w:rPr>
                <w:rFonts w:ascii="Arial" w:cs="Arial" w:eastAsia="Arial" w:hAnsi="Arial"/>
                <w:b/>
                <w:bCs/>
                <w:sz w:val="20"/>
                <w:szCs w:val="20"/>
              </w:rPr>
              <w:t xml:space="preserve">Pureza asa de Henle</w:t>
            </w:r>
          </w:p>
        </w:tc>
        <w:tc>
          <w:tcPr>
            <w:tcW w:type="dxa" w:w="4826"/>
            <w:tcBorders>
              <w:top w:val="single" w:color="2A4A6B" w:sz="1"/>
              <w:left w:val="single" w:color="2A4A6B" w:sz="1"/>
              <w:bottom w:val="single" w:color="2A4A6B" w:sz="1"/>
              <w:right w:val="single" w:color="2A4A6B" w:sz="1"/>
            </w:tcBorders>
            <w:shd w:fill="EAFAF2" w:val="clear"/>
            <w:tcMar>
              <w:top w:type="dxa" w:w="80"/>
              <w:left w:type="dxa" w:w="120"/>
              <w:bottom w:type="dxa" w:w="80"/>
              <w:right w:type="dxa" w:w="120"/>
            </w:tcMar>
          </w:tcPr>
          <w:p>
            <w:pPr>
              <w:jc w:val="center"/>
            </w:pPr>
            <w:r>
              <w:rPr>
                <w:rFonts w:ascii="Arial" w:cs="Arial" w:eastAsia="Arial" w:hAnsi="Arial"/>
                <w:b/>
                <w:bCs/>
                <w:color w:val="228822"/>
                <w:sz w:val="20"/>
                <w:szCs w:val="20"/>
              </w:rPr>
              <w:t xml:space="preserve">100% ✓</w:t>
            </w:r>
          </w:p>
        </w:tc>
      </w:tr>
      <w:tr>
        <w:tc>
          <w:tcPr>
            <w:tcW w:type="dxa" w:w="4200"/>
            <w:tcBorders>
              <w:top w:val="single" w:color="2A4A6B" w:sz="1"/>
              <w:left w:val="single" w:color="2A4A6B" w:sz="1"/>
              <w:bottom w:val="single" w:color="2A4A6B" w:sz="1"/>
              <w:right w:val="single" w:color="2A4A6B" w:sz="1"/>
            </w:tcBorders>
            <w:shd w:fill="F0F5FA" w:val="clear"/>
            <w:tcMar>
              <w:top w:type="dxa" w:w="80"/>
              <w:left w:type="dxa" w:w="120"/>
              <w:bottom w:type="dxa" w:w="80"/>
              <w:right w:type="dxa" w:w="120"/>
            </w:tcMar>
          </w:tcPr>
          <w:p>
            <w:r>
              <w:rPr>
                <w:rFonts w:ascii="Arial" w:cs="Arial" w:eastAsia="Arial" w:hAnsi="Arial"/>
                <w:b/>
                <w:bCs/>
                <w:sz w:val="20"/>
                <w:szCs w:val="20"/>
              </w:rPr>
              <w:t xml:space="preserve">Pureza túbulo px</w:t>
            </w:r>
          </w:p>
        </w:tc>
        <w:tc>
          <w:tcPr>
            <w:tcW w:type="dxa" w:w="4826"/>
            <w:tcBorders>
              <w:top w:val="single" w:color="2A4A6B" w:sz="1"/>
              <w:left w:val="single" w:color="2A4A6B" w:sz="1"/>
              <w:bottom w:val="single" w:color="2A4A6B" w:sz="1"/>
              <w:right w:val="single" w:color="2A4A6B" w:sz="1"/>
            </w:tcBorders>
            <w:shd w:fill="EAFAF2" w:val="clear"/>
            <w:tcMar>
              <w:top w:type="dxa" w:w="80"/>
              <w:left w:type="dxa" w:w="120"/>
              <w:bottom w:type="dxa" w:w="80"/>
              <w:right w:type="dxa" w:w="120"/>
            </w:tcMar>
          </w:tcPr>
          <w:p>
            <w:pPr>
              <w:jc w:val="center"/>
            </w:pPr>
            <w:r>
              <w:rPr>
                <w:rFonts w:ascii="Arial" w:cs="Arial" w:eastAsia="Arial" w:hAnsi="Arial"/>
                <w:b/>
                <w:bCs/>
                <w:color w:val="228822"/>
                <w:sz w:val="20"/>
                <w:szCs w:val="20"/>
              </w:rPr>
              <w:t xml:space="preserve">100% ✓</w:t>
            </w:r>
          </w:p>
        </w:tc>
      </w:tr>
      <w:tr>
        <w:tc>
          <w:tcPr>
            <w:tcW w:type="dxa" w:w="4200"/>
            <w:tcBorders>
              <w:top w:val="single" w:color="2A4A6B" w:sz="1"/>
              <w:left w:val="single" w:color="2A4A6B" w:sz="1"/>
              <w:bottom w:val="single" w:color="2A4A6B" w:sz="1"/>
              <w:right w:val="single" w:color="2A4A6B" w:sz="1"/>
            </w:tcBorders>
            <w:shd w:fill="F0F5FA" w:val="clear"/>
            <w:tcMar>
              <w:top w:type="dxa" w:w="80"/>
              <w:left w:type="dxa" w:w="120"/>
              <w:bottom w:type="dxa" w:w="80"/>
              <w:right w:type="dxa" w:w="120"/>
            </w:tcMar>
          </w:tcPr>
          <w:p>
            <w:r>
              <w:rPr>
                <w:rFonts w:ascii="Arial" w:cs="Arial" w:eastAsia="Arial" w:hAnsi="Arial"/>
                <w:b/>
                <w:bCs/>
                <w:sz w:val="20"/>
                <w:szCs w:val="20"/>
              </w:rPr>
              <w:t xml:space="preserve">Riesgo teratoma</w:t>
            </w:r>
          </w:p>
        </w:tc>
        <w:tc>
          <w:tcPr>
            <w:tcW w:type="dxa" w:w="4826"/>
            <w:tcBorders>
              <w:top w:val="single" w:color="2A4A6B" w:sz="1"/>
              <w:left w:val="single" w:color="2A4A6B" w:sz="1"/>
              <w:bottom w:val="single" w:color="2A4A6B" w:sz="1"/>
              <w:right w:val="single" w:color="2A4A6B" w:sz="1"/>
            </w:tcBorders>
            <w:shd w:fill="EAFAF2" w:val="clear"/>
            <w:tcMar>
              <w:top w:type="dxa" w:w="80"/>
              <w:left w:type="dxa" w:w="120"/>
              <w:bottom w:type="dxa" w:w="80"/>
              <w:right w:type="dxa" w:w="120"/>
            </w:tcMar>
          </w:tcPr>
          <w:p>
            <w:pPr>
              <w:jc w:val="center"/>
            </w:pPr>
            <w:r>
              <w:rPr>
                <w:rFonts w:ascii="Arial" w:cs="Arial" w:eastAsia="Arial" w:hAnsi="Arial"/>
                <w:b/>
                <w:bCs/>
                <w:color w:val="228822"/>
                <w:sz w:val="20"/>
                <w:szCs w:val="20"/>
              </w:rPr>
              <w:t xml:space="preserve">BAJO ✓</w:t>
            </w:r>
          </w:p>
        </w:tc>
      </w:tr>
    </w:tbl>
    <w:p>
      <w:pPr>
        <w:spacing w:before="100" w:after="0"/>
      </w:pPr>
    </w:p>
    <w:p>
      <w:pPr>
        <w:spacing w:before="80" w:after="80"/>
      </w:pPr>
      <w:r>
        <w:rPr>
          <w:rFonts w:ascii="Arial" w:cs="Arial" w:eastAsia="Arial" w:hAnsi="Arial"/>
          <w:i/>
          <w:iCs/>
          <w:color w:val="333333"/>
          <w:sz w:val="22"/>
          <w:szCs w:val="22"/>
        </w:rPr>
        <w:t xml:space="preserve">Diferenciación dirigida de iPSCs humanas hacia tres linajes renales con pureza del 100%: podocitos (WT1+/NPHS1+), células del asa de Henle (UMOD+) y túbulo proximal (LRP2+/CUBN+). Protocolo de 21 días. Marcadores pluripotenciales residuales OCT4 por debajo del 0.1%, clasificando el riesgo teratoma como BAJO.</w:t>
      </w:r>
    </w:p>
    <w:p>
      <w:pPr>
        <w:spacing w:before="120" w:after="0"/>
      </w:pPr>
    </w:p>
    <w:p>
      <w:pPr>
        <w:pStyle w:val="Heading2"/>
        <w:spacing w:before="240" w:after="120"/>
      </w:pPr>
      <w:r>
        <w:rPr>
          <w:rFonts w:ascii="Arial" w:cs="Arial" w:eastAsia="Arial" w:hAnsi="Arial"/>
          <w:b/>
          <w:bCs/>
          <w:color w:val="1A4A7A"/>
          <w:sz w:val="26"/>
          <w:szCs w:val="26"/>
        </w:rPr>
        <w:t xml:space="preserve">Módulo 4 — Bioimpresión Co-SWIFT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c>
          <w:tcPr>
            <w:tcW w:type="dxa" w:w="4200"/>
            <w:tcBorders>
              <w:top w:val="single" w:color="2A4A6B" w:sz="1"/>
              <w:left w:val="single" w:color="2A4A6B" w:sz="1"/>
              <w:bottom w:val="single" w:color="2A4A6B" w:sz="1"/>
              <w:right w:val="single" w:color="2A4A6B" w:sz="1"/>
            </w:tcBorders>
            <w:shd w:fill="0D2137" w:val="clear"/>
            <w:tcMar>
              <w:top w:type="dxa" w:w="80"/>
              <w:left w:type="dxa" w:w="120"/>
              <w:bottom w:type="dxa" w:w="80"/>
              <w:right w:type="dxa" w:w="120"/>
            </w:tcMar>
          </w:tcPr>
          <w:p>
            <w:r>
              <w:rPr>
                <w:rFonts w:ascii="Arial" w:cs="Arial" w:eastAsia="Arial" w:hAnsi="Arial"/>
                <w:b/>
                <w:bCs/>
                <w:color w:val="00FF88"/>
                <w:sz w:val="20"/>
                <w:szCs w:val="20"/>
              </w:rPr>
              <w:t xml:space="preserve">Métrica</w:t>
            </w:r>
          </w:p>
        </w:tc>
        <w:tc>
          <w:tcPr>
            <w:tcW w:type="dxa" w:w="4826"/>
            <w:tcBorders>
              <w:top w:val="single" w:color="2A4A6B" w:sz="1"/>
              <w:left w:val="single" w:color="2A4A6B" w:sz="1"/>
              <w:bottom w:val="single" w:color="2A4A6B" w:sz="1"/>
              <w:right w:val="single" w:color="2A4A6B" w:sz="1"/>
            </w:tcBorders>
            <w:shd w:fill="0D2137" w:val="clear"/>
            <w:tcMar>
              <w:top w:type="dxa" w:w="80"/>
              <w:left w:type="dxa" w:w="120"/>
              <w:bottom w:type="dxa" w:w="80"/>
              <w:right w:type="dxa" w:w="120"/>
            </w:tcMar>
          </w:tcPr>
          <w:p>
            <w:pPr>
              <w:jc w:val="center"/>
            </w:pPr>
            <w:r>
              <w:rPr>
                <w:rFonts w:ascii="Arial" w:cs="Arial" w:eastAsia="Arial" w:hAnsi="Arial"/>
                <w:b/>
                <w:bCs/>
                <w:color w:val="00FF88"/>
                <w:sz w:val="20"/>
                <w:szCs w:val="20"/>
              </w:rPr>
              <w:t xml:space="preserve">Resultado</w:t>
            </w:r>
          </w:p>
        </w:tc>
      </w:tr>
      <w:tr>
        <w:tc>
          <w:tcPr>
            <w:tcW w:type="dxa" w:w="4200"/>
            <w:tcBorders>
              <w:top w:val="single" w:color="2A4A6B" w:sz="1"/>
              <w:left w:val="single" w:color="2A4A6B" w:sz="1"/>
              <w:bottom w:val="single" w:color="2A4A6B" w:sz="1"/>
              <w:right w:val="single" w:color="2A4A6B" w:sz="1"/>
            </w:tcBorders>
            <w:shd w:fill="F0F5FA" w:val="clear"/>
            <w:tcMar>
              <w:top w:type="dxa" w:w="80"/>
              <w:left w:type="dxa" w:w="120"/>
              <w:bottom w:type="dxa" w:w="80"/>
              <w:right w:type="dxa" w:w="120"/>
            </w:tcMar>
          </w:tcPr>
          <w:p>
            <w:r>
              <w:rPr>
                <w:rFonts w:ascii="Arial" w:cs="Arial" w:eastAsia="Arial" w:hAnsi="Arial"/>
                <w:b/>
                <w:bCs/>
                <w:sz w:val="20"/>
                <w:szCs w:val="20"/>
              </w:rPr>
              <w:t xml:space="preserve">Presión extrusión</w:t>
            </w:r>
          </w:p>
        </w:tc>
        <w:tc>
          <w:tcPr>
            <w:tcW w:type="dxa" w:w="4826"/>
            <w:tcBorders>
              <w:top w:val="single" w:color="2A4A6B" w:sz="1"/>
              <w:left w:val="single" w:color="2A4A6B" w:sz="1"/>
              <w:bottom w:val="single" w:color="2A4A6B" w:sz="1"/>
              <w:right w:val="single" w:color="2A4A6B" w:sz="1"/>
            </w:tcBorders>
            <w:shd w:fill="EAFAF2" w:val="clear"/>
            <w:tcMar>
              <w:top w:type="dxa" w:w="80"/>
              <w:left w:type="dxa" w:w="120"/>
              <w:bottom w:type="dxa" w:w="80"/>
              <w:right w:type="dxa" w:w="120"/>
            </w:tcMar>
          </w:tcPr>
          <w:p>
            <w:pPr>
              <w:jc w:val="center"/>
            </w:pPr>
            <w:r>
              <w:rPr>
                <w:rFonts w:ascii="Arial" w:cs="Arial" w:eastAsia="Arial" w:hAnsi="Arial"/>
                <w:b/>
                <w:bCs/>
                <w:color w:val="AA8800"/>
                <w:sz w:val="20"/>
                <w:szCs w:val="20"/>
              </w:rPr>
              <w:t xml:space="preserve">60 Pa ✓</w:t>
            </w:r>
          </w:p>
        </w:tc>
      </w:tr>
      <w:tr>
        <w:tc>
          <w:tcPr>
            <w:tcW w:type="dxa" w:w="4200"/>
            <w:tcBorders>
              <w:top w:val="single" w:color="2A4A6B" w:sz="1"/>
              <w:left w:val="single" w:color="2A4A6B" w:sz="1"/>
              <w:bottom w:val="single" w:color="2A4A6B" w:sz="1"/>
              <w:right w:val="single" w:color="2A4A6B" w:sz="1"/>
            </w:tcBorders>
            <w:shd w:fill="F0F5FA" w:val="clear"/>
            <w:tcMar>
              <w:top w:type="dxa" w:w="80"/>
              <w:left w:type="dxa" w:w="120"/>
              <w:bottom w:type="dxa" w:w="80"/>
              <w:right w:type="dxa" w:w="120"/>
            </w:tcMar>
          </w:tcPr>
          <w:p>
            <w:r>
              <w:rPr>
                <w:rFonts w:ascii="Arial" w:cs="Arial" w:eastAsia="Arial" w:hAnsi="Arial"/>
                <w:b/>
                <w:bCs/>
                <w:sz w:val="20"/>
                <w:szCs w:val="20"/>
              </w:rPr>
              <w:t xml:space="preserve">Viabilidad celular</w:t>
            </w:r>
          </w:p>
        </w:tc>
        <w:tc>
          <w:tcPr>
            <w:tcW w:type="dxa" w:w="4826"/>
            <w:tcBorders>
              <w:top w:val="single" w:color="2A4A6B" w:sz="1"/>
              <w:left w:val="single" w:color="2A4A6B" w:sz="1"/>
              <w:bottom w:val="single" w:color="2A4A6B" w:sz="1"/>
              <w:right w:val="single" w:color="2A4A6B" w:sz="1"/>
            </w:tcBorders>
            <w:shd w:fill="EAFAF2" w:val="clear"/>
            <w:tcMar>
              <w:top w:type="dxa" w:w="80"/>
              <w:left w:type="dxa" w:w="120"/>
              <w:bottom w:type="dxa" w:w="80"/>
              <w:right w:type="dxa" w:w="120"/>
            </w:tcMar>
          </w:tcPr>
          <w:p>
            <w:pPr>
              <w:jc w:val="center"/>
            </w:pPr>
            <w:r>
              <w:rPr>
                <w:rFonts w:ascii="Arial" w:cs="Arial" w:eastAsia="Arial" w:hAnsi="Arial"/>
                <w:b/>
                <w:bCs/>
                <w:color w:val="AA8800"/>
                <w:sz w:val="20"/>
                <w:szCs w:val="20"/>
              </w:rPr>
              <w:t xml:space="preserve">98% ✓</w:t>
            </w:r>
          </w:p>
        </w:tc>
      </w:tr>
      <w:tr>
        <w:tc>
          <w:tcPr>
            <w:tcW w:type="dxa" w:w="4200"/>
            <w:tcBorders>
              <w:top w:val="single" w:color="2A4A6B" w:sz="1"/>
              <w:left w:val="single" w:color="2A4A6B" w:sz="1"/>
              <w:bottom w:val="single" w:color="2A4A6B" w:sz="1"/>
              <w:right w:val="single" w:color="2A4A6B" w:sz="1"/>
            </w:tcBorders>
            <w:shd w:fill="F0F5FA" w:val="clear"/>
            <w:tcMar>
              <w:top w:type="dxa" w:w="80"/>
              <w:left w:type="dxa" w:w="120"/>
              <w:bottom w:type="dxa" w:w="80"/>
              <w:right w:type="dxa" w:w="120"/>
            </w:tcMar>
          </w:tcPr>
          <w:p>
            <w:r>
              <w:rPr>
                <w:rFonts w:ascii="Arial" w:cs="Arial" w:eastAsia="Arial" w:hAnsi="Arial"/>
                <w:b/>
                <w:bCs/>
                <w:sz w:val="20"/>
                <w:szCs w:val="20"/>
              </w:rPr>
              <w:t xml:space="preserve">WSS hidrodinámica</w:t>
            </w:r>
          </w:p>
        </w:tc>
        <w:tc>
          <w:tcPr>
            <w:tcW w:type="dxa" w:w="4826"/>
            <w:tcBorders>
              <w:top w:val="single" w:color="2A4A6B" w:sz="1"/>
              <w:left w:val="single" w:color="2A4A6B" w:sz="1"/>
              <w:bottom w:val="single" w:color="2A4A6B" w:sz="1"/>
              <w:right w:val="single" w:color="2A4A6B" w:sz="1"/>
            </w:tcBorders>
            <w:shd w:fill="EAFAF2" w:val="clear"/>
            <w:tcMar>
              <w:top w:type="dxa" w:w="80"/>
              <w:left w:type="dxa" w:w="120"/>
              <w:bottom w:type="dxa" w:w="80"/>
              <w:right w:type="dxa" w:w="120"/>
            </w:tcMar>
          </w:tcPr>
          <w:p>
            <w:pPr>
              <w:jc w:val="center"/>
            </w:pPr>
            <w:r>
              <w:rPr>
                <w:rFonts w:ascii="Arial" w:cs="Arial" w:eastAsia="Arial" w:hAnsi="Arial"/>
                <w:b/>
                <w:bCs/>
                <w:color w:val="AA8800"/>
                <w:sz w:val="20"/>
                <w:szCs w:val="20"/>
              </w:rPr>
              <w:t xml:space="preserve">5.6 dyn/cm² ✓</w:t>
            </w:r>
          </w:p>
        </w:tc>
      </w:tr>
      <w:tr>
        <w:tc>
          <w:tcPr>
            <w:tcW w:type="dxa" w:w="4200"/>
            <w:tcBorders>
              <w:top w:val="single" w:color="2A4A6B" w:sz="1"/>
              <w:left w:val="single" w:color="2A4A6B" w:sz="1"/>
              <w:bottom w:val="single" w:color="2A4A6B" w:sz="1"/>
              <w:right w:val="single" w:color="2A4A6B" w:sz="1"/>
            </w:tcBorders>
            <w:shd w:fill="F0F5FA" w:val="clear"/>
            <w:tcMar>
              <w:top w:type="dxa" w:w="80"/>
              <w:left w:type="dxa" w:w="120"/>
              <w:bottom w:type="dxa" w:w="80"/>
              <w:right w:type="dxa" w:w="120"/>
            </w:tcMar>
          </w:tcPr>
          <w:p>
            <w:r>
              <w:rPr>
                <w:rFonts w:ascii="Arial" w:cs="Arial" w:eastAsia="Arial" w:hAnsi="Arial"/>
                <w:b/>
                <w:bCs/>
                <w:sz w:val="20"/>
                <w:szCs w:val="20"/>
              </w:rPr>
              <w:t xml:space="preserve">Soluciones Pareto</w:t>
            </w:r>
          </w:p>
        </w:tc>
        <w:tc>
          <w:tcPr>
            <w:tcW w:type="dxa" w:w="4826"/>
            <w:tcBorders>
              <w:top w:val="single" w:color="2A4A6B" w:sz="1"/>
              <w:left w:val="single" w:color="2A4A6B" w:sz="1"/>
              <w:bottom w:val="single" w:color="2A4A6B" w:sz="1"/>
              <w:right w:val="single" w:color="2A4A6B" w:sz="1"/>
            </w:tcBorders>
            <w:shd w:fill="EAFAF2" w:val="clear"/>
            <w:tcMar>
              <w:top w:type="dxa" w:w="80"/>
              <w:left w:type="dxa" w:w="120"/>
              <w:bottom w:type="dxa" w:w="80"/>
              <w:right w:type="dxa" w:w="120"/>
            </w:tcMar>
          </w:tcPr>
          <w:p>
            <w:pPr>
              <w:jc w:val="center"/>
            </w:pPr>
            <w:r>
              <w:rPr>
                <w:rFonts w:ascii="Arial" w:cs="Arial" w:eastAsia="Arial" w:hAnsi="Arial"/>
                <w:b/>
                <w:bCs/>
                <w:color w:val="AA8800"/>
                <w:sz w:val="20"/>
                <w:szCs w:val="20"/>
              </w:rPr>
              <w:t xml:space="preserve">100 ✓</w:t>
            </w:r>
          </w:p>
        </w:tc>
      </w:tr>
    </w:tbl>
    <w:p>
      <w:pPr>
        <w:spacing w:before="100" w:after="0"/>
      </w:pPr>
    </w:p>
    <w:p>
      <w:pPr>
        <w:spacing w:before="80" w:after="80"/>
      </w:pPr>
      <w:r>
        <w:rPr>
          <w:rFonts w:ascii="Arial" w:cs="Arial" w:eastAsia="Arial" w:hAnsi="Arial"/>
          <w:i/>
          <w:iCs/>
          <w:color w:val="333333"/>
          <w:sz w:val="22"/>
          <w:szCs w:val="22"/>
        </w:rPr>
        <w:t xml:space="preserve">Bioimpresión Co-SWIFT (Sacrificial Writing Into Functional Tissue) con presión de extrusión de 60 Pa, dentro del rango óptimo para hidrogeles celularizados (40–80 Pa). Viabilidad post-impresión del 98%, superando el estándar clínico del 85%. Se identificaron 100 soluciones Pareto en el espacio de diseño multiobjetivo.</w:t>
      </w:r>
    </w:p>
    <w:p>
      <w:pPr>
        <w:spacing w:before="120" w:after="0"/>
      </w:pPr>
    </w:p>
    <w:p>
      <w:pPr>
        <w:pStyle w:val="Heading2"/>
        <w:spacing w:before="240" w:after="120"/>
      </w:pPr>
      <w:r>
        <w:rPr>
          <w:rFonts w:ascii="Arial" w:cs="Arial" w:eastAsia="Arial" w:hAnsi="Arial"/>
          <w:b/>
          <w:bCs/>
          <w:color w:val="1A4A7A"/>
          <w:sz w:val="26"/>
          <w:szCs w:val="26"/>
        </w:rPr>
        <w:t xml:space="preserve">Módulo 5 — Filtración Glomerular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c>
          <w:tcPr>
            <w:tcW w:type="dxa" w:w="4200"/>
            <w:tcBorders>
              <w:top w:val="single" w:color="2A4A6B" w:sz="1"/>
              <w:left w:val="single" w:color="2A4A6B" w:sz="1"/>
              <w:bottom w:val="single" w:color="2A4A6B" w:sz="1"/>
              <w:right w:val="single" w:color="2A4A6B" w:sz="1"/>
            </w:tcBorders>
            <w:shd w:fill="0D2137" w:val="clear"/>
            <w:tcMar>
              <w:top w:type="dxa" w:w="80"/>
              <w:left w:type="dxa" w:w="120"/>
              <w:bottom w:type="dxa" w:w="80"/>
              <w:right w:type="dxa" w:w="120"/>
            </w:tcMar>
          </w:tcPr>
          <w:p>
            <w:r>
              <w:rPr>
                <w:rFonts w:ascii="Arial" w:cs="Arial" w:eastAsia="Arial" w:hAnsi="Arial"/>
                <w:b/>
                <w:bCs/>
                <w:color w:val="00FF88"/>
                <w:sz w:val="20"/>
                <w:szCs w:val="20"/>
              </w:rPr>
              <w:t xml:space="preserve">Métrica</w:t>
            </w:r>
          </w:p>
        </w:tc>
        <w:tc>
          <w:tcPr>
            <w:tcW w:type="dxa" w:w="4826"/>
            <w:tcBorders>
              <w:top w:val="single" w:color="2A4A6B" w:sz="1"/>
              <w:left w:val="single" w:color="2A4A6B" w:sz="1"/>
              <w:bottom w:val="single" w:color="2A4A6B" w:sz="1"/>
              <w:right w:val="single" w:color="2A4A6B" w:sz="1"/>
            </w:tcBorders>
            <w:shd w:fill="0D2137" w:val="clear"/>
            <w:tcMar>
              <w:top w:type="dxa" w:w="80"/>
              <w:left w:type="dxa" w:w="120"/>
              <w:bottom w:type="dxa" w:w="80"/>
              <w:right w:type="dxa" w:w="120"/>
            </w:tcMar>
          </w:tcPr>
          <w:p>
            <w:pPr>
              <w:jc w:val="center"/>
            </w:pPr>
            <w:r>
              <w:rPr>
                <w:rFonts w:ascii="Arial" w:cs="Arial" w:eastAsia="Arial" w:hAnsi="Arial"/>
                <w:b/>
                <w:bCs/>
                <w:color w:val="00FF88"/>
                <w:sz w:val="20"/>
                <w:szCs w:val="20"/>
              </w:rPr>
              <w:t xml:space="preserve">Resultado</w:t>
            </w:r>
          </w:p>
        </w:tc>
      </w:tr>
      <w:tr>
        <w:tc>
          <w:tcPr>
            <w:tcW w:type="dxa" w:w="4200"/>
            <w:tcBorders>
              <w:top w:val="single" w:color="2A4A6B" w:sz="1"/>
              <w:left w:val="single" w:color="2A4A6B" w:sz="1"/>
              <w:bottom w:val="single" w:color="2A4A6B" w:sz="1"/>
              <w:right w:val="single" w:color="2A4A6B" w:sz="1"/>
            </w:tcBorders>
            <w:shd w:fill="F0F5FA" w:val="clear"/>
            <w:tcMar>
              <w:top w:type="dxa" w:w="80"/>
              <w:left w:type="dxa" w:w="120"/>
              <w:bottom w:type="dxa" w:w="80"/>
              <w:right w:type="dxa" w:w="120"/>
            </w:tcMar>
          </w:tcPr>
          <w:p>
            <w:r>
              <w:rPr>
                <w:rFonts w:ascii="Arial" w:cs="Arial" w:eastAsia="Arial" w:hAnsi="Arial"/>
                <w:b/>
                <w:bCs/>
                <w:sz w:val="20"/>
                <w:szCs w:val="20"/>
              </w:rPr>
              <w:t xml:space="preserve">TFG simulada</w:t>
            </w:r>
          </w:p>
        </w:tc>
        <w:tc>
          <w:tcPr>
            <w:tcW w:type="dxa" w:w="4826"/>
            <w:tcBorders>
              <w:top w:val="single" w:color="2A4A6B" w:sz="1"/>
              <w:left w:val="single" w:color="2A4A6B" w:sz="1"/>
              <w:bottom w:val="single" w:color="2A4A6B" w:sz="1"/>
              <w:right w:val="single" w:color="2A4A6B" w:sz="1"/>
            </w:tcBorders>
            <w:shd w:fill="EAFAF2" w:val="clear"/>
            <w:tcMar>
              <w:top w:type="dxa" w:w="80"/>
              <w:left w:type="dxa" w:w="120"/>
              <w:bottom w:type="dxa" w:w="80"/>
              <w:right w:type="dxa" w:w="120"/>
            </w:tcMar>
          </w:tcPr>
          <w:p>
            <w:pPr>
              <w:jc w:val="center"/>
            </w:pPr>
            <w:r>
              <w:rPr>
                <w:rFonts w:ascii="Arial" w:cs="Arial" w:eastAsia="Arial" w:hAnsi="Arial"/>
                <w:b/>
                <w:bCs/>
                <w:color w:val="224499"/>
                <w:sz w:val="20"/>
                <w:szCs w:val="20"/>
              </w:rPr>
              <w:t xml:space="preserve">82 mL/min ✓</w:t>
            </w:r>
          </w:p>
        </w:tc>
      </w:tr>
      <w:tr>
        <w:tc>
          <w:tcPr>
            <w:tcW w:type="dxa" w:w="4200"/>
            <w:tcBorders>
              <w:top w:val="single" w:color="2A4A6B" w:sz="1"/>
              <w:left w:val="single" w:color="2A4A6B" w:sz="1"/>
              <w:bottom w:val="single" w:color="2A4A6B" w:sz="1"/>
              <w:right w:val="single" w:color="2A4A6B" w:sz="1"/>
            </w:tcBorders>
            <w:shd w:fill="F0F5FA" w:val="clear"/>
            <w:tcMar>
              <w:top w:type="dxa" w:w="80"/>
              <w:left w:type="dxa" w:w="120"/>
              <w:bottom w:type="dxa" w:w="80"/>
              <w:right w:type="dxa" w:w="120"/>
            </w:tcMar>
          </w:tcPr>
          <w:p>
            <w:r>
              <w:rPr>
                <w:rFonts w:ascii="Arial" w:cs="Arial" w:eastAsia="Arial" w:hAnsi="Arial"/>
                <w:b/>
                <w:bCs/>
                <w:sz w:val="20"/>
                <w:szCs w:val="20"/>
              </w:rPr>
              <w:t xml:space="preserve">Presión Starling</w:t>
            </w:r>
          </w:p>
        </w:tc>
        <w:tc>
          <w:tcPr>
            <w:tcW w:type="dxa" w:w="4826"/>
            <w:tcBorders>
              <w:top w:val="single" w:color="2A4A6B" w:sz="1"/>
              <w:left w:val="single" w:color="2A4A6B" w:sz="1"/>
              <w:bottom w:val="single" w:color="2A4A6B" w:sz="1"/>
              <w:right w:val="single" w:color="2A4A6B" w:sz="1"/>
            </w:tcBorders>
            <w:shd w:fill="EAFAF2" w:val="clear"/>
            <w:tcMar>
              <w:top w:type="dxa" w:w="80"/>
              <w:left w:type="dxa" w:w="120"/>
              <w:bottom w:type="dxa" w:w="80"/>
              <w:right w:type="dxa" w:w="120"/>
            </w:tcMar>
          </w:tcPr>
          <w:p>
            <w:pPr>
              <w:jc w:val="center"/>
            </w:pPr>
            <w:r>
              <w:rPr>
                <w:rFonts w:ascii="Arial" w:cs="Arial" w:eastAsia="Arial" w:hAnsi="Arial"/>
                <w:b/>
                <w:bCs/>
                <w:color w:val="224499"/>
                <w:sz w:val="20"/>
                <w:szCs w:val="20"/>
              </w:rPr>
              <w:t xml:space="preserve">ÓPTIMA ✓</w:t>
            </w:r>
          </w:p>
        </w:tc>
      </w:tr>
      <w:tr>
        <w:tc>
          <w:tcPr>
            <w:tcW w:type="dxa" w:w="4200"/>
            <w:tcBorders>
              <w:top w:val="single" w:color="2A4A6B" w:sz="1"/>
              <w:left w:val="single" w:color="2A4A6B" w:sz="1"/>
              <w:bottom w:val="single" w:color="2A4A6B" w:sz="1"/>
              <w:right w:val="single" w:color="2A4A6B" w:sz="1"/>
            </w:tcBorders>
            <w:shd w:fill="F0F5FA" w:val="clear"/>
            <w:tcMar>
              <w:top w:type="dxa" w:w="80"/>
              <w:left w:type="dxa" w:w="120"/>
              <w:bottom w:type="dxa" w:w="80"/>
              <w:right w:type="dxa" w:w="120"/>
            </w:tcMar>
          </w:tcPr>
          <w:p>
            <w:r>
              <w:rPr>
                <w:rFonts w:ascii="Arial" w:cs="Arial" w:eastAsia="Arial" w:hAnsi="Arial"/>
                <w:b/>
                <w:bCs/>
                <w:sz w:val="20"/>
                <w:szCs w:val="20"/>
              </w:rPr>
              <w:t xml:space="preserve">Slit diaphragm</w:t>
            </w:r>
          </w:p>
        </w:tc>
        <w:tc>
          <w:tcPr>
            <w:tcW w:type="dxa" w:w="4826"/>
            <w:tcBorders>
              <w:top w:val="single" w:color="2A4A6B" w:sz="1"/>
              <w:left w:val="single" w:color="2A4A6B" w:sz="1"/>
              <w:bottom w:val="single" w:color="2A4A6B" w:sz="1"/>
              <w:right w:val="single" w:color="2A4A6B" w:sz="1"/>
            </w:tcBorders>
            <w:shd w:fill="EAFAF2" w:val="clear"/>
            <w:tcMar>
              <w:top w:type="dxa" w:w="80"/>
              <w:left w:type="dxa" w:w="120"/>
              <w:bottom w:type="dxa" w:w="80"/>
              <w:right w:type="dxa" w:w="120"/>
            </w:tcMar>
          </w:tcPr>
          <w:p>
            <w:pPr>
              <w:jc w:val="center"/>
            </w:pPr>
            <w:r>
              <w:rPr>
                <w:rFonts w:ascii="Arial" w:cs="Arial" w:eastAsia="Arial" w:hAnsi="Arial"/>
                <w:b/>
                <w:bCs/>
                <w:color w:val="224499"/>
                <w:sz w:val="20"/>
                <w:szCs w:val="20"/>
              </w:rPr>
              <w:t xml:space="preserve">ÍNTEGRO ✓</w:t>
            </w:r>
          </w:p>
        </w:tc>
      </w:tr>
      <w:tr>
        <w:tc>
          <w:tcPr>
            <w:tcW w:type="dxa" w:w="4200"/>
            <w:tcBorders>
              <w:top w:val="single" w:color="2A4A6B" w:sz="1"/>
              <w:left w:val="single" w:color="2A4A6B" w:sz="1"/>
              <w:bottom w:val="single" w:color="2A4A6B" w:sz="1"/>
              <w:right w:val="single" w:color="2A4A6B" w:sz="1"/>
            </w:tcBorders>
            <w:shd w:fill="F0F5FA" w:val="clear"/>
            <w:tcMar>
              <w:top w:type="dxa" w:w="80"/>
              <w:left w:type="dxa" w:w="120"/>
              <w:bottom w:type="dxa" w:w="80"/>
              <w:right w:type="dxa" w:w="120"/>
            </w:tcMar>
          </w:tcPr>
          <w:p>
            <w:r>
              <w:rPr>
                <w:rFonts w:ascii="Arial" w:cs="Arial" w:eastAsia="Arial" w:hAnsi="Arial"/>
                <w:b/>
                <w:bCs/>
                <w:sz w:val="20"/>
                <w:szCs w:val="20"/>
              </w:rPr>
              <w:t xml:space="preserve">Flujo capilar</w:t>
            </w:r>
          </w:p>
        </w:tc>
        <w:tc>
          <w:tcPr>
            <w:tcW w:type="dxa" w:w="4826"/>
            <w:tcBorders>
              <w:top w:val="single" w:color="2A4A6B" w:sz="1"/>
              <w:left w:val="single" w:color="2A4A6B" w:sz="1"/>
              <w:bottom w:val="single" w:color="2A4A6B" w:sz="1"/>
              <w:right w:val="single" w:color="2A4A6B" w:sz="1"/>
            </w:tcBorders>
            <w:shd w:fill="EAFAF2" w:val="clear"/>
            <w:tcMar>
              <w:top w:type="dxa" w:w="80"/>
              <w:left w:type="dxa" w:w="120"/>
              <w:bottom w:type="dxa" w:w="80"/>
              <w:right w:type="dxa" w:w="120"/>
            </w:tcMar>
          </w:tcPr>
          <w:p>
            <w:pPr>
              <w:jc w:val="center"/>
            </w:pPr>
            <w:r>
              <w:rPr>
                <w:rFonts w:ascii="Arial" w:cs="Arial" w:eastAsia="Arial" w:hAnsi="Arial"/>
                <w:b/>
                <w:bCs/>
                <w:color w:val="224499"/>
                <w:sz w:val="20"/>
                <w:szCs w:val="20"/>
              </w:rPr>
              <w:t xml:space="preserve">LAMINAR ✓</w:t>
            </w:r>
          </w:p>
        </w:tc>
      </w:tr>
    </w:tbl>
    <w:p>
      <w:pPr>
        <w:spacing w:before="100" w:after="0"/>
      </w:pPr>
    </w:p>
    <w:p>
      <w:pPr>
        <w:spacing w:before="80" w:after="80"/>
      </w:pPr>
      <w:r>
        <w:rPr>
          <w:rFonts w:ascii="Arial" w:cs="Arial" w:eastAsia="Arial" w:hAnsi="Arial"/>
          <w:i/>
          <w:iCs/>
          <w:color w:val="333333"/>
          <w:sz w:val="22"/>
          <w:szCs w:val="22"/>
        </w:rPr>
        <w:t xml:space="preserve">TFG simulada de 82 mL/min/1.73m² equivalente a ERC Estadio 2, con funcionalidad renal sustancialmente preservada. Presiones de Starling balanceadas. Integridad estructural del diafragma de ranura (nephrin, podocin) confirmada. Flujo laminar en capilares glomerulares (Re &lt; 1).</w:t>
      </w:r>
    </w:p>
    <w:p>
      <w:pPr>
        <w:spacing w:before="120" w:after="0"/>
      </w:pPr>
    </w:p>
    <w:p>
      <w:pPr>
        <w:pStyle w:val="Heading2"/>
        <w:spacing w:before="240" w:after="120"/>
      </w:pPr>
      <w:r>
        <w:rPr>
          <w:rFonts w:ascii="Arial" w:cs="Arial" w:eastAsia="Arial" w:hAnsi="Arial"/>
          <w:b/>
          <w:bCs/>
          <w:color w:val="1A4A7A"/>
          <w:sz w:val="26"/>
          <w:szCs w:val="26"/>
        </w:rPr>
        <w:t xml:space="preserve">Módulo 6 — Reabsorción Tubular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c>
          <w:tcPr>
            <w:tcW w:type="dxa" w:w="4200"/>
            <w:tcBorders>
              <w:top w:val="single" w:color="2A4A6B" w:sz="1"/>
              <w:left w:val="single" w:color="2A4A6B" w:sz="1"/>
              <w:bottom w:val="single" w:color="2A4A6B" w:sz="1"/>
              <w:right w:val="single" w:color="2A4A6B" w:sz="1"/>
            </w:tcBorders>
            <w:shd w:fill="0D2137" w:val="clear"/>
            <w:tcMar>
              <w:top w:type="dxa" w:w="80"/>
              <w:left w:type="dxa" w:w="120"/>
              <w:bottom w:type="dxa" w:w="80"/>
              <w:right w:type="dxa" w:w="120"/>
            </w:tcMar>
          </w:tcPr>
          <w:p>
            <w:r>
              <w:rPr>
                <w:rFonts w:ascii="Arial" w:cs="Arial" w:eastAsia="Arial" w:hAnsi="Arial"/>
                <w:b/>
                <w:bCs/>
                <w:color w:val="00FF88"/>
                <w:sz w:val="20"/>
                <w:szCs w:val="20"/>
              </w:rPr>
              <w:t xml:space="preserve">Métrica</w:t>
            </w:r>
          </w:p>
        </w:tc>
        <w:tc>
          <w:tcPr>
            <w:tcW w:type="dxa" w:w="4826"/>
            <w:tcBorders>
              <w:top w:val="single" w:color="2A4A6B" w:sz="1"/>
              <w:left w:val="single" w:color="2A4A6B" w:sz="1"/>
              <w:bottom w:val="single" w:color="2A4A6B" w:sz="1"/>
              <w:right w:val="single" w:color="2A4A6B" w:sz="1"/>
            </w:tcBorders>
            <w:shd w:fill="0D2137" w:val="clear"/>
            <w:tcMar>
              <w:top w:type="dxa" w:w="80"/>
              <w:left w:type="dxa" w:w="120"/>
              <w:bottom w:type="dxa" w:w="80"/>
              <w:right w:type="dxa" w:w="120"/>
            </w:tcMar>
          </w:tcPr>
          <w:p>
            <w:pPr>
              <w:jc w:val="center"/>
            </w:pPr>
            <w:r>
              <w:rPr>
                <w:rFonts w:ascii="Arial" w:cs="Arial" w:eastAsia="Arial" w:hAnsi="Arial"/>
                <w:b/>
                <w:bCs/>
                <w:color w:val="00FF88"/>
                <w:sz w:val="20"/>
                <w:szCs w:val="20"/>
              </w:rPr>
              <w:t xml:space="preserve">Resultado</w:t>
            </w:r>
          </w:p>
        </w:tc>
      </w:tr>
      <w:tr>
        <w:tc>
          <w:tcPr>
            <w:tcW w:type="dxa" w:w="4200"/>
            <w:tcBorders>
              <w:top w:val="single" w:color="2A4A6B" w:sz="1"/>
              <w:left w:val="single" w:color="2A4A6B" w:sz="1"/>
              <w:bottom w:val="single" w:color="2A4A6B" w:sz="1"/>
              <w:right w:val="single" w:color="2A4A6B" w:sz="1"/>
            </w:tcBorders>
            <w:shd w:fill="F0F5FA" w:val="clear"/>
            <w:tcMar>
              <w:top w:type="dxa" w:w="80"/>
              <w:left w:type="dxa" w:w="120"/>
              <w:bottom w:type="dxa" w:w="80"/>
              <w:right w:type="dxa" w:w="120"/>
            </w:tcMar>
          </w:tcPr>
          <w:p>
            <w:r>
              <w:rPr>
                <w:rFonts w:ascii="Arial" w:cs="Arial" w:eastAsia="Arial" w:hAnsi="Arial"/>
                <w:b/>
                <w:bCs/>
                <w:sz w:val="20"/>
                <w:szCs w:val="20"/>
              </w:rPr>
              <w:t xml:space="preserve">Orina producida</w:t>
            </w:r>
          </w:p>
        </w:tc>
        <w:tc>
          <w:tcPr>
            <w:tcW w:type="dxa" w:w="4826"/>
            <w:tcBorders>
              <w:top w:val="single" w:color="2A4A6B" w:sz="1"/>
              <w:left w:val="single" w:color="2A4A6B" w:sz="1"/>
              <w:bottom w:val="single" w:color="2A4A6B" w:sz="1"/>
              <w:right w:val="single" w:color="2A4A6B" w:sz="1"/>
            </w:tcBorders>
            <w:shd w:fill="EAFAF2" w:val="clear"/>
            <w:tcMar>
              <w:top w:type="dxa" w:w="80"/>
              <w:left w:type="dxa" w:w="120"/>
              <w:bottom w:type="dxa" w:w="80"/>
              <w:right w:type="dxa" w:w="120"/>
            </w:tcMar>
          </w:tcPr>
          <w:p>
            <w:pPr>
              <w:jc w:val="center"/>
            </w:pPr>
            <w:r>
              <w:rPr>
                <w:rFonts w:ascii="Arial" w:cs="Arial" w:eastAsia="Arial" w:hAnsi="Arial"/>
                <w:b/>
                <w:bCs/>
                <w:color w:val="992299"/>
                <w:sz w:val="20"/>
                <w:szCs w:val="20"/>
              </w:rPr>
              <w:t xml:space="preserve">2.19 L/día ✓</w:t>
            </w:r>
          </w:p>
        </w:tc>
      </w:tr>
      <w:tr>
        <w:tc>
          <w:tcPr>
            <w:tcW w:type="dxa" w:w="4200"/>
            <w:tcBorders>
              <w:top w:val="single" w:color="2A4A6B" w:sz="1"/>
              <w:left w:val="single" w:color="2A4A6B" w:sz="1"/>
              <w:bottom w:val="single" w:color="2A4A6B" w:sz="1"/>
              <w:right w:val="single" w:color="2A4A6B" w:sz="1"/>
            </w:tcBorders>
            <w:shd w:fill="F0F5FA" w:val="clear"/>
            <w:tcMar>
              <w:top w:type="dxa" w:w="80"/>
              <w:left w:type="dxa" w:w="120"/>
              <w:bottom w:type="dxa" w:w="80"/>
              <w:right w:type="dxa" w:w="120"/>
            </w:tcMar>
          </w:tcPr>
          <w:p>
            <w:r>
              <w:rPr>
                <w:rFonts w:ascii="Arial" w:cs="Arial" w:eastAsia="Arial" w:hAnsi="Arial"/>
                <w:b/>
                <w:bCs/>
                <w:sz w:val="20"/>
                <w:szCs w:val="20"/>
              </w:rPr>
              <w:t xml:space="preserve">Tasa reabsorción</w:t>
            </w:r>
          </w:p>
        </w:tc>
        <w:tc>
          <w:tcPr>
            <w:tcW w:type="dxa" w:w="4826"/>
            <w:tcBorders>
              <w:top w:val="single" w:color="2A4A6B" w:sz="1"/>
              <w:left w:val="single" w:color="2A4A6B" w:sz="1"/>
              <w:bottom w:val="single" w:color="2A4A6B" w:sz="1"/>
              <w:right w:val="single" w:color="2A4A6B" w:sz="1"/>
            </w:tcBorders>
            <w:shd w:fill="EAFAF2" w:val="clear"/>
            <w:tcMar>
              <w:top w:type="dxa" w:w="80"/>
              <w:left w:type="dxa" w:w="120"/>
              <w:bottom w:type="dxa" w:w="80"/>
              <w:right w:type="dxa" w:w="120"/>
            </w:tcMar>
          </w:tcPr>
          <w:p>
            <w:pPr>
              <w:jc w:val="center"/>
            </w:pPr>
            <w:r>
              <w:rPr>
                <w:rFonts w:ascii="Arial" w:cs="Arial" w:eastAsia="Arial" w:hAnsi="Arial"/>
                <w:b/>
                <w:bCs/>
                <w:color w:val="992299"/>
                <w:sz w:val="20"/>
                <w:szCs w:val="20"/>
              </w:rPr>
              <w:t xml:space="preserve">98.1% ✓</w:t>
            </w:r>
          </w:p>
        </w:tc>
      </w:tr>
      <w:tr>
        <w:tc>
          <w:tcPr>
            <w:tcW w:type="dxa" w:w="4200"/>
            <w:tcBorders>
              <w:top w:val="single" w:color="2A4A6B" w:sz="1"/>
              <w:left w:val="single" w:color="2A4A6B" w:sz="1"/>
              <w:bottom w:val="single" w:color="2A4A6B" w:sz="1"/>
              <w:right w:val="single" w:color="2A4A6B" w:sz="1"/>
            </w:tcBorders>
            <w:shd w:fill="F0F5FA" w:val="clear"/>
            <w:tcMar>
              <w:top w:type="dxa" w:w="80"/>
              <w:left w:type="dxa" w:w="120"/>
              <w:bottom w:type="dxa" w:w="80"/>
              <w:right w:type="dxa" w:w="120"/>
            </w:tcMar>
          </w:tcPr>
          <w:p>
            <w:r>
              <w:rPr>
                <w:rFonts w:ascii="Arial" w:cs="Arial" w:eastAsia="Arial" w:hAnsi="Arial"/>
                <w:b/>
                <w:bCs/>
                <w:sz w:val="20"/>
                <w:szCs w:val="20"/>
              </w:rPr>
              <w:t xml:space="preserve">Flujo urinario</w:t>
            </w:r>
          </w:p>
        </w:tc>
        <w:tc>
          <w:tcPr>
            <w:tcW w:type="dxa" w:w="4826"/>
            <w:tcBorders>
              <w:top w:val="single" w:color="2A4A6B" w:sz="1"/>
              <w:left w:val="single" w:color="2A4A6B" w:sz="1"/>
              <w:bottom w:val="single" w:color="2A4A6B" w:sz="1"/>
              <w:right w:val="single" w:color="2A4A6B" w:sz="1"/>
            </w:tcBorders>
            <w:shd w:fill="EAFAF2" w:val="clear"/>
            <w:tcMar>
              <w:top w:type="dxa" w:w="80"/>
              <w:left w:type="dxa" w:w="120"/>
              <w:bottom w:type="dxa" w:w="80"/>
              <w:right w:type="dxa" w:w="120"/>
            </w:tcMar>
          </w:tcPr>
          <w:p>
            <w:pPr>
              <w:jc w:val="center"/>
            </w:pPr>
            <w:r>
              <w:rPr>
                <w:rFonts w:ascii="Arial" w:cs="Arial" w:eastAsia="Arial" w:hAnsi="Arial"/>
                <w:b/>
                <w:bCs/>
                <w:color w:val="992299"/>
                <w:sz w:val="20"/>
                <w:szCs w:val="20"/>
              </w:rPr>
              <w:t xml:space="preserve">1.52 mL/min ✓</w:t>
            </w:r>
          </w:p>
        </w:tc>
      </w:tr>
      <w:tr>
        <w:tc>
          <w:tcPr>
            <w:tcW w:type="dxa" w:w="4200"/>
            <w:tcBorders>
              <w:top w:val="single" w:color="2A4A6B" w:sz="1"/>
              <w:left w:val="single" w:color="2A4A6B" w:sz="1"/>
              <w:bottom w:val="single" w:color="2A4A6B" w:sz="1"/>
              <w:right w:val="single" w:color="2A4A6B" w:sz="1"/>
            </w:tcBorders>
            <w:shd w:fill="F0F5FA" w:val="clear"/>
            <w:tcMar>
              <w:top w:type="dxa" w:w="80"/>
              <w:left w:type="dxa" w:w="120"/>
              <w:bottom w:type="dxa" w:w="80"/>
              <w:right w:type="dxa" w:w="120"/>
            </w:tcMar>
          </w:tcPr>
          <w:p>
            <w:r>
              <w:rPr>
                <w:rFonts w:ascii="Arial" w:cs="Arial" w:eastAsia="Arial" w:hAnsi="Arial"/>
                <w:b/>
                <w:bCs/>
                <w:sz w:val="20"/>
                <w:szCs w:val="20"/>
              </w:rPr>
              <w:t xml:space="preserve">Criterios cumplidos</w:t>
            </w:r>
          </w:p>
        </w:tc>
        <w:tc>
          <w:tcPr>
            <w:tcW w:type="dxa" w:w="4826"/>
            <w:tcBorders>
              <w:top w:val="single" w:color="2A4A6B" w:sz="1"/>
              <w:left w:val="single" w:color="2A4A6B" w:sz="1"/>
              <w:bottom w:val="single" w:color="2A4A6B" w:sz="1"/>
              <w:right w:val="single" w:color="2A4A6B" w:sz="1"/>
            </w:tcBorders>
            <w:shd w:fill="EAFAF2" w:val="clear"/>
            <w:tcMar>
              <w:top w:type="dxa" w:w="80"/>
              <w:left w:type="dxa" w:w="120"/>
              <w:bottom w:type="dxa" w:w="80"/>
              <w:right w:type="dxa" w:w="120"/>
            </w:tcMar>
          </w:tcPr>
          <w:p>
            <w:pPr>
              <w:jc w:val="center"/>
            </w:pPr>
            <w:r>
              <w:rPr>
                <w:rFonts w:ascii="Arial" w:cs="Arial" w:eastAsia="Arial" w:hAnsi="Arial"/>
                <w:b/>
                <w:bCs/>
                <w:color w:val="992299"/>
                <w:sz w:val="20"/>
                <w:szCs w:val="20"/>
              </w:rPr>
              <w:t xml:space="preserve">6/6 ✓</w:t>
            </w:r>
          </w:p>
        </w:tc>
      </w:tr>
    </w:tbl>
    <w:p>
      <w:pPr>
        <w:spacing w:before="100" w:after="0"/>
      </w:pPr>
    </w:p>
    <w:p>
      <w:pPr>
        <w:spacing w:before="80" w:after="80"/>
      </w:pPr>
      <w:r>
        <w:rPr>
          <w:rFonts w:ascii="Arial" w:cs="Arial" w:eastAsia="Arial" w:hAnsi="Arial"/>
          <w:i/>
          <w:iCs/>
          <w:color w:val="333333"/>
          <w:sz w:val="22"/>
          <w:szCs w:val="22"/>
        </w:rPr>
        <w:t xml:space="preserve">Producción de 2.19 L/día de orina final con tasa de reabsorción tubular del 98.1%, dentro del rango fisiológico (97–99%). Reabsorción activa de Na⁺ (NHE3, NKCC2), glucosa (SGLT2) y aminoácidos completamente funcional. Los 6/6 criterios de funcionalidad tubular cumplidos.</w:t>
      </w:r>
    </w:p>
    <w:p>
      <w:pPr>
        <w:spacing w:before="120" w:after="0"/>
      </w:pPr>
    </w:p>
    <w:p>
      <w:pPr>
        <w:pBdr>
          <w:bottom w:val="single" w:color="2A6099" w:sz="6" w:space="1"/>
        </w:pBdr>
        <w:spacing w:before="120" w:after="120"/>
      </w:pPr>
    </w:p>
    <w:p>
      <w:pPr>
        <w:pStyle w:val="Heading1"/>
        <w:spacing w:before="360" w:after="180"/>
      </w:pPr>
      <w:r>
        <w:rPr>
          <w:rFonts w:ascii="Arial" w:cs="Arial" w:eastAsia="Arial" w:hAnsi="Arial"/>
          <w:b/>
          <w:bCs/>
          <w:color w:val="0D2137"/>
          <w:sz w:val="32"/>
          <w:szCs w:val="32"/>
        </w:rPr>
        <w:t xml:space="preserve">9. Instalación y Uso</w:t>
      </w:r>
    </w:p>
    <w:p>
      <w:pPr>
        <w:pStyle w:val="Heading2"/>
        <w:spacing w:before="240" w:after="120"/>
      </w:pPr>
      <w:r>
        <w:rPr>
          <w:rFonts w:ascii="Arial" w:cs="Arial" w:eastAsia="Arial" w:hAnsi="Arial"/>
          <w:b/>
          <w:bCs/>
          <w:color w:val="1A4A7A"/>
          <w:sz w:val="26"/>
          <w:szCs w:val="26"/>
        </w:rPr>
        <w:t xml:space="preserve">9.1 Ruta del archivo</w:t>
      </w:r>
    </w:p>
    <w:p>
      <w:pPr>
        <w:spacing w:before="60" w:after="60"/>
        <w:ind w:left="360"/>
      </w:pPr>
      <w:r>
        <w:rPr>
          <w:rFonts w:ascii="Courier New" w:cs="Courier New" w:eastAsia="Courier New" w:hAnsi="Courier New"/>
          <w:color w:val="1A4A2A"/>
          <w:sz w:val="18"/>
          <w:szCs w:val="18"/>
        </w:rPr>
        <w:t xml:space="preserve">~/Escritorio/BioKidney-AI/06_app/dashboard_maestro_app.py</w:t>
      </w:r>
    </w:p>
    <w:p>
      <w:pPr>
        <w:pStyle w:val="Heading2"/>
        <w:spacing w:before="240" w:after="120"/>
      </w:pPr>
      <w:r>
        <w:rPr>
          <w:rFonts w:ascii="Arial" w:cs="Arial" w:eastAsia="Arial" w:hAnsi="Arial"/>
          <w:b/>
          <w:bCs/>
          <w:color w:val="1A4A7A"/>
          <w:sz w:val="26"/>
          <w:szCs w:val="26"/>
        </w:rPr>
        <w:t xml:space="preserve">9.2 Ejecución desde terminal</w:t>
      </w:r>
    </w:p>
    <w:p>
      <w:pPr>
        <w:spacing w:before="60" w:after="60"/>
        <w:ind w:left="360"/>
      </w:pPr>
      <w:r>
        <w:rPr>
          <w:rFonts w:ascii="Courier New" w:cs="Courier New" w:eastAsia="Courier New" w:hAnsi="Courier New"/>
          <w:color w:val="1A4A2A"/>
          <w:sz w:val="18"/>
          <w:szCs w:val="18"/>
        </w:rPr>
        <w:t xml:space="preserve">source ~/env_biokidney/bin/activate</w:t>
      </w:r>
    </w:p>
    <w:p>
      <w:pPr>
        <w:spacing w:before="60" w:after="60"/>
        <w:ind w:left="360"/>
      </w:pPr>
      <w:r>
        <w:rPr>
          <w:rFonts w:ascii="Courier New" w:cs="Courier New" w:eastAsia="Courier New" w:hAnsi="Courier New"/>
          <w:color w:val="1A4A2A"/>
          <w:sz w:val="18"/>
          <w:szCs w:val="18"/>
        </w:rPr>
        <w:t xml:space="preserve">python ~/Escritorio/BioKidney-AI/06_app/dashboard_maestro_app.py</w:t>
      </w:r>
    </w:p>
    <w:p>
      <w:pPr>
        <w:pStyle w:val="Heading2"/>
        <w:spacing w:before="240" w:after="120"/>
      </w:pPr>
      <w:r>
        <w:rPr>
          <w:rFonts w:ascii="Arial" w:cs="Arial" w:eastAsia="Arial" w:hAnsi="Arial"/>
          <w:b/>
          <w:bCs/>
          <w:color w:val="1A4A7A"/>
          <w:sz w:val="26"/>
          <w:szCs w:val="26"/>
        </w:rPr>
        <w:t xml:space="preserve">9.3 Acceso directo .desktop</w:t>
      </w:r>
    </w:p>
    <w:p>
      <w:pPr>
        <w:spacing w:before="60" w:after="60"/>
        <w:ind w:left="360"/>
      </w:pPr>
      <w:r>
        <w:rPr>
          <w:rFonts w:ascii="Courier New" w:cs="Courier New" w:eastAsia="Courier New" w:hAnsi="Courier New"/>
          <w:color w:val="1A4A2A"/>
          <w:sz w:val="18"/>
          <w:szCs w:val="18"/>
        </w:rPr>
        <w:t xml:space="preserve">~/Escritorio/DashboardMaestro.desktop</w:t>
      </w:r>
    </w:p>
    <w:p>
      <w:pPr>
        <w:spacing w:before="80" w:after="80"/>
      </w:pPr>
      <w:r>
        <w:rPr>
          <w:rFonts w:ascii="Arial" w:cs="Arial" w:eastAsia="Arial" w:hAnsi="Arial"/>
          <w:sz w:val="22"/>
          <w:szCs w:val="22"/>
        </w:rPr>
        <w:t xml:space="preserve">El acceso directo usa el entorno virtual automáticamente, permitiendo abrir la app con doble clic desde el escritorio de Ubuntu, igual que la app de simuladores BioKidney.desktop.</w:t>
      </w:r>
    </w:p>
    <w:p>
      <w:pPr>
        <w:pStyle w:val="Heading2"/>
        <w:spacing w:before="240" w:after="120"/>
      </w:pPr>
      <w:r>
        <w:rPr>
          <w:rFonts w:ascii="Arial" w:cs="Arial" w:eastAsia="Arial" w:hAnsi="Arial"/>
          <w:b/>
          <w:bCs/>
          <w:color w:val="1A4A7A"/>
          <w:sz w:val="26"/>
          <w:szCs w:val="26"/>
        </w:rPr>
        <w:t xml:space="preserve">9.4 Dependencias</w:t>
      </w:r>
    </w:p>
    <w:p>
      <w:pPr>
        <w:pStyle w:val="ListParagraph"/>
        <w:numPr>
          <w:ilvl w:val="0"/>
          <w:numId w:val="2"/>
        </w:numPr>
        <w:spacing w:before="40" w:after="40"/>
      </w:pPr>
      <w:r>
        <w:rPr>
          <w:rFonts w:ascii="Arial" w:cs="Arial" w:eastAsia="Arial" w:hAnsi="Arial"/>
          <w:sz w:val="22"/>
          <w:szCs w:val="22"/>
        </w:rPr>
        <w:t xml:space="preserve">Python 3 con PyQt6 instalado en env_biokidney</w:t>
      </w:r>
    </w:p>
    <w:p>
      <w:pPr>
        <w:pStyle w:val="ListParagraph"/>
        <w:numPr>
          <w:ilvl w:val="0"/>
          <w:numId w:val="2"/>
        </w:numPr>
        <w:spacing w:before="40" w:after="40"/>
      </w:pPr>
      <w:r>
        <w:rPr>
          <w:rFonts w:ascii="Arial" w:cs="Arial" w:eastAsia="Arial" w:hAnsi="Arial"/>
          <w:sz w:val="22"/>
          <w:szCs w:val="22"/>
        </w:rPr>
        <w:t xml:space="preserve">PyQt6.QtPrintSupport para generación de PDF (incluido en PyQt6)</w:t>
      </w:r>
    </w:p>
    <w:p>
      <w:pPr>
        <w:pStyle w:val="ListParagraph"/>
        <w:numPr>
          <w:ilvl w:val="0"/>
          <w:numId w:val="2"/>
        </w:numPr>
        <w:spacing w:before="40" w:after="40"/>
      </w:pPr>
      <w:r>
        <w:rPr>
          <w:rFonts w:ascii="Arial" w:cs="Arial" w:eastAsia="Arial" w:hAnsi="Arial"/>
          <w:sz w:val="22"/>
          <w:szCs w:val="22"/>
        </w:rPr>
        <w:t xml:space="preserve">DejaVu Sans Mono (fuente del sistema Ubuntu, pre-instalada)</w:t>
      </w:r>
    </w:p>
    <w:p>
      <w:pPr>
        <w:pBdr>
          <w:bottom w:val="single" w:color="2A6099" w:sz="6" w:space="1"/>
        </w:pBdr>
        <w:spacing w:before="120" w:after="120"/>
      </w:pPr>
    </w:p>
    <w:p>
      <w:pPr>
        <w:pStyle w:val="Heading1"/>
        <w:spacing w:before="360" w:after="180"/>
      </w:pPr>
      <w:r>
        <w:rPr>
          <w:rFonts w:ascii="Arial" w:cs="Arial" w:eastAsia="Arial" w:hAnsi="Arial"/>
          <w:b/>
          <w:bCs/>
          <w:color w:val="0D2137"/>
          <w:sz w:val="32"/>
          <w:szCs w:val="32"/>
        </w:rPr>
        <w:t xml:space="preserve">10. Estado Actual y Próximos Pasos</w:t>
      </w:r>
    </w:p>
    <w:p>
      <w:pPr>
        <w:spacing w:before="80" w:after="80"/>
      </w:pPr>
      <w:r>
        <w:rPr>
          <w:rFonts w:ascii="Arial" w:cs="Arial" w:eastAsia="Arial" w:hAnsi="Arial"/>
          <w:sz w:val="22"/>
          <w:szCs w:val="22"/>
        </w:rPr>
        <w:t xml:space="preserve">Al cierre de esta sesión, la versión v1 del Dashboard Maestro fue confirmada como funcional mediante captura de pantalla. La versión v2 interactiva (panel lateral deslizante + PDFs) fue desarrollada y está lista para instalación mediante los 4 bloques de comandos python3 -c.</w:t>
      </w:r>
    </w:p>
    <w:p>
      <w:pPr>
        <w:pStyle w:val="Heading2"/>
        <w:spacing w:before="240" w:after="120"/>
      </w:pPr>
      <w:r>
        <w:rPr>
          <w:rFonts w:ascii="Arial" w:cs="Arial" w:eastAsia="Arial" w:hAnsi="Arial"/>
          <w:b/>
          <w:bCs/>
          <w:color w:val="1A4A7A"/>
          <w:sz w:val="26"/>
          <w:szCs w:val="26"/>
        </w:rPr>
        <w:t xml:space="preserve">Estado: v1 Funcional ✓</w:t>
      </w:r>
    </w:p>
    <w:p>
      <w:pPr>
        <w:pStyle w:val="ListParagraph"/>
        <w:numPr>
          <w:ilvl w:val="0"/>
          <w:numId w:val="2"/>
        </w:numPr>
        <w:spacing w:before="40" w:after="40"/>
      </w:pPr>
      <w:r>
        <w:rPr>
          <w:rFonts w:ascii="Arial" w:cs="Arial" w:eastAsia="Arial" w:hAnsi="Arial"/>
          <w:sz w:val="22"/>
          <w:szCs w:val="22"/>
        </w:rPr>
        <w:t xml:space="preserve">App PyQt6 abre correctamente con doble clic</w:t>
      </w:r>
    </w:p>
    <w:p>
      <w:pPr>
        <w:pStyle w:val="ListParagraph"/>
        <w:numPr>
          <w:ilvl w:val="0"/>
          <w:numId w:val="2"/>
        </w:numPr>
        <w:spacing w:before="40" w:after="40"/>
      </w:pPr>
      <w:r>
        <w:rPr>
          <w:rFonts w:ascii="Arial" w:cs="Arial" w:eastAsia="Arial" w:hAnsi="Arial"/>
          <w:sz w:val="22"/>
          <w:szCs w:val="22"/>
        </w:rPr>
        <w:t xml:space="preserve">Todos los paneles se renderizan con colores y métricas correctas</w:t>
      </w:r>
    </w:p>
    <w:p>
      <w:pPr>
        <w:pStyle w:val="ListParagraph"/>
        <w:numPr>
          <w:ilvl w:val="0"/>
          <w:numId w:val="2"/>
        </w:numPr>
        <w:spacing w:before="40" w:after="40"/>
      </w:pPr>
      <w:r>
        <w:rPr>
          <w:rFonts w:ascii="Arial" w:cs="Arial" w:eastAsia="Arial" w:hAnsi="Arial"/>
          <w:sz w:val="22"/>
          <w:szCs w:val="22"/>
        </w:rPr>
        <w:t xml:space="preserve">Diagrama de flujo animado operativo</w:t>
      </w:r>
    </w:p>
    <w:p>
      <w:pPr>
        <w:pStyle w:val="ListParagraph"/>
        <w:numPr>
          <w:ilvl w:val="0"/>
          <w:numId w:val="2"/>
        </w:numPr>
        <w:spacing w:before="40" w:after="40"/>
      </w:pPr>
      <w:r>
        <w:rPr>
          <w:rFonts w:ascii="Arial" w:cs="Arial" w:eastAsia="Arial" w:hAnsi="Arial"/>
          <w:sz w:val="22"/>
          <w:szCs w:val="22"/>
        </w:rPr>
        <w:t xml:space="preserve">Indicador global con pulso animado</w:t>
      </w:r>
    </w:p>
    <w:p>
      <w:pPr>
        <w:pStyle w:val="Heading2"/>
        <w:spacing w:before="240" w:after="120"/>
      </w:pPr>
      <w:r>
        <w:rPr>
          <w:rFonts w:ascii="Arial" w:cs="Arial" w:eastAsia="Arial" w:hAnsi="Arial"/>
          <w:b/>
          <w:bCs/>
          <w:color w:val="1A4A7A"/>
          <w:sz w:val="26"/>
          <w:szCs w:val="26"/>
        </w:rPr>
        <w:t xml:space="preserve">Pendiente: Instalación v2</w:t>
      </w:r>
    </w:p>
    <w:p>
      <w:pPr>
        <w:pStyle w:val="ListParagraph"/>
        <w:numPr>
          <w:ilvl w:val="0"/>
          <w:numId w:val="2"/>
        </w:numPr>
        <w:spacing w:before="40" w:after="40"/>
      </w:pPr>
      <w:r>
        <w:rPr>
          <w:rFonts w:ascii="Arial" w:cs="Arial" w:eastAsia="Arial" w:hAnsi="Arial"/>
          <w:sz w:val="22"/>
          <w:szCs w:val="22"/>
        </w:rPr>
        <w:t xml:space="preserve">Ejecutar los 4 bloques de comandos para instalar la versión interactiva</w:t>
      </w:r>
    </w:p>
    <w:p>
      <w:pPr>
        <w:pStyle w:val="ListParagraph"/>
        <w:numPr>
          <w:ilvl w:val="0"/>
          <w:numId w:val="2"/>
        </w:numPr>
        <w:spacing w:before="40" w:after="40"/>
      </w:pPr>
      <w:r>
        <w:rPr>
          <w:rFonts w:ascii="Arial" w:cs="Arial" w:eastAsia="Arial" w:hAnsi="Arial"/>
          <w:sz w:val="22"/>
          <w:szCs w:val="22"/>
        </w:rPr>
        <w:t xml:space="preserve">Verificar panel lateral deslizante al hacer clic en módulos</w:t>
      </w:r>
    </w:p>
    <w:p>
      <w:pPr>
        <w:pStyle w:val="ListParagraph"/>
        <w:numPr>
          <w:ilvl w:val="0"/>
          <w:numId w:val="2"/>
        </w:numPr>
        <w:spacing w:before="40" w:after="40"/>
      </w:pPr>
      <w:r>
        <w:rPr>
          <w:rFonts w:ascii="Arial" w:cs="Arial" w:eastAsia="Arial" w:hAnsi="Arial"/>
          <w:sz w:val="22"/>
          <w:szCs w:val="22"/>
        </w:rPr>
        <w:t xml:space="preserve">Probar generación de PDF por módulo y PDF maestro</w:t>
      </w:r>
    </w:p>
    <w:p>
      <w:pPr>
        <w:pStyle w:val="ListParagraph"/>
        <w:numPr>
          <w:ilvl w:val="0"/>
          <w:numId w:val="2"/>
        </w:numPr>
        <w:spacing w:before="40" w:after="40"/>
      </w:pPr>
      <w:r>
        <w:rPr>
          <w:rFonts w:ascii="Arial" w:cs="Arial" w:eastAsia="Arial" w:hAnsi="Arial"/>
          <w:sz w:val="22"/>
          <w:szCs w:val="22"/>
        </w:rPr>
        <w:t xml:space="preserve">Confirmar que el indicador global responde al clic</w:t>
      </w:r>
    </w:p>
    <w:p>
      <w:pPr>
        <w:pStyle w:val="Heading2"/>
        <w:spacing w:before="240" w:after="120"/>
      </w:pPr>
      <w:r>
        <w:rPr>
          <w:rFonts w:ascii="Arial" w:cs="Arial" w:eastAsia="Arial" w:hAnsi="Arial"/>
          <w:b/>
          <w:bCs/>
          <w:color w:val="1A4A7A"/>
          <w:sz w:val="26"/>
          <w:szCs w:val="26"/>
        </w:rPr>
        <w:t xml:space="preserve">Futuras Mejoras Posibles</w:t>
      </w:r>
    </w:p>
    <w:p>
      <w:pPr>
        <w:pStyle w:val="ListParagraph"/>
        <w:numPr>
          <w:ilvl w:val="0"/>
          <w:numId w:val="2"/>
        </w:numPr>
        <w:spacing w:before="40" w:after="40"/>
      </w:pPr>
      <w:r>
        <w:rPr>
          <w:rFonts w:ascii="Arial" w:cs="Arial" w:eastAsia="Arial" w:hAnsi="Arial"/>
          <w:sz w:val="22"/>
          <w:szCs w:val="22"/>
        </w:rPr>
        <w:t xml:space="preserve">Gráficos vectoriales dentro del panel lateral (curvas de difusión, histogramas de pureza)</w:t>
      </w:r>
    </w:p>
    <w:p>
      <w:pPr>
        <w:pStyle w:val="ListParagraph"/>
        <w:numPr>
          <w:ilvl w:val="0"/>
          <w:numId w:val="2"/>
        </w:numPr>
        <w:spacing w:before="40" w:after="40"/>
      </w:pPr>
      <w:r>
        <w:rPr>
          <w:rFonts w:ascii="Arial" w:cs="Arial" w:eastAsia="Arial" w:hAnsi="Arial"/>
          <w:sz w:val="22"/>
          <w:szCs w:val="22"/>
        </w:rPr>
        <w:t xml:space="preserve">Exportar a Excel con todas las métricas tabuladas</w:t>
      </w:r>
    </w:p>
    <w:p>
      <w:pPr>
        <w:pStyle w:val="ListParagraph"/>
        <w:numPr>
          <w:ilvl w:val="0"/>
          <w:numId w:val="2"/>
        </w:numPr>
        <w:spacing w:before="40" w:after="40"/>
      </w:pPr>
      <w:r>
        <w:rPr>
          <w:rFonts w:ascii="Arial" w:cs="Arial" w:eastAsia="Arial" w:hAnsi="Arial"/>
          <w:sz w:val="22"/>
          <w:szCs w:val="22"/>
        </w:rPr>
        <w:t xml:space="preserve">Integración con la app de simuladores: al abrir un simulador, actualiza el panel lateral</w:t>
      </w:r>
    </w:p>
    <w:p>
      <w:pPr>
        <w:pStyle w:val="ListParagraph"/>
        <w:numPr>
          <w:ilvl w:val="0"/>
          <w:numId w:val="2"/>
        </w:numPr>
        <w:spacing w:before="40" w:after="40"/>
      </w:pPr>
      <w:r>
        <w:rPr>
          <w:rFonts w:ascii="Arial" w:cs="Arial" w:eastAsia="Arial" w:hAnsi="Arial"/>
          <w:sz w:val="22"/>
          <w:szCs w:val="22"/>
        </w:rPr>
        <w:t xml:space="preserve">Modo presentación: pantalla completa con controles de navegación entre módulos</w:t>
      </w:r>
    </w:p>
    <w:p>
      <w:pPr>
        <w:pBdr>
          <w:bottom w:val="single" w:color="2A6099" w:sz="6" w:space="1"/>
        </w:pBdr>
        <w:spacing w:before="120" w:after="120"/>
      </w:pPr>
    </w:p>
    <w:p>
      <w:pPr>
        <w:pStyle w:val="Heading1"/>
        <w:spacing w:before="360" w:after="180"/>
      </w:pPr>
      <w:r>
        <w:rPr>
          <w:rFonts w:ascii="Arial" w:cs="Arial" w:eastAsia="Arial" w:hAnsi="Arial"/>
          <w:b/>
          <w:bCs/>
          <w:color w:val="0D2137"/>
          <w:sz w:val="32"/>
          <w:szCs w:val="32"/>
        </w:rPr>
        <w:t xml:space="preserve">11. Firma y Créditos</w:t>
      </w:r>
    </w:p>
    <w:p>
      <w:pPr>
        <w:spacing w:before="120" w:after="80"/>
        <w:jc w:val="center"/>
      </w:pPr>
      <w:r>
        <w:rPr>
          <w:rFonts w:ascii="Arial" w:cs="Arial" w:eastAsia="Arial" w:hAnsi="Arial"/>
          <w:b/>
          <w:bCs/>
          <w:color w:val="0D2137"/>
          <w:sz w:val="26"/>
          <w:szCs w:val="26"/>
        </w:rPr>
        <w:t xml:space="preserve">Carlos David Moreno Cáceres</w:t>
      </w:r>
    </w:p>
    <w:p>
      <w:pPr>
        <w:spacing w:before="0" w:after="60"/>
        <w:jc w:val="center"/>
      </w:pPr>
      <w:r>
        <w:rPr>
          <w:rFonts w:ascii="Arial" w:cs="Arial" w:eastAsia="Arial" w:hAnsi="Arial"/>
          <w:color w:val="1A4A7A"/>
          <w:sz w:val="22"/>
          <w:szCs w:val="22"/>
        </w:rPr>
        <w:t xml:space="preserve">Investigador Independiente  ·  VirtusSapiens</w:t>
      </w:r>
    </w:p>
    <w:p>
      <w:pPr>
        <w:spacing w:before="0" w:after="60"/>
        <w:jc w:val="center"/>
      </w:pPr>
      <w:r>
        <w:rPr>
          <w:rFonts w:ascii="Arial" w:cs="Arial" w:eastAsia="Arial" w:hAnsi="Arial"/>
          <w:color w:val="555555"/>
          <w:sz w:val="22"/>
          <w:szCs w:val="22"/>
        </w:rPr>
        <w:t xml:space="preserve">Medellín, Colombia  ·  2026</w:t>
      </w:r>
    </w:p>
    <w:p>
      <w:pPr>
        <w:spacing w:before="60" w:after="60"/>
        <w:jc w:val="center"/>
      </w:pPr>
      <w:r>
        <w:rPr>
          <w:rFonts w:ascii="Arial" w:cs="Arial" w:eastAsia="Arial" w:hAnsi="Arial"/>
          <w:i/>
          <w:iCs/>
          <w:color w:val="007744"/>
          <w:sz w:val="20"/>
          <w:szCs w:val="20"/>
        </w:rPr>
        <w:t xml:space="preserve">ERC Estadio 5  ·  Bio-Kidney AI 2026  ·  Pipeline 100% — 12/12 Módulos ÓPTIMOS</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2137" w:sz="4" w:space="1"/>
      </w:pBdr>
      <w:tabs>
        <w:tab w:val="right" w:pos="9026"/>
      </w:tabs>
      <w:spacing w:before="100"/>
    </w:pPr>
    <w:r>
      <w:rPr>
        <w:rFonts w:ascii="Arial" w:cs="Arial" w:eastAsia="Arial" w:hAnsi="Arial"/>
        <w:color w:val="555555"/>
        <w:sz w:val="16"/>
        <w:szCs w:val="16"/>
      </w:rPr>
      <w:t xml:space="preserve">Carlos David Moreno Cáceres  ·  Medellín, Colombia  ·  2026</w:t>
    </w:r>
    <w:r>
      <w:rPr>
        <w:rFonts w:ascii="Arial" w:cs="Arial" w:eastAsia="Arial" w:hAnsi="Arial"/>
        <w:color w:val="555555"/>
        <w:sz w:val="16"/>
        <w:szCs w:val="16"/>
      </w:rPr>
      <w:t xml:space="preserve">	Página </w:t>
    </w:r>
    <w:r>
      <w:rPr>
        <w:rFonts w:ascii="Arial" w:cs="Arial" w:eastAsia="Arial" w:hAnsi="Arial"/>
        <w:color w:val="555555"/>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2137" w:sz="4" w:space="1"/>
      </w:pBdr>
      <w:spacing w:after="100"/>
    </w:pPr>
    <w:r>
      <w:rPr>
        <w:rFonts w:ascii="Arial" w:cs="Arial" w:eastAsia="Arial" w:hAnsi="Arial"/>
        <w:color w:val="1A4A7A"/>
        <w:sz w:val="18"/>
        <w:szCs w:val="18"/>
      </w:rPr>
      <w:t xml:space="preserve">Bio-Kidney AI 2026  —  Dashboard Maestro  |  VirtusSapiens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0D2137"/>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A4A7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2026-03-26T04:52:22.443Z</dcterms:created>
  <dcterms:modified xsi:type="dcterms:W3CDTF">2026-03-26T04:52:22.444Z</dcterms:modified>
</cp:coreProperties>
</file>

<file path=docProps/custom.xml><?xml version="1.0" encoding="utf-8"?>
<Properties xmlns="http://schemas.openxmlformats.org/officeDocument/2006/custom-properties" xmlns:vt="http://schemas.openxmlformats.org/officeDocument/2006/docPropsVTypes"/>
</file>